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A1" w:rsidRDefault="00735D50">
      <w:pPr>
        <w:spacing w:line="600" w:lineRule="exact"/>
        <w:jc w:val="center"/>
        <w:rPr>
          <w:rFonts w:ascii="方正小标宋_GBK" w:eastAsia="方正小标宋_GBK" w:hAnsi="方正小标宋_GBK" w:cs="方正小标宋_GBK"/>
          <w:color w:val="000000" w:themeColor="text1"/>
          <w:sz w:val="44"/>
          <w:szCs w:val="44"/>
          <w:lang w:val="zh-CN"/>
        </w:rPr>
      </w:pPr>
      <w:r>
        <w:rPr>
          <w:rFonts w:ascii="方正小标宋_GBK" w:eastAsia="方正小标宋_GBK" w:hAnsi="方正小标宋_GBK" w:cs="方正小标宋_GBK" w:hint="eastAsia"/>
          <w:color w:val="000000" w:themeColor="text1"/>
          <w:sz w:val="44"/>
          <w:szCs w:val="44"/>
          <w:lang w:val="zh-CN"/>
        </w:rPr>
        <w:t>重庆高新技术产业开发区管理委员会</w:t>
      </w:r>
    </w:p>
    <w:p w:rsidR="00CD62A1" w:rsidRDefault="00735D50">
      <w:pPr>
        <w:spacing w:line="60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lang w:val="zh-CN"/>
        </w:rPr>
        <w:t>规划和自然资源局</w:t>
      </w:r>
      <w:r>
        <w:rPr>
          <w:rFonts w:ascii="方正小标宋_GBK" w:eastAsia="方正小标宋_GBK" w:hAnsi="方正小标宋_GBK" w:cs="方正小标宋_GBK" w:hint="eastAsia"/>
          <w:color w:val="000000" w:themeColor="text1"/>
          <w:sz w:val="44"/>
          <w:szCs w:val="44"/>
        </w:rPr>
        <w:t>2023</w:t>
      </w:r>
      <w:r>
        <w:rPr>
          <w:rFonts w:ascii="方正小标宋_GBK" w:eastAsia="方正小标宋_GBK" w:hAnsi="方正小标宋_GBK" w:cs="方正小标宋_GBK" w:hint="eastAsia"/>
          <w:color w:val="000000" w:themeColor="text1"/>
          <w:sz w:val="44"/>
          <w:szCs w:val="44"/>
        </w:rPr>
        <w:t>年政府信息公开工作年度报告</w:t>
      </w:r>
    </w:p>
    <w:p w:rsidR="00CD62A1" w:rsidRDefault="00CD62A1">
      <w:pPr>
        <w:spacing w:line="600" w:lineRule="exact"/>
        <w:jc w:val="center"/>
        <w:rPr>
          <w:color w:val="000000" w:themeColor="text1"/>
          <w:szCs w:val="32"/>
        </w:rPr>
      </w:pPr>
    </w:p>
    <w:p w:rsidR="00CD62A1" w:rsidRDefault="00735D50">
      <w:pPr>
        <w:spacing w:line="600" w:lineRule="exact"/>
        <w:ind w:firstLineChars="200" w:firstLine="632"/>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一、总体情况</w:t>
      </w:r>
    </w:p>
    <w:p w:rsidR="00CD62A1" w:rsidRDefault="00735D50">
      <w:pPr>
        <w:spacing w:line="600" w:lineRule="exact"/>
        <w:ind w:firstLineChars="200" w:firstLine="632"/>
        <w:rPr>
          <w:color w:val="000000" w:themeColor="text1"/>
          <w:szCs w:val="32"/>
        </w:rPr>
      </w:pPr>
      <w:r>
        <w:rPr>
          <w:rFonts w:hint="eastAsia"/>
          <w:color w:val="000000" w:themeColor="text1"/>
          <w:szCs w:val="32"/>
        </w:rPr>
        <w:t>2023</w:t>
      </w:r>
      <w:r>
        <w:rPr>
          <w:rFonts w:hint="eastAsia"/>
          <w:color w:val="000000" w:themeColor="text1"/>
          <w:szCs w:val="32"/>
        </w:rPr>
        <w:t>年，重庆高新区规划和自然资源局坚持以习近平新时代中国特色社会主义思想为指导，全面贯彻落实党的二十大精神，按照高新区党工委、管委会工作要求，加强组织领导，聚焦规划和自然资源领域重点工作，持续推进政府信息公开工作规范化、透明化，助推科学城高新区高质量发展。</w:t>
      </w:r>
    </w:p>
    <w:p w:rsidR="00CD62A1" w:rsidRDefault="00735D50">
      <w:pPr>
        <w:spacing w:line="600" w:lineRule="exact"/>
        <w:ind w:firstLineChars="200" w:firstLine="632"/>
        <w:rPr>
          <w:color w:val="000000" w:themeColor="text1"/>
          <w:szCs w:val="32"/>
        </w:rPr>
      </w:pPr>
      <w:r>
        <w:rPr>
          <w:rFonts w:ascii="方正楷体_GBK" w:eastAsia="方正楷体_GBK" w:hAnsi="方正楷体_GBK" w:cs="方正楷体_GBK" w:hint="eastAsia"/>
          <w:color w:val="000000" w:themeColor="text1"/>
          <w:szCs w:val="32"/>
        </w:rPr>
        <w:t>（一）主动公开。</w:t>
      </w:r>
      <w:r>
        <w:rPr>
          <w:rFonts w:hint="eastAsia"/>
          <w:color w:val="000000" w:themeColor="text1"/>
          <w:szCs w:val="32"/>
        </w:rPr>
        <w:t>进一步增强主动公开意识，不断扩展主动公开范围，及时、规范公开法治政府建设报告、确权登记、国有土地使用权出让和划拨、规划许可、用地审批、生态修复等政府信息。</w:t>
      </w:r>
    </w:p>
    <w:p w:rsidR="00CD62A1" w:rsidRDefault="00735D50">
      <w:pPr>
        <w:spacing w:line="600" w:lineRule="exact"/>
        <w:ind w:firstLineChars="200" w:firstLine="632"/>
        <w:rPr>
          <w:color w:val="000000" w:themeColor="text1"/>
          <w:szCs w:val="32"/>
        </w:rPr>
      </w:pPr>
      <w:r>
        <w:rPr>
          <w:rFonts w:ascii="方正楷体_GBK" w:eastAsia="方正楷体_GBK" w:hAnsi="方正楷体_GBK" w:cs="方正楷体_GBK" w:hint="eastAsia"/>
          <w:color w:val="000000" w:themeColor="text1"/>
          <w:szCs w:val="32"/>
        </w:rPr>
        <w:t>（二）依申请公开。</w:t>
      </w:r>
      <w:r>
        <w:rPr>
          <w:rFonts w:hint="eastAsia"/>
          <w:color w:val="000000" w:themeColor="text1"/>
          <w:szCs w:val="32"/>
        </w:rPr>
        <w:t>聚焦群众需求，积极畅通受理渠道，不断优化办理流程，强化事前有效沟通、事中规范处理、事后服务保障。</w:t>
      </w:r>
      <w:r>
        <w:rPr>
          <w:rFonts w:hint="eastAsia"/>
          <w:color w:val="000000" w:themeColor="text1"/>
          <w:szCs w:val="32"/>
        </w:rPr>
        <w:t>2023</w:t>
      </w:r>
      <w:r>
        <w:rPr>
          <w:rFonts w:hint="eastAsia"/>
          <w:color w:val="000000" w:themeColor="text1"/>
          <w:szCs w:val="32"/>
        </w:rPr>
        <w:t>年共收到各类政府信息公开申请</w:t>
      </w:r>
      <w:r>
        <w:rPr>
          <w:rFonts w:hint="eastAsia"/>
          <w:color w:val="000000" w:themeColor="text1"/>
          <w:szCs w:val="32"/>
        </w:rPr>
        <w:t>54</w:t>
      </w:r>
      <w:r>
        <w:rPr>
          <w:rFonts w:hint="eastAsia"/>
          <w:color w:val="000000" w:themeColor="text1"/>
          <w:szCs w:val="32"/>
        </w:rPr>
        <w:t>件，</w:t>
      </w:r>
      <w:r>
        <w:rPr>
          <w:rFonts w:hint="eastAsia"/>
          <w:color w:val="000000" w:themeColor="text1"/>
          <w:szCs w:val="32"/>
        </w:rPr>
        <w:t>2022</w:t>
      </w:r>
      <w:r>
        <w:rPr>
          <w:rFonts w:hint="eastAsia"/>
          <w:color w:val="000000" w:themeColor="text1"/>
          <w:szCs w:val="32"/>
        </w:rPr>
        <w:t>年结转</w:t>
      </w:r>
      <w:r>
        <w:rPr>
          <w:rFonts w:hint="eastAsia"/>
          <w:color w:val="000000" w:themeColor="text1"/>
          <w:szCs w:val="32"/>
        </w:rPr>
        <w:t>3</w:t>
      </w:r>
      <w:r>
        <w:rPr>
          <w:rFonts w:hint="eastAsia"/>
          <w:color w:val="000000" w:themeColor="text1"/>
          <w:szCs w:val="32"/>
        </w:rPr>
        <w:t>件，已办结</w:t>
      </w:r>
      <w:r>
        <w:rPr>
          <w:rFonts w:hint="eastAsia"/>
          <w:color w:val="000000" w:themeColor="text1"/>
          <w:szCs w:val="32"/>
        </w:rPr>
        <w:t>56</w:t>
      </w:r>
      <w:r>
        <w:rPr>
          <w:rFonts w:hint="eastAsia"/>
          <w:color w:val="000000" w:themeColor="text1"/>
          <w:szCs w:val="32"/>
        </w:rPr>
        <w:t>件，结转下年度继续办理</w:t>
      </w:r>
      <w:r>
        <w:rPr>
          <w:rFonts w:hint="eastAsia"/>
          <w:color w:val="000000" w:themeColor="text1"/>
          <w:szCs w:val="32"/>
        </w:rPr>
        <w:t>1</w:t>
      </w:r>
      <w:r>
        <w:rPr>
          <w:rFonts w:hint="eastAsia"/>
          <w:color w:val="000000" w:themeColor="text1"/>
          <w:szCs w:val="32"/>
        </w:rPr>
        <w:t>件。</w:t>
      </w:r>
    </w:p>
    <w:p w:rsidR="00CD62A1" w:rsidRDefault="00735D50">
      <w:pPr>
        <w:spacing w:line="600" w:lineRule="exact"/>
        <w:ind w:firstLineChars="200" w:firstLine="632"/>
        <w:rPr>
          <w:color w:val="000000" w:themeColor="text1"/>
          <w:szCs w:val="32"/>
        </w:rPr>
      </w:pPr>
      <w:r>
        <w:rPr>
          <w:rFonts w:ascii="方正楷体_GBK" w:eastAsia="方正楷体_GBK" w:hAnsi="方正楷体_GBK" w:cs="方正楷体_GBK" w:hint="eastAsia"/>
          <w:color w:val="000000" w:themeColor="text1"/>
          <w:szCs w:val="32"/>
        </w:rPr>
        <w:t>（三）政府信息管理。</w:t>
      </w:r>
      <w:r>
        <w:rPr>
          <w:rFonts w:hint="eastAsia"/>
          <w:color w:val="000000" w:themeColor="text1"/>
          <w:szCs w:val="32"/>
        </w:rPr>
        <w:t>规范政府信息公开流程，加强公开信息的保密性、合法性审查，坚持“先审查、后公开”，提高办理的准确性、时效性，保障公开内容</w:t>
      </w:r>
      <w:r>
        <w:rPr>
          <w:rFonts w:hint="eastAsia"/>
          <w:color w:val="000000" w:themeColor="text1"/>
          <w:szCs w:val="32"/>
        </w:rPr>
        <w:t>的安全和高质量。</w:t>
      </w:r>
    </w:p>
    <w:p w:rsidR="00CD62A1" w:rsidRDefault="00735D50">
      <w:pPr>
        <w:spacing w:line="600" w:lineRule="exact"/>
        <w:ind w:firstLineChars="200" w:firstLine="632"/>
        <w:rPr>
          <w:color w:val="000000" w:themeColor="text1"/>
          <w:szCs w:val="32"/>
        </w:rPr>
      </w:pPr>
      <w:r>
        <w:rPr>
          <w:rFonts w:ascii="方正楷体_GBK" w:eastAsia="方正楷体_GBK" w:hAnsi="方正楷体_GBK" w:cs="方正楷体_GBK" w:hint="eastAsia"/>
          <w:color w:val="000000" w:themeColor="text1"/>
          <w:szCs w:val="32"/>
        </w:rPr>
        <w:lastRenderedPageBreak/>
        <w:t>（四）政府信息公开平台建设。</w:t>
      </w:r>
      <w:r>
        <w:rPr>
          <w:rFonts w:hint="eastAsia"/>
          <w:color w:val="000000" w:themeColor="text1"/>
          <w:szCs w:val="32"/>
        </w:rPr>
        <w:t>按照党工委管委会政务公开平台建设要求，结合实际工作需要，不断完善“基层政务公开”栏目设置，增设规划许可、生态修复、耕地保护等栏目，合并“国土空间规划领域”和“农村集体土地征收领域”为“规划和自然资源领域”。</w:t>
      </w:r>
    </w:p>
    <w:p w:rsidR="00CD62A1" w:rsidRDefault="00735D50">
      <w:pPr>
        <w:spacing w:line="600" w:lineRule="exact"/>
        <w:ind w:firstLineChars="200" w:firstLine="632"/>
        <w:rPr>
          <w:color w:val="000000" w:themeColor="text1"/>
          <w:szCs w:val="32"/>
        </w:rPr>
      </w:pPr>
      <w:r>
        <w:rPr>
          <w:rFonts w:ascii="方正楷体_GBK" w:eastAsia="方正楷体_GBK" w:hAnsi="方正楷体_GBK" w:cs="方正楷体_GBK" w:hint="eastAsia"/>
          <w:color w:val="000000" w:themeColor="text1"/>
          <w:szCs w:val="32"/>
        </w:rPr>
        <w:t>（五）监督保障。</w:t>
      </w:r>
      <w:r>
        <w:rPr>
          <w:rFonts w:hint="eastAsia"/>
          <w:color w:val="000000" w:themeColor="text1"/>
          <w:szCs w:val="32"/>
        </w:rPr>
        <w:t>坚持“三审三校”，局主要负责人最后把关，坚持责任分工做细做实，责任到科室，责任到人头。主动接受上级主管部门、高新区党工委管委会指导，主动接受人民群众监督。</w:t>
      </w:r>
    </w:p>
    <w:p w:rsidR="00CD62A1" w:rsidRDefault="00735D50">
      <w:pPr>
        <w:spacing w:line="600" w:lineRule="exact"/>
        <w:ind w:firstLineChars="200" w:firstLine="632"/>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二、主动公开政府信息情况</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5"/>
        <w:gridCol w:w="2435"/>
        <w:gridCol w:w="2435"/>
        <w:gridCol w:w="2435"/>
      </w:tblGrid>
      <w:tr w:rsidR="00CD62A1">
        <w:trPr>
          <w:trHeight w:val="340"/>
          <w:jc w:val="center"/>
        </w:trPr>
        <w:tc>
          <w:tcPr>
            <w:tcW w:w="9740" w:type="dxa"/>
            <w:gridSpan w:val="4"/>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第二十条第（一）项</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信息内容</w:t>
            </w:r>
          </w:p>
        </w:tc>
        <w:tc>
          <w:tcPr>
            <w:tcW w:w="2435" w:type="dxa"/>
            <w:shd w:val="clear" w:color="auto" w:fill="auto"/>
            <w:tcMar>
              <w:left w:w="57" w:type="dxa"/>
              <w:right w:w="57" w:type="dxa"/>
            </w:tcMar>
            <w:vAlign w:val="center"/>
          </w:tcPr>
          <w:p w:rsidR="00CD62A1" w:rsidRDefault="00735D50">
            <w:pPr>
              <w:widowControl/>
              <w:jc w:val="center"/>
            </w:pPr>
            <w:r>
              <w:rPr>
                <w:rFonts w:eastAsia="宋体" w:cs="宋体" w:hint="eastAsia"/>
                <w:kern w:val="0"/>
                <w:sz w:val="20"/>
                <w:lang w:bidi="ar"/>
              </w:rPr>
              <w:t>本年制发件数</w:t>
            </w:r>
          </w:p>
        </w:tc>
        <w:tc>
          <w:tcPr>
            <w:tcW w:w="2435" w:type="dxa"/>
            <w:shd w:val="clear" w:color="auto" w:fill="auto"/>
            <w:tcMar>
              <w:left w:w="57" w:type="dxa"/>
              <w:right w:w="57" w:type="dxa"/>
            </w:tcMar>
            <w:vAlign w:val="center"/>
          </w:tcPr>
          <w:p w:rsidR="00CD62A1" w:rsidRDefault="00735D50">
            <w:pPr>
              <w:widowControl/>
              <w:jc w:val="center"/>
            </w:pPr>
            <w:r>
              <w:rPr>
                <w:rFonts w:eastAsia="宋体" w:cs="宋体" w:hint="eastAsia"/>
                <w:kern w:val="0"/>
                <w:sz w:val="20"/>
                <w:lang w:bidi="ar"/>
              </w:rPr>
              <w:t>本年废止件数</w:t>
            </w:r>
          </w:p>
        </w:tc>
        <w:tc>
          <w:tcPr>
            <w:tcW w:w="2435" w:type="dxa"/>
            <w:shd w:val="clear" w:color="auto" w:fill="auto"/>
            <w:tcMar>
              <w:left w:w="57" w:type="dxa"/>
              <w:right w:w="57" w:type="dxa"/>
            </w:tcMar>
            <w:vAlign w:val="center"/>
          </w:tcPr>
          <w:p w:rsidR="00CD62A1" w:rsidRDefault="00735D50">
            <w:pPr>
              <w:widowControl/>
              <w:jc w:val="center"/>
            </w:pPr>
            <w:r>
              <w:rPr>
                <w:rFonts w:eastAsia="宋体" w:cs="宋体" w:hint="eastAsia"/>
                <w:kern w:val="0"/>
                <w:sz w:val="20"/>
                <w:lang w:bidi="ar"/>
              </w:rPr>
              <w:t>现行有效件数</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规章</w:t>
            </w:r>
          </w:p>
        </w:tc>
        <w:tc>
          <w:tcPr>
            <w:tcW w:w="2435" w:type="dxa"/>
            <w:shd w:val="clear" w:color="auto" w:fill="auto"/>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c>
          <w:tcPr>
            <w:tcW w:w="2435" w:type="dxa"/>
            <w:shd w:val="clear" w:color="auto" w:fill="auto"/>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c>
          <w:tcPr>
            <w:tcW w:w="2435" w:type="dxa"/>
            <w:shd w:val="clear" w:color="auto" w:fill="auto"/>
            <w:tcMar>
              <w:left w:w="57" w:type="dxa"/>
              <w:right w:w="57" w:type="dxa"/>
            </w:tcMar>
            <w:vAlign w:val="center"/>
          </w:tcPr>
          <w:p w:rsidR="00CD62A1" w:rsidRDefault="00735D50">
            <w:pPr>
              <w:widowControl/>
              <w:jc w:val="center"/>
              <w:rPr>
                <w:rFonts w:eastAsiaTheme="minorEastAsia"/>
              </w:rPr>
            </w:pPr>
            <w:r>
              <w:rPr>
                <w:rFonts w:eastAsiaTheme="minorEastAsia" w:cs="Calibri" w:hint="eastAsia"/>
                <w:kern w:val="0"/>
                <w:sz w:val="21"/>
                <w:szCs w:val="21"/>
                <w:lang w:bidi="ar"/>
              </w:rPr>
              <w:t>0</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行政规范性文件</w:t>
            </w:r>
          </w:p>
        </w:tc>
        <w:tc>
          <w:tcPr>
            <w:tcW w:w="2435" w:type="dxa"/>
            <w:shd w:val="clear" w:color="auto" w:fill="auto"/>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c>
          <w:tcPr>
            <w:tcW w:w="2435" w:type="dxa"/>
            <w:shd w:val="clear" w:color="auto" w:fill="auto"/>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c>
          <w:tcPr>
            <w:tcW w:w="2435" w:type="dxa"/>
            <w:shd w:val="clear" w:color="auto" w:fill="auto"/>
            <w:tcMar>
              <w:left w:w="57" w:type="dxa"/>
              <w:right w:w="57" w:type="dxa"/>
            </w:tcMar>
            <w:vAlign w:val="center"/>
          </w:tcPr>
          <w:p w:rsidR="00CD62A1" w:rsidRDefault="00735D50">
            <w:pPr>
              <w:widowControl/>
              <w:jc w:val="center"/>
              <w:rPr>
                <w:rFonts w:eastAsiaTheme="minorEastAsia"/>
              </w:rPr>
            </w:pPr>
            <w:r>
              <w:rPr>
                <w:rFonts w:eastAsiaTheme="minorEastAsia" w:cs="Calibri" w:hint="eastAsia"/>
                <w:kern w:val="0"/>
                <w:sz w:val="21"/>
                <w:szCs w:val="21"/>
                <w:lang w:bidi="ar"/>
              </w:rPr>
              <w:t>0</w:t>
            </w:r>
          </w:p>
        </w:tc>
      </w:tr>
      <w:tr w:rsidR="00CD62A1">
        <w:trPr>
          <w:trHeight w:val="340"/>
          <w:jc w:val="center"/>
        </w:trPr>
        <w:tc>
          <w:tcPr>
            <w:tcW w:w="9740" w:type="dxa"/>
            <w:gridSpan w:val="4"/>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第二十条第（五）项</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信息内容</w:t>
            </w:r>
          </w:p>
        </w:tc>
        <w:tc>
          <w:tcPr>
            <w:tcW w:w="7305" w:type="dxa"/>
            <w:gridSpan w:val="3"/>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本年处理决定数量</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行政许可</w:t>
            </w:r>
          </w:p>
        </w:tc>
        <w:tc>
          <w:tcPr>
            <w:tcW w:w="7305" w:type="dxa"/>
            <w:gridSpan w:val="3"/>
            <w:shd w:val="clear" w:color="auto" w:fill="FFFFFF" w:themeFill="background1"/>
            <w:tcMar>
              <w:left w:w="57" w:type="dxa"/>
              <w:right w:w="57" w:type="dxa"/>
            </w:tcMar>
            <w:vAlign w:val="center"/>
          </w:tcPr>
          <w:p w:rsidR="00CD62A1" w:rsidRDefault="00735D50">
            <w:pPr>
              <w:widowControl/>
              <w:jc w:val="center"/>
              <w:rPr>
                <w:rFonts w:eastAsiaTheme="minorEastAsia"/>
              </w:rPr>
            </w:pPr>
            <w:r>
              <w:rPr>
                <w:rFonts w:eastAsiaTheme="minorEastAsia" w:cs="Calibri" w:hint="eastAsia"/>
                <w:kern w:val="0"/>
                <w:sz w:val="20"/>
                <w:lang w:bidi="ar"/>
              </w:rPr>
              <w:t>1849</w:t>
            </w:r>
          </w:p>
        </w:tc>
      </w:tr>
      <w:tr w:rsidR="00CD62A1">
        <w:trPr>
          <w:trHeight w:val="340"/>
          <w:jc w:val="center"/>
        </w:trPr>
        <w:tc>
          <w:tcPr>
            <w:tcW w:w="9740" w:type="dxa"/>
            <w:gridSpan w:val="4"/>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第二十条第（六）项</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信息内容</w:t>
            </w:r>
          </w:p>
        </w:tc>
        <w:tc>
          <w:tcPr>
            <w:tcW w:w="7305" w:type="dxa"/>
            <w:gridSpan w:val="3"/>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本年处理决定数量</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行政处罚</w:t>
            </w:r>
          </w:p>
        </w:tc>
        <w:tc>
          <w:tcPr>
            <w:tcW w:w="7305" w:type="dxa"/>
            <w:gridSpan w:val="3"/>
            <w:shd w:val="clear" w:color="auto" w:fill="FFFFFF" w:themeFill="background1"/>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行政强制</w:t>
            </w:r>
          </w:p>
        </w:tc>
        <w:tc>
          <w:tcPr>
            <w:tcW w:w="7305" w:type="dxa"/>
            <w:gridSpan w:val="3"/>
            <w:shd w:val="clear" w:color="auto" w:fill="FFFFFF" w:themeFill="background1"/>
            <w:tcMar>
              <w:left w:w="57" w:type="dxa"/>
              <w:right w:w="57" w:type="dxa"/>
            </w:tcMar>
            <w:vAlign w:val="center"/>
          </w:tcPr>
          <w:p w:rsidR="00CD62A1" w:rsidRDefault="00735D50">
            <w:pPr>
              <w:widowControl/>
              <w:jc w:val="center"/>
              <w:rPr>
                <w:rFonts w:eastAsia="宋体"/>
              </w:rPr>
            </w:pPr>
            <w:r>
              <w:rPr>
                <w:rFonts w:eastAsia="宋体" w:cs="宋体" w:hint="eastAsia"/>
                <w:kern w:val="0"/>
                <w:sz w:val="20"/>
                <w:lang w:bidi="ar"/>
              </w:rPr>
              <w:t>0</w:t>
            </w:r>
          </w:p>
        </w:tc>
      </w:tr>
      <w:tr w:rsidR="00CD62A1">
        <w:trPr>
          <w:trHeight w:val="340"/>
          <w:jc w:val="center"/>
        </w:trPr>
        <w:tc>
          <w:tcPr>
            <w:tcW w:w="9740" w:type="dxa"/>
            <w:gridSpan w:val="4"/>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第二十条第（八）项</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信息内容</w:t>
            </w:r>
          </w:p>
        </w:tc>
        <w:tc>
          <w:tcPr>
            <w:tcW w:w="7305" w:type="dxa"/>
            <w:gridSpan w:val="3"/>
            <w:shd w:val="clear" w:color="auto" w:fill="FFFFFF" w:themeFill="background1"/>
            <w:tcMar>
              <w:left w:w="57" w:type="dxa"/>
              <w:right w:w="57" w:type="dxa"/>
            </w:tcMar>
            <w:vAlign w:val="center"/>
          </w:tcPr>
          <w:p w:rsidR="00CD62A1" w:rsidRDefault="00735D50">
            <w:pPr>
              <w:widowControl/>
              <w:jc w:val="center"/>
            </w:pPr>
            <w:r>
              <w:rPr>
                <w:rFonts w:eastAsia="宋体" w:cs="宋体" w:hint="eastAsia"/>
                <w:kern w:val="0"/>
                <w:sz w:val="20"/>
                <w:lang w:bidi="ar"/>
              </w:rPr>
              <w:t>本年收费金额（单位：万元）</w:t>
            </w:r>
          </w:p>
        </w:tc>
      </w:tr>
      <w:tr w:rsidR="00CD62A1">
        <w:trPr>
          <w:trHeight w:val="340"/>
          <w:jc w:val="center"/>
        </w:trPr>
        <w:tc>
          <w:tcPr>
            <w:tcW w:w="2435" w:type="dxa"/>
            <w:shd w:val="clear" w:color="auto" w:fill="FFFFFF" w:themeFill="background1"/>
            <w:tcMar>
              <w:left w:w="57" w:type="dxa"/>
              <w:right w:w="57" w:type="dxa"/>
            </w:tcMar>
            <w:vAlign w:val="center"/>
          </w:tcPr>
          <w:p w:rsidR="00CD62A1" w:rsidRDefault="00735D50">
            <w:pPr>
              <w:widowControl/>
              <w:jc w:val="left"/>
            </w:pPr>
            <w:r>
              <w:rPr>
                <w:rFonts w:eastAsia="宋体" w:cs="宋体" w:hint="eastAsia"/>
                <w:kern w:val="0"/>
                <w:sz w:val="20"/>
                <w:lang w:bidi="ar"/>
              </w:rPr>
              <w:t>行政事业性收费</w:t>
            </w:r>
          </w:p>
        </w:tc>
        <w:tc>
          <w:tcPr>
            <w:tcW w:w="7305" w:type="dxa"/>
            <w:gridSpan w:val="3"/>
            <w:shd w:val="clear" w:color="auto" w:fill="FFFFFF" w:themeFill="background1"/>
            <w:tcMar>
              <w:left w:w="57" w:type="dxa"/>
              <w:right w:w="57" w:type="dxa"/>
            </w:tcMar>
            <w:vAlign w:val="center"/>
          </w:tcPr>
          <w:p w:rsidR="00CD62A1" w:rsidRDefault="00735D50">
            <w:pPr>
              <w:jc w:val="center"/>
              <w:rPr>
                <w:sz w:val="24"/>
                <w:szCs w:val="24"/>
              </w:rPr>
            </w:pPr>
            <w:r>
              <w:rPr>
                <w:rFonts w:hint="eastAsia"/>
                <w:sz w:val="20"/>
              </w:rPr>
              <w:t>0</w:t>
            </w:r>
          </w:p>
        </w:tc>
      </w:tr>
    </w:tbl>
    <w:p w:rsidR="00CD62A1" w:rsidRDefault="00735D50">
      <w:pPr>
        <w:spacing w:line="600" w:lineRule="exact"/>
        <w:ind w:firstLineChars="200" w:firstLine="632"/>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三、收到和处理政府信息公开申请情况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
        <w:gridCol w:w="943"/>
        <w:gridCol w:w="3221"/>
        <w:gridCol w:w="688"/>
        <w:gridCol w:w="688"/>
        <w:gridCol w:w="688"/>
        <w:gridCol w:w="688"/>
        <w:gridCol w:w="688"/>
        <w:gridCol w:w="688"/>
        <w:gridCol w:w="688"/>
      </w:tblGrid>
      <w:tr w:rsidR="00CD62A1">
        <w:trPr>
          <w:jc w:val="center"/>
        </w:trPr>
        <w:tc>
          <w:tcPr>
            <w:tcW w:w="5150" w:type="dxa"/>
            <w:gridSpan w:val="3"/>
            <w:vMerge w:val="restart"/>
            <w:shd w:val="clear" w:color="auto" w:fill="auto"/>
            <w:tcMar>
              <w:left w:w="108" w:type="dxa"/>
              <w:right w:w="108" w:type="dxa"/>
            </w:tcMar>
            <w:vAlign w:val="center"/>
          </w:tcPr>
          <w:p w:rsidR="00CD62A1" w:rsidRDefault="00735D50">
            <w:pPr>
              <w:widowControl/>
              <w:jc w:val="left"/>
              <w:rPr>
                <w:color w:val="000000" w:themeColor="text1"/>
              </w:rPr>
            </w:pPr>
            <w:r>
              <w:rPr>
                <w:rFonts w:eastAsia="楷体" w:cs="楷体"/>
                <w:color w:val="000000" w:themeColor="text1"/>
                <w:kern w:val="0"/>
                <w:sz w:val="20"/>
                <w:lang w:bidi="ar"/>
              </w:rPr>
              <w:t>（本列数据的勾稽关系为：第一项加第二项之和，等于第三项加第四项之和）</w:t>
            </w:r>
          </w:p>
        </w:tc>
        <w:tc>
          <w:tcPr>
            <w:tcW w:w="4998" w:type="dxa"/>
            <w:gridSpan w:val="7"/>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申请人情况</w:t>
            </w:r>
          </w:p>
        </w:tc>
      </w:tr>
      <w:tr w:rsidR="00CD62A1">
        <w:trPr>
          <w:jc w:val="center"/>
        </w:trPr>
        <w:tc>
          <w:tcPr>
            <w:tcW w:w="5150" w:type="dxa"/>
            <w:gridSpan w:val="3"/>
            <w:vMerge/>
            <w:shd w:val="clear" w:color="auto" w:fill="auto"/>
            <w:tcMar>
              <w:left w:w="108" w:type="dxa"/>
              <w:right w:w="108" w:type="dxa"/>
            </w:tcMar>
            <w:vAlign w:val="center"/>
          </w:tcPr>
          <w:p w:rsidR="00CD62A1" w:rsidRDefault="00CD62A1">
            <w:pPr>
              <w:rPr>
                <w:color w:val="000000" w:themeColor="text1"/>
                <w:sz w:val="24"/>
                <w:szCs w:val="24"/>
              </w:rPr>
            </w:pPr>
          </w:p>
        </w:tc>
        <w:tc>
          <w:tcPr>
            <w:tcW w:w="714" w:type="dxa"/>
            <w:vMerge w:val="restart"/>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自然人</w:t>
            </w:r>
          </w:p>
        </w:tc>
        <w:tc>
          <w:tcPr>
            <w:tcW w:w="3570" w:type="dxa"/>
            <w:gridSpan w:val="5"/>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法人或其他组织</w:t>
            </w:r>
          </w:p>
        </w:tc>
        <w:tc>
          <w:tcPr>
            <w:tcW w:w="714" w:type="dxa"/>
            <w:vMerge w:val="restart"/>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总计</w:t>
            </w:r>
          </w:p>
        </w:tc>
      </w:tr>
      <w:tr w:rsidR="00CD62A1">
        <w:trPr>
          <w:jc w:val="center"/>
        </w:trPr>
        <w:tc>
          <w:tcPr>
            <w:tcW w:w="5150" w:type="dxa"/>
            <w:gridSpan w:val="3"/>
            <w:vMerge/>
            <w:shd w:val="clear" w:color="auto" w:fill="auto"/>
            <w:tcMar>
              <w:left w:w="108" w:type="dxa"/>
              <w:right w:w="108" w:type="dxa"/>
            </w:tcMar>
            <w:vAlign w:val="center"/>
          </w:tcPr>
          <w:p w:rsidR="00CD62A1" w:rsidRDefault="00CD62A1">
            <w:pPr>
              <w:rPr>
                <w:color w:val="000000" w:themeColor="text1"/>
                <w:sz w:val="24"/>
                <w:szCs w:val="24"/>
              </w:rPr>
            </w:pPr>
          </w:p>
        </w:tc>
        <w:tc>
          <w:tcPr>
            <w:tcW w:w="714" w:type="dxa"/>
            <w:vMerge/>
            <w:shd w:val="clear" w:color="auto" w:fill="auto"/>
            <w:tcMar>
              <w:left w:w="57" w:type="dxa"/>
              <w:right w:w="57" w:type="dxa"/>
            </w:tcMar>
            <w:vAlign w:val="center"/>
          </w:tcPr>
          <w:p w:rsidR="00CD62A1" w:rsidRDefault="00CD62A1">
            <w:pPr>
              <w:rPr>
                <w:color w:val="000000" w:themeColor="text1"/>
                <w:sz w:val="24"/>
                <w:szCs w:val="24"/>
              </w:rPr>
            </w:pPr>
          </w:p>
        </w:tc>
        <w:tc>
          <w:tcPr>
            <w:tcW w:w="714" w:type="dxa"/>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商业</w:t>
            </w:r>
          </w:p>
          <w:p w:rsidR="00CD62A1" w:rsidRDefault="00735D50">
            <w:pPr>
              <w:widowControl/>
              <w:jc w:val="center"/>
              <w:rPr>
                <w:color w:val="000000" w:themeColor="text1"/>
              </w:rPr>
            </w:pPr>
            <w:r>
              <w:rPr>
                <w:rFonts w:eastAsia="宋体" w:cs="宋体" w:hint="eastAsia"/>
                <w:color w:val="000000" w:themeColor="text1"/>
                <w:kern w:val="0"/>
                <w:sz w:val="20"/>
                <w:lang w:bidi="ar"/>
              </w:rPr>
              <w:t>企业</w:t>
            </w:r>
          </w:p>
        </w:tc>
        <w:tc>
          <w:tcPr>
            <w:tcW w:w="714" w:type="dxa"/>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科研</w:t>
            </w:r>
          </w:p>
          <w:p w:rsidR="00CD62A1" w:rsidRDefault="00735D50">
            <w:pPr>
              <w:widowControl/>
              <w:jc w:val="center"/>
              <w:rPr>
                <w:color w:val="000000" w:themeColor="text1"/>
              </w:rPr>
            </w:pPr>
            <w:r>
              <w:rPr>
                <w:rFonts w:eastAsia="宋体" w:cs="宋体" w:hint="eastAsia"/>
                <w:color w:val="000000" w:themeColor="text1"/>
                <w:kern w:val="0"/>
                <w:sz w:val="20"/>
                <w:lang w:bidi="ar"/>
              </w:rPr>
              <w:t>机构</w:t>
            </w:r>
          </w:p>
        </w:tc>
        <w:tc>
          <w:tcPr>
            <w:tcW w:w="714" w:type="dxa"/>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社会公益</w:t>
            </w:r>
            <w:r>
              <w:rPr>
                <w:rFonts w:eastAsia="宋体" w:cs="宋体" w:hint="eastAsia"/>
                <w:color w:val="000000" w:themeColor="text1"/>
                <w:kern w:val="0"/>
                <w:sz w:val="20"/>
                <w:lang w:bidi="ar"/>
              </w:rPr>
              <w:lastRenderedPageBreak/>
              <w:t>组织</w:t>
            </w:r>
          </w:p>
        </w:tc>
        <w:tc>
          <w:tcPr>
            <w:tcW w:w="714" w:type="dxa"/>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lastRenderedPageBreak/>
              <w:t>法律服务</w:t>
            </w:r>
            <w:r>
              <w:rPr>
                <w:rFonts w:eastAsia="宋体" w:cs="宋体" w:hint="eastAsia"/>
                <w:color w:val="000000" w:themeColor="text1"/>
                <w:kern w:val="0"/>
                <w:sz w:val="20"/>
                <w:lang w:bidi="ar"/>
              </w:rPr>
              <w:lastRenderedPageBreak/>
              <w:t>机构</w:t>
            </w:r>
          </w:p>
        </w:tc>
        <w:tc>
          <w:tcPr>
            <w:tcW w:w="714" w:type="dxa"/>
            <w:shd w:val="clear" w:color="auto" w:fill="auto"/>
            <w:tcMar>
              <w:left w:w="57" w:type="dxa"/>
              <w:right w:w="57"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lastRenderedPageBreak/>
              <w:t>其他</w:t>
            </w:r>
          </w:p>
        </w:tc>
        <w:tc>
          <w:tcPr>
            <w:tcW w:w="714" w:type="dxa"/>
            <w:vMerge/>
            <w:shd w:val="clear" w:color="auto" w:fill="auto"/>
            <w:tcMar>
              <w:left w:w="57" w:type="dxa"/>
              <w:right w:w="57" w:type="dxa"/>
            </w:tcMar>
            <w:vAlign w:val="center"/>
          </w:tcPr>
          <w:p w:rsidR="00CD62A1" w:rsidRDefault="00CD62A1">
            <w:pPr>
              <w:rPr>
                <w:color w:val="000000" w:themeColor="text1"/>
                <w:sz w:val="24"/>
                <w:szCs w:val="24"/>
              </w:rPr>
            </w:pPr>
          </w:p>
        </w:tc>
      </w:tr>
      <w:tr w:rsidR="00CD62A1">
        <w:trPr>
          <w:jc w:val="center"/>
        </w:trPr>
        <w:tc>
          <w:tcPr>
            <w:tcW w:w="5150" w:type="dxa"/>
            <w:gridSpan w:val="3"/>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lastRenderedPageBreak/>
              <w:t>一、本年新收政府信息公开申请数量</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41</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13</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54</w:t>
            </w:r>
          </w:p>
        </w:tc>
      </w:tr>
      <w:tr w:rsidR="00CD62A1">
        <w:trPr>
          <w:trHeight w:val="90"/>
          <w:jc w:val="center"/>
        </w:trPr>
        <w:tc>
          <w:tcPr>
            <w:tcW w:w="5150" w:type="dxa"/>
            <w:gridSpan w:val="3"/>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二、上年结转政府信息公开申请数量</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3</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3</w:t>
            </w:r>
          </w:p>
        </w:tc>
      </w:tr>
      <w:tr w:rsidR="00CD62A1">
        <w:trPr>
          <w:jc w:val="center"/>
        </w:trPr>
        <w:tc>
          <w:tcPr>
            <w:tcW w:w="785" w:type="dxa"/>
            <w:vMerge w:val="restart"/>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三、本年度办理结果</w:t>
            </w:r>
          </w:p>
        </w:tc>
        <w:tc>
          <w:tcPr>
            <w:tcW w:w="4365" w:type="dxa"/>
            <w:gridSpan w:val="2"/>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（一）予以公开</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31</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10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41</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4365" w:type="dxa"/>
            <w:gridSpan w:val="2"/>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（二）部分公开</w:t>
            </w:r>
            <w:r>
              <w:rPr>
                <w:rFonts w:eastAsia="楷体" w:cs="楷体"/>
                <w:color w:val="000000" w:themeColor="text1"/>
                <w:kern w:val="0"/>
                <w:sz w:val="20"/>
                <w:lang w:bidi="ar"/>
              </w:rPr>
              <w:t>（区分处理的，只计这一情形，不计其他情形）</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val="restart"/>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（三）不予公开</w:t>
            </w: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1.</w:t>
            </w:r>
            <w:r>
              <w:rPr>
                <w:rFonts w:eastAsia="宋体" w:cs="宋体" w:hint="eastAsia"/>
                <w:color w:val="000000" w:themeColor="text1"/>
                <w:kern w:val="0"/>
                <w:sz w:val="20"/>
                <w:lang w:bidi="ar"/>
              </w:rPr>
              <w:t>属于国家秘密</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2.</w:t>
            </w:r>
            <w:r>
              <w:rPr>
                <w:rFonts w:eastAsia="宋体" w:cs="宋体" w:hint="eastAsia"/>
                <w:color w:val="000000" w:themeColor="text1"/>
                <w:kern w:val="0"/>
                <w:sz w:val="20"/>
                <w:lang w:bidi="ar"/>
              </w:rPr>
              <w:t>其他法律行政法规禁止公开</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3.</w:t>
            </w:r>
            <w:r>
              <w:rPr>
                <w:rFonts w:eastAsia="宋体" w:cs="宋体" w:hint="eastAsia"/>
                <w:color w:val="000000" w:themeColor="text1"/>
                <w:kern w:val="0"/>
                <w:sz w:val="20"/>
                <w:lang w:bidi="ar"/>
              </w:rPr>
              <w:t>危及“三安全一稳定”</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4.</w:t>
            </w:r>
            <w:r>
              <w:rPr>
                <w:rFonts w:eastAsia="宋体" w:cs="宋体" w:hint="eastAsia"/>
                <w:color w:val="000000" w:themeColor="text1"/>
                <w:kern w:val="0"/>
                <w:sz w:val="20"/>
                <w:lang w:bidi="ar"/>
              </w:rPr>
              <w:t>保护第三方合法权益</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5.</w:t>
            </w:r>
            <w:r>
              <w:rPr>
                <w:rFonts w:eastAsia="宋体" w:cs="宋体" w:hint="eastAsia"/>
                <w:color w:val="000000" w:themeColor="text1"/>
                <w:kern w:val="0"/>
                <w:sz w:val="20"/>
                <w:lang w:bidi="ar"/>
              </w:rPr>
              <w:t>属于三类内部事务信息</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6.</w:t>
            </w:r>
            <w:r>
              <w:rPr>
                <w:rFonts w:eastAsia="宋体" w:cs="宋体" w:hint="eastAsia"/>
                <w:color w:val="000000" w:themeColor="text1"/>
                <w:kern w:val="0"/>
                <w:sz w:val="20"/>
                <w:lang w:bidi="ar"/>
              </w:rPr>
              <w:t>属于四类过程性信息</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7.</w:t>
            </w:r>
            <w:r>
              <w:rPr>
                <w:rFonts w:eastAsia="宋体" w:cs="宋体" w:hint="eastAsia"/>
                <w:color w:val="000000" w:themeColor="text1"/>
                <w:kern w:val="0"/>
                <w:sz w:val="20"/>
                <w:lang w:bidi="ar"/>
              </w:rPr>
              <w:t>属于行政执法案卷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8.</w:t>
            </w:r>
            <w:r>
              <w:rPr>
                <w:rFonts w:eastAsia="宋体" w:cs="宋体" w:hint="eastAsia"/>
                <w:color w:val="000000" w:themeColor="text1"/>
                <w:kern w:val="0"/>
                <w:sz w:val="20"/>
                <w:lang w:bidi="ar"/>
              </w:rPr>
              <w:t>属于行政查询事项</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val="restart"/>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（四）无法提供</w:t>
            </w: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1.</w:t>
            </w:r>
            <w:r>
              <w:rPr>
                <w:rFonts w:eastAsia="宋体" w:cs="宋体" w:hint="eastAsia"/>
                <w:color w:val="000000" w:themeColor="text1"/>
                <w:kern w:val="0"/>
                <w:sz w:val="20"/>
                <w:lang w:bidi="ar"/>
              </w:rPr>
              <w:t>本机关不掌握相关政府信息</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8</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8</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2.</w:t>
            </w:r>
            <w:r>
              <w:rPr>
                <w:rFonts w:eastAsia="宋体" w:cs="宋体" w:hint="eastAsia"/>
                <w:color w:val="000000" w:themeColor="text1"/>
                <w:kern w:val="0"/>
                <w:sz w:val="20"/>
                <w:lang w:bidi="ar"/>
              </w:rPr>
              <w:t>没有现成信息需要另行制作</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3.</w:t>
            </w:r>
            <w:r>
              <w:rPr>
                <w:rFonts w:eastAsia="宋体" w:cs="宋体" w:hint="eastAsia"/>
                <w:color w:val="000000" w:themeColor="text1"/>
                <w:kern w:val="0"/>
                <w:sz w:val="20"/>
                <w:lang w:bidi="ar"/>
              </w:rPr>
              <w:t>补正后申请内容仍不明确</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val="restart"/>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（五）不予处理</w:t>
            </w: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1.</w:t>
            </w:r>
            <w:r>
              <w:rPr>
                <w:rFonts w:eastAsia="宋体" w:cs="宋体" w:hint="eastAsia"/>
                <w:color w:val="000000" w:themeColor="text1"/>
                <w:kern w:val="0"/>
                <w:sz w:val="20"/>
                <w:lang w:bidi="ar"/>
              </w:rPr>
              <w:t>信访举报投诉类申请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2.</w:t>
            </w:r>
            <w:r>
              <w:rPr>
                <w:rFonts w:eastAsia="宋体" w:cs="宋体" w:hint="eastAsia"/>
                <w:color w:val="000000" w:themeColor="text1"/>
                <w:kern w:val="0"/>
                <w:sz w:val="20"/>
                <w:lang w:bidi="ar"/>
              </w:rPr>
              <w:t>重复申请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3.</w:t>
            </w:r>
            <w:r>
              <w:rPr>
                <w:rFonts w:eastAsia="宋体" w:cs="宋体" w:hint="eastAsia"/>
                <w:color w:val="000000" w:themeColor="text1"/>
                <w:kern w:val="0"/>
                <w:sz w:val="20"/>
                <w:lang w:bidi="ar"/>
              </w:rPr>
              <w:t>要求提供公开出版物</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tcPr>
          <w:p w:rsidR="00CD62A1" w:rsidRDefault="00735D50">
            <w:pPr>
              <w:widowControl/>
              <w:jc w:val="left"/>
              <w:rPr>
                <w:color w:val="000000" w:themeColor="text1"/>
              </w:rPr>
            </w:pPr>
            <w:r>
              <w:rPr>
                <w:rFonts w:eastAsia="宋体" w:cs="宋体" w:hint="eastAsia"/>
                <w:color w:val="000000" w:themeColor="text1"/>
                <w:kern w:val="0"/>
                <w:sz w:val="20"/>
                <w:lang w:bidi="ar"/>
              </w:rPr>
              <w:t>4.</w:t>
            </w:r>
            <w:r>
              <w:rPr>
                <w:rFonts w:eastAsia="宋体" w:cs="宋体" w:hint="eastAsia"/>
                <w:color w:val="000000" w:themeColor="text1"/>
                <w:kern w:val="0"/>
                <w:sz w:val="20"/>
                <w:lang w:bidi="ar"/>
              </w:rPr>
              <w:t>无正当理由大量反复申请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r>
      <w:tr w:rsidR="00CD62A1">
        <w:trPr>
          <w:trHeight w:val="779"/>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vAlign w:val="center"/>
          </w:tcPr>
          <w:p w:rsidR="00CD62A1" w:rsidRDefault="00735D50">
            <w:pPr>
              <w:widowControl/>
              <w:rPr>
                <w:color w:val="000000" w:themeColor="text1"/>
              </w:rPr>
            </w:pPr>
            <w:r>
              <w:rPr>
                <w:rFonts w:eastAsia="宋体" w:cs="宋体" w:hint="eastAsia"/>
                <w:color w:val="000000" w:themeColor="text1"/>
                <w:kern w:val="0"/>
                <w:sz w:val="20"/>
                <w:lang w:bidi="ar"/>
              </w:rPr>
              <w:t>5.</w:t>
            </w:r>
            <w:r>
              <w:rPr>
                <w:rFonts w:eastAsia="宋体" w:cs="宋体" w:hint="eastAsia"/>
                <w:color w:val="000000" w:themeColor="text1"/>
                <w:kern w:val="0"/>
                <w:sz w:val="20"/>
                <w:lang w:bidi="ar"/>
              </w:rPr>
              <w:t>要求行政机关确认或重新出具已获取信息</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val="restart"/>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（六）其他处理</w:t>
            </w:r>
          </w:p>
        </w:tc>
        <w:tc>
          <w:tcPr>
            <w:tcW w:w="3406" w:type="dxa"/>
            <w:shd w:val="clear" w:color="auto" w:fill="auto"/>
            <w:tcMar>
              <w:left w:w="57" w:type="dxa"/>
              <w:right w:w="57" w:type="dxa"/>
            </w:tcMar>
            <w:vAlign w:val="center"/>
          </w:tcPr>
          <w:p w:rsidR="00CD62A1" w:rsidRDefault="00735D50">
            <w:pPr>
              <w:widowControl/>
              <w:rPr>
                <w:color w:val="000000" w:themeColor="text1"/>
              </w:rPr>
            </w:pPr>
            <w:r>
              <w:rPr>
                <w:rFonts w:eastAsia="宋体" w:cs="宋体" w:hint="eastAsia"/>
                <w:color w:val="000000" w:themeColor="text1"/>
                <w:kern w:val="0"/>
                <w:sz w:val="20"/>
                <w:lang w:bidi="ar"/>
              </w:rPr>
              <w:t>1.</w:t>
            </w:r>
            <w:r>
              <w:rPr>
                <w:rFonts w:eastAsia="宋体" w:cs="宋体" w:hint="eastAsia"/>
                <w:color w:val="000000" w:themeColor="text1"/>
                <w:kern w:val="0"/>
                <w:sz w:val="20"/>
                <w:lang w:bidi="ar"/>
              </w:rPr>
              <w:t>申请人无正当理由逾期不补正、行政机关不再处理其政府信息公开申请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1</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3</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4</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vAlign w:val="center"/>
          </w:tcPr>
          <w:p w:rsidR="00CD62A1" w:rsidRDefault="00735D50">
            <w:pPr>
              <w:widowControl/>
              <w:rPr>
                <w:color w:val="000000" w:themeColor="text1"/>
              </w:rPr>
            </w:pPr>
            <w:r>
              <w:rPr>
                <w:rFonts w:eastAsia="宋体" w:cs="宋体" w:hint="eastAsia"/>
                <w:color w:val="000000" w:themeColor="text1"/>
                <w:kern w:val="0"/>
                <w:sz w:val="20"/>
                <w:lang w:bidi="ar"/>
              </w:rPr>
              <w:t>2.</w:t>
            </w:r>
            <w:r>
              <w:rPr>
                <w:rFonts w:eastAsia="宋体" w:cs="宋体" w:hint="eastAsia"/>
                <w:color w:val="000000" w:themeColor="text1"/>
                <w:kern w:val="0"/>
                <w:sz w:val="20"/>
                <w:lang w:bidi="ar"/>
              </w:rPr>
              <w:t>申请人逾期未按收费通知要求缴纳费用、行政机关不再处理其政府信息公开申请</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959" w:type="dxa"/>
            <w:vMerge/>
            <w:shd w:val="clear" w:color="auto" w:fill="auto"/>
            <w:tcMar>
              <w:left w:w="57" w:type="dxa"/>
              <w:right w:w="57" w:type="dxa"/>
            </w:tcMar>
            <w:vAlign w:val="center"/>
          </w:tcPr>
          <w:p w:rsidR="00CD62A1" w:rsidRDefault="00CD62A1">
            <w:pPr>
              <w:rPr>
                <w:color w:val="000000" w:themeColor="text1"/>
                <w:sz w:val="24"/>
                <w:szCs w:val="24"/>
              </w:rPr>
            </w:pPr>
          </w:p>
        </w:tc>
        <w:tc>
          <w:tcPr>
            <w:tcW w:w="3406" w:type="dxa"/>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3.</w:t>
            </w:r>
            <w:r>
              <w:rPr>
                <w:rFonts w:eastAsia="宋体" w:cs="宋体" w:hint="eastAsia"/>
                <w:color w:val="000000" w:themeColor="text1"/>
                <w:kern w:val="0"/>
                <w:sz w:val="20"/>
                <w:lang w:bidi="ar"/>
              </w:rPr>
              <w:t>其他</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3</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3</w:t>
            </w:r>
          </w:p>
        </w:tc>
      </w:tr>
      <w:tr w:rsidR="00CD62A1">
        <w:trPr>
          <w:jc w:val="center"/>
        </w:trPr>
        <w:tc>
          <w:tcPr>
            <w:tcW w:w="785" w:type="dxa"/>
            <w:vMerge/>
            <w:shd w:val="clear" w:color="auto" w:fill="auto"/>
            <w:tcMar>
              <w:left w:w="57" w:type="dxa"/>
              <w:right w:w="57" w:type="dxa"/>
            </w:tcMar>
            <w:vAlign w:val="center"/>
          </w:tcPr>
          <w:p w:rsidR="00CD62A1" w:rsidRDefault="00CD62A1">
            <w:pPr>
              <w:rPr>
                <w:color w:val="000000" w:themeColor="text1"/>
                <w:sz w:val="24"/>
                <w:szCs w:val="24"/>
              </w:rPr>
            </w:pPr>
          </w:p>
        </w:tc>
        <w:tc>
          <w:tcPr>
            <w:tcW w:w="4365" w:type="dxa"/>
            <w:gridSpan w:val="2"/>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（七）总计</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43</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13</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56</w:t>
            </w:r>
            <w:bookmarkStart w:id="0" w:name="_GoBack"/>
            <w:bookmarkEnd w:id="0"/>
          </w:p>
        </w:tc>
      </w:tr>
      <w:tr w:rsidR="00CD62A1">
        <w:trPr>
          <w:jc w:val="center"/>
        </w:trPr>
        <w:tc>
          <w:tcPr>
            <w:tcW w:w="5150" w:type="dxa"/>
            <w:gridSpan w:val="3"/>
            <w:shd w:val="clear" w:color="auto" w:fill="auto"/>
            <w:tcMar>
              <w:left w:w="57" w:type="dxa"/>
              <w:right w:w="57" w:type="dxa"/>
            </w:tcMar>
            <w:vAlign w:val="center"/>
          </w:tcPr>
          <w:p w:rsidR="00CD62A1" w:rsidRDefault="00735D50">
            <w:pPr>
              <w:widowControl/>
              <w:jc w:val="left"/>
              <w:rPr>
                <w:color w:val="000000" w:themeColor="text1"/>
              </w:rPr>
            </w:pPr>
            <w:r>
              <w:rPr>
                <w:rFonts w:eastAsia="宋体" w:cs="宋体" w:hint="eastAsia"/>
                <w:color w:val="000000" w:themeColor="text1"/>
                <w:kern w:val="0"/>
                <w:sz w:val="20"/>
                <w:lang w:bidi="ar"/>
              </w:rPr>
              <w:t>四、结转下年度继续办理</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eastAsiaTheme="minorEastAsia" w:cs="Calibri" w:hint="eastAsia"/>
                <w:color w:val="000000" w:themeColor="text1"/>
                <w:kern w:val="0"/>
                <w:sz w:val="20"/>
                <w:lang w:bidi="ar"/>
              </w:rPr>
              <w:t>1</w:t>
            </w:r>
          </w:p>
        </w:tc>
        <w:tc>
          <w:tcPr>
            <w:tcW w:w="714" w:type="dxa"/>
            <w:shd w:val="clear" w:color="auto" w:fill="auto"/>
            <w:tcMar>
              <w:left w:w="57" w:type="dxa"/>
              <w:right w:w="57" w:type="dxa"/>
            </w:tcMar>
            <w:vAlign w:val="center"/>
          </w:tcPr>
          <w:p w:rsidR="00CD62A1" w:rsidRDefault="00735D50">
            <w:pPr>
              <w:widowControl/>
              <w:jc w:val="center"/>
              <w:rPr>
                <w:rFonts w:eastAsiaTheme="minorEastAsia"/>
                <w:color w:val="000000" w:themeColor="text1"/>
                <w:sz w:val="20"/>
              </w:rPr>
            </w:pPr>
            <w:r>
              <w:rPr>
                <w:rFonts w:eastAsiaTheme="minorEastAsia" w:cs="Calibri" w:hint="eastAsia"/>
                <w:color w:val="000000" w:themeColor="text1"/>
                <w:kern w:val="0"/>
                <w:sz w:val="20"/>
                <w:lang w:bidi="ar"/>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widowControl/>
              <w:jc w:val="center"/>
              <w:rPr>
                <w:color w:val="000000" w:themeColor="text1"/>
                <w:sz w:val="20"/>
              </w:rPr>
            </w:pPr>
            <w:r>
              <w:rPr>
                <w:rFonts w:hint="eastAsia"/>
                <w:color w:val="000000" w:themeColor="text1"/>
                <w:sz w:val="20"/>
              </w:rPr>
              <w:t>0</w:t>
            </w:r>
          </w:p>
        </w:tc>
        <w:tc>
          <w:tcPr>
            <w:tcW w:w="714" w:type="dxa"/>
            <w:shd w:val="clear" w:color="auto" w:fill="auto"/>
            <w:tcMar>
              <w:left w:w="57" w:type="dxa"/>
              <w:right w:w="57" w:type="dxa"/>
            </w:tcMar>
            <w:vAlign w:val="center"/>
          </w:tcPr>
          <w:p w:rsidR="00CD62A1" w:rsidRDefault="00735D50">
            <w:pPr>
              <w:jc w:val="center"/>
              <w:rPr>
                <w:color w:val="000000" w:themeColor="text1"/>
                <w:sz w:val="20"/>
              </w:rPr>
            </w:pPr>
            <w:r>
              <w:rPr>
                <w:rFonts w:hint="eastAsia"/>
                <w:color w:val="000000" w:themeColor="text1"/>
                <w:sz w:val="20"/>
              </w:rPr>
              <w:t>1</w:t>
            </w:r>
          </w:p>
        </w:tc>
      </w:tr>
    </w:tbl>
    <w:p w:rsidR="00CD62A1" w:rsidRDefault="00735D50">
      <w:pPr>
        <w:spacing w:line="600" w:lineRule="exact"/>
        <w:ind w:firstLineChars="200" w:firstLine="632"/>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四、政府信息公开行政复议、行政诉讼情况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CD62A1">
        <w:trPr>
          <w:jc w:val="center"/>
        </w:trPr>
        <w:tc>
          <w:tcPr>
            <w:tcW w:w="3210" w:type="dxa"/>
            <w:gridSpan w:val="5"/>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行政复议</w:t>
            </w:r>
          </w:p>
        </w:tc>
        <w:tc>
          <w:tcPr>
            <w:tcW w:w="6428" w:type="dxa"/>
            <w:gridSpan w:val="10"/>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行政诉讼</w:t>
            </w:r>
          </w:p>
        </w:tc>
      </w:tr>
      <w:tr w:rsidR="00CD62A1">
        <w:trPr>
          <w:jc w:val="center"/>
        </w:trPr>
        <w:tc>
          <w:tcPr>
            <w:tcW w:w="642" w:type="dxa"/>
            <w:vMerge w:val="restart"/>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结果维持</w:t>
            </w:r>
          </w:p>
        </w:tc>
        <w:tc>
          <w:tcPr>
            <w:tcW w:w="642" w:type="dxa"/>
            <w:vMerge w:val="restart"/>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纠正</w:t>
            </w:r>
          </w:p>
        </w:tc>
        <w:tc>
          <w:tcPr>
            <w:tcW w:w="642" w:type="dxa"/>
            <w:vMerge w:val="restart"/>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其他</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结果</w:t>
            </w:r>
          </w:p>
        </w:tc>
        <w:tc>
          <w:tcPr>
            <w:tcW w:w="642" w:type="dxa"/>
            <w:vMerge w:val="restart"/>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尚未</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审结</w:t>
            </w:r>
          </w:p>
        </w:tc>
        <w:tc>
          <w:tcPr>
            <w:tcW w:w="642" w:type="dxa"/>
            <w:vMerge w:val="restart"/>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总计</w:t>
            </w:r>
          </w:p>
        </w:tc>
        <w:tc>
          <w:tcPr>
            <w:tcW w:w="3213" w:type="dxa"/>
            <w:gridSpan w:val="5"/>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未经复议直接起诉</w:t>
            </w:r>
          </w:p>
        </w:tc>
        <w:tc>
          <w:tcPr>
            <w:tcW w:w="3215" w:type="dxa"/>
            <w:gridSpan w:val="5"/>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复议后起诉</w:t>
            </w:r>
          </w:p>
        </w:tc>
      </w:tr>
      <w:tr w:rsidR="00CD62A1">
        <w:trPr>
          <w:jc w:val="center"/>
        </w:trPr>
        <w:tc>
          <w:tcPr>
            <w:tcW w:w="642" w:type="dxa"/>
            <w:vMerge/>
            <w:shd w:val="clear" w:color="auto" w:fill="auto"/>
            <w:tcMar>
              <w:left w:w="108" w:type="dxa"/>
              <w:right w:w="108" w:type="dxa"/>
            </w:tcMar>
            <w:vAlign w:val="center"/>
          </w:tcPr>
          <w:p w:rsidR="00CD62A1" w:rsidRDefault="00CD62A1">
            <w:pPr>
              <w:rPr>
                <w:color w:val="000000" w:themeColor="text1"/>
                <w:sz w:val="24"/>
                <w:szCs w:val="24"/>
              </w:rPr>
            </w:pPr>
          </w:p>
        </w:tc>
        <w:tc>
          <w:tcPr>
            <w:tcW w:w="642" w:type="dxa"/>
            <w:vMerge/>
            <w:shd w:val="clear" w:color="auto" w:fill="auto"/>
            <w:tcMar>
              <w:left w:w="108" w:type="dxa"/>
              <w:right w:w="108" w:type="dxa"/>
            </w:tcMar>
            <w:vAlign w:val="center"/>
          </w:tcPr>
          <w:p w:rsidR="00CD62A1" w:rsidRDefault="00CD62A1">
            <w:pPr>
              <w:rPr>
                <w:color w:val="000000" w:themeColor="text1"/>
                <w:sz w:val="24"/>
                <w:szCs w:val="24"/>
              </w:rPr>
            </w:pPr>
          </w:p>
        </w:tc>
        <w:tc>
          <w:tcPr>
            <w:tcW w:w="642" w:type="dxa"/>
            <w:vMerge/>
            <w:shd w:val="clear" w:color="auto" w:fill="auto"/>
            <w:tcMar>
              <w:left w:w="108" w:type="dxa"/>
              <w:right w:w="108" w:type="dxa"/>
            </w:tcMar>
            <w:vAlign w:val="center"/>
          </w:tcPr>
          <w:p w:rsidR="00CD62A1" w:rsidRDefault="00CD62A1">
            <w:pPr>
              <w:rPr>
                <w:color w:val="000000" w:themeColor="text1"/>
                <w:sz w:val="24"/>
                <w:szCs w:val="24"/>
              </w:rPr>
            </w:pPr>
          </w:p>
        </w:tc>
        <w:tc>
          <w:tcPr>
            <w:tcW w:w="642" w:type="dxa"/>
            <w:vMerge/>
            <w:shd w:val="clear" w:color="auto" w:fill="auto"/>
            <w:tcMar>
              <w:left w:w="108" w:type="dxa"/>
              <w:right w:w="108" w:type="dxa"/>
            </w:tcMar>
            <w:vAlign w:val="center"/>
          </w:tcPr>
          <w:p w:rsidR="00CD62A1" w:rsidRDefault="00CD62A1">
            <w:pPr>
              <w:rPr>
                <w:color w:val="000000" w:themeColor="text1"/>
                <w:sz w:val="24"/>
                <w:szCs w:val="24"/>
              </w:rPr>
            </w:pPr>
          </w:p>
        </w:tc>
        <w:tc>
          <w:tcPr>
            <w:tcW w:w="642" w:type="dxa"/>
            <w:vMerge/>
            <w:shd w:val="clear" w:color="auto" w:fill="auto"/>
            <w:tcMar>
              <w:left w:w="108" w:type="dxa"/>
              <w:right w:w="108" w:type="dxa"/>
            </w:tcMar>
            <w:vAlign w:val="center"/>
          </w:tcPr>
          <w:p w:rsidR="00CD62A1" w:rsidRDefault="00CD62A1">
            <w:pPr>
              <w:rPr>
                <w:color w:val="000000" w:themeColor="text1"/>
                <w:sz w:val="24"/>
                <w:szCs w:val="24"/>
              </w:rPr>
            </w:pPr>
          </w:p>
        </w:tc>
        <w:tc>
          <w:tcPr>
            <w:tcW w:w="642"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维持</w:t>
            </w:r>
          </w:p>
        </w:tc>
        <w:tc>
          <w:tcPr>
            <w:tcW w:w="642"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纠正</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其他</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结果</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尚未</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审结</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总计</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维持</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结果</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纠正</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其他</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结果</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尚未</w:t>
            </w:r>
            <w:r>
              <w:rPr>
                <w:rFonts w:eastAsia="宋体" w:cs="宋体" w:hint="eastAsia"/>
                <w:color w:val="000000" w:themeColor="text1"/>
                <w:kern w:val="0"/>
                <w:sz w:val="20"/>
                <w:lang w:bidi="ar"/>
              </w:rPr>
              <w:br/>
            </w:r>
            <w:r>
              <w:rPr>
                <w:rFonts w:eastAsia="宋体" w:cs="宋体" w:hint="eastAsia"/>
                <w:color w:val="000000" w:themeColor="text1"/>
                <w:kern w:val="0"/>
                <w:sz w:val="20"/>
                <w:lang w:bidi="ar"/>
              </w:rPr>
              <w:t>审结</w:t>
            </w:r>
          </w:p>
        </w:tc>
        <w:tc>
          <w:tcPr>
            <w:tcW w:w="643" w:type="dxa"/>
            <w:shd w:val="clear" w:color="auto" w:fill="auto"/>
            <w:tcMar>
              <w:left w:w="108" w:type="dxa"/>
              <w:right w:w="108" w:type="dxa"/>
            </w:tcMar>
            <w:vAlign w:val="center"/>
          </w:tcPr>
          <w:p w:rsidR="00CD62A1" w:rsidRDefault="00735D50">
            <w:pPr>
              <w:widowControl/>
              <w:jc w:val="center"/>
              <w:rPr>
                <w:color w:val="000000" w:themeColor="text1"/>
              </w:rPr>
            </w:pPr>
            <w:r>
              <w:rPr>
                <w:rFonts w:eastAsia="宋体" w:cs="宋体" w:hint="eastAsia"/>
                <w:color w:val="000000" w:themeColor="text1"/>
                <w:kern w:val="0"/>
                <w:sz w:val="20"/>
                <w:lang w:bidi="ar"/>
              </w:rPr>
              <w:t>总计</w:t>
            </w:r>
          </w:p>
        </w:tc>
      </w:tr>
      <w:tr w:rsidR="00CD62A1">
        <w:trPr>
          <w:trHeight w:val="672"/>
          <w:jc w:val="center"/>
        </w:trPr>
        <w:tc>
          <w:tcPr>
            <w:tcW w:w="642" w:type="dxa"/>
            <w:shd w:val="clear" w:color="auto" w:fill="auto"/>
            <w:tcMar>
              <w:left w:w="108" w:type="dxa"/>
              <w:right w:w="108" w:type="dxa"/>
            </w:tcMar>
            <w:vAlign w:val="center"/>
          </w:tcPr>
          <w:p w:rsidR="00CD62A1" w:rsidRDefault="00735D50">
            <w:pPr>
              <w:widowControl/>
              <w:jc w:val="center"/>
              <w:rPr>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2"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widowControl/>
              <w:jc w:val="center"/>
              <w:rPr>
                <w:color w:val="000000" w:themeColor="text1"/>
                <w:sz w:val="20"/>
              </w:rPr>
            </w:pPr>
            <w:r>
              <w:rPr>
                <w:rFonts w:eastAsia="黑体" w:cs="黑体" w:hint="eastAsia"/>
                <w:color w:val="000000" w:themeColor="text1"/>
                <w:kern w:val="0"/>
                <w:sz w:val="20"/>
                <w:lang w:bidi="ar"/>
              </w:rPr>
              <w:t>1</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1</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widowControl/>
              <w:jc w:val="center"/>
              <w:rPr>
                <w:rFonts w:eastAsia="黑体"/>
                <w:color w:val="000000" w:themeColor="text1"/>
                <w:sz w:val="20"/>
              </w:rPr>
            </w:pPr>
            <w:r>
              <w:rPr>
                <w:rFonts w:eastAsia="黑体" w:cs="黑体" w:hint="eastAsia"/>
                <w:color w:val="000000" w:themeColor="text1"/>
                <w:kern w:val="0"/>
                <w:sz w:val="20"/>
                <w:lang w:bidi="ar"/>
              </w:rPr>
              <w:t>0</w:t>
            </w:r>
          </w:p>
        </w:tc>
        <w:tc>
          <w:tcPr>
            <w:tcW w:w="643" w:type="dxa"/>
            <w:shd w:val="clear" w:color="auto" w:fill="auto"/>
            <w:tcMar>
              <w:left w:w="108" w:type="dxa"/>
              <w:right w:w="108" w:type="dxa"/>
            </w:tcMar>
            <w:vAlign w:val="center"/>
          </w:tcPr>
          <w:p w:rsidR="00CD62A1" w:rsidRDefault="00735D50">
            <w:pPr>
              <w:jc w:val="center"/>
              <w:rPr>
                <w:color w:val="000000" w:themeColor="text1"/>
                <w:sz w:val="20"/>
              </w:rPr>
            </w:pPr>
            <w:r>
              <w:rPr>
                <w:rFonts w:hint="eastAsia"/>
                <w:color w:val="000000" w:themeColor="text1"/>
                <w:sz w:val="20"/>
              </w:rPr>
              <w:t>0</w:t>
            </w:r>
          </w:p>
        </w:tc>
      </w:tr>
    </w:tbl>
    <w:p w:rsidR="00CD62A1" w:rsidRDefault="00735D50">
      <w:pPr>
        <w:spacing w:line="600" w:lineRule="exact"/>
        <w:ind w:firstLineChars="200" w:firstLine="632"/>
        <w:rPr>
          <w:color w:val="000000" w:themeColor="text1"/>
          <w:szCs w:val="32"/>
        </w:rPr>
      </w:pPr>
      <w:r>
        <w:rPr>
          <w:rFonts w:ascii="方正黑体_GBK" w:eastAsia="方正黑体_GBK" w:hAnsi="方正黑体_GBK" w:cs="方正黑体_GBK" w:hint="eastAsia"/>
          <w:color w:val="000000" w:themeColor="text1"/>
          <w:szCs w:val="32"/>
        </w:rPr>
        <w:t>五、存在的主要问题及改进情况</w:t>
      </w:r>
    </w:p>
    <w:p w:rsidR="00CD62A1" w:rsidRDefault="00735D50">
      <w:pPr>
        <w:spacing w:line="600" w:lineRule="exact"/>
        <w:ind w:firstLineChars="200" w:firstLine="632"/>
        <w:rPr>
          <w:color w:val="000000" w:themeColor="text1"/>
          <w:szCs w:val="32"/>
        </w:rPr>
      </w:pPr>
      <w:r>
        <w:rPr>
          <w:rFonts w:hint="eastAsia"/>
          <w:color w:val="000000" w:themeColor="text1"/>
          <w:szCs w:val="32"/>
        </w:rPr>
        <w:t>主要存在政务公开平台建设需进一步完善，主动公开范围</w:t>
      </w:r>
      <w:r>
        <w:rPr>
          <w:rFonts w:hint="eastAsia"/>
          <w:color w:val="000000" w:themeColor="text1"/>
          <w:szCs w:val="32"/>
        </w:rPr>
        <w:lastRenderedPageBreak/>
        <w:t>需进一步扩展等问题和不足。</w:t>
      </w:r>
      <w:r>
        <w:rPr>
          <w:rFonts w:hint="eastAsia"/>
          <w:color w:val="000000" w:themeColor="text1"/>
          <w:szCs w:val="32"/>
        </w:rPr>
        <w:t>2024</w:t>
      </w:r>
      <w:r>
        <w:rPr>
          <w:rFonts w:hint="eastAsia"/>
          <w:color w:val="000000" w:themeColor="text1"/>
          <w:szCs w:val="32"/>
        </w:rPr>
        <w:t>年，着重采取以下措施予以改进，一是按照上级主管部门、党工委管委会政务公开平台建设要求，不断完善栏目设置，及时公开相关政府信息；二是不断扩展主动公开政府信息范围，提高公开质量。</w:t>
      </w:r>
    </w:p>
    <w:p w:rsidR="00CD62A1" w:rsidRDefault="00735D50">
      <w:pPr>
        <w:spacing w:line="600" w:lineRule="exact"/>
        <w:ind w:firstLineChars="200" w:firstLine="632"/>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六、其他需要报告的事项</w:t>
      </w:r>
    </w:p>
    <w:p w:rsidR="00CD62A1" w:rsidRDefault="00735D50">
      <w:pPr>
        <w:spacing w:line="600" w:lineRule="exact"/>
        <w:ind w:firstLineChars="200" w:firstLine="632"/>
        <w:rPr>
          <w:color w:val="000000" w:themeColor="text1"/>
          <w:szCs w:val="32"/>
        </w:rPr>
      </w:pPr>
      <w:r>
        <w:rPr>
          <w:rFonts w:hint="eastAsia"/>
          <w:color w:val="000000" w:themeColor="text1"/>
          <w:szCs w:val="32"/>
        </w:rPr>
        <w:t>2023</w:t>
      </w:r>
      <w:r>
        <w:rPr>
          <w:rFonts w:hint="eastAsia"/>
          <w:color w:val="000000" w:themeColor="text1"/>
          <w:szCs w:val="32"/>
        </w:rPr>
        <w:t>年，重庆高新区规划和自然资源局未收取政府信息处理费。</w:t>
      </w:r>
    </w:p>
    <w:p w:rsidR="00CD62A1" w:rsidRDefault="00CD62A1">
      <w:pPr>
        <w:spacing w:line="600" w:lineRule="exact"/>
        <w:jc w:val="left"/>
        <w:rPr>
          <w:rFonts w:eastAsia="方正黑体_GBK" w:cs="方正黑体_GBK"/>
          <w:color w:val="000000" w:themeColor="text1"/>
        </w:rPr>
      </w:pPr>
    </w:p>
    <w:p w:rsidR="00CD62A1" w:rsidRDefault="00CD62A1">
      <w:pPr>
        <w:spacing w:line="580" w:lineRule="exact"/>
        <w:ind w:firstLineChars="200" w:firstLine="632"/>
        <w:rPr>
          <w:rFonts w:eastAsia="方正黑体_GBK" w:cs="方正黑体_GBK"/>
          <w:color w:val="000000" w:themeColor="text1"/>
        </w:rPr>
      </w:pPr>
    </w:p>
    <w:sectPr w:rsidR="00CD62A1">
      <w:footerReference w:type="even" r:id="rId7"/>
      <w:footerReference w:type="default" r:id="rId8"/>
      <w:pgSz w:w="11906" w:h="16838"/>
      <w:pgMar w:top="2098" w:right="1531" w:bottom="1985" w:left="1531" w:header="851" w:footer="1474" w:gutter="0"/>
      <w:cols w:space="720"/>
      <w:docGrid w:type="linesAndChars" w:linePitch="579" w:charSpace="-8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4455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50" w:rsidRDefault="00735D50">
      <w:r>
        <w:separator/>
      </w:r>
    </w:p>
  </w:endnote>
  <w:endnote w:type="continuationSeparator" w:id="0">
    <w:p w:rsidR="00735D50" w:rsidRDefault="007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A1" w:rsidRDefault="00735D50">
    <w:pPr>
      <w:pStyle w:val="a6"/>
      <w:ind w:right="360" w:firstLine="360"/>
      <w:rPr>
        <w:sz w:val="28"/>
      </w:rPr>
    </w:pPr>
    <w:r>
      <w:rPr>
        <w:rStyle w:val="a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955A9A">
      <w:rPr>
        <w:noProof/>
        <w:kern w:val="0"/>
        <w:sz w:val="28"/>
      </w:rPr>
      <w:t>2</w:t>
    </w:r>
    <w:r>
      <w:rPr>
        <w:kern w:val="0"/>
        <w:sz w:val="28"/>
      </w:rPr>
      <w:fldChar w:fldCharType="end"/>
    </w:r>
    <w:r>
      <w:rPr>
        <w:kern w:val="0"/>
        <w:sz w:val="28"/>
      </w:rPr>
      <w:t xml:space="preserve"> </w:t>
    </w:r>
    <w:r>
      <w:rPr>
        <w:rStyle w:val="a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A1" w:rsidRDefault="00735D50">
    <w:pPr>
      <w:pStyle w:val="a6"/>
      <w:ind w:right="360" w:firstLine="360"/>
      <w:jc w:val="right"/>
      <w:rPr>
        <w:sz w:val="28"/>
      </w:rPr>
    </w:pPr>
    <w:r>
      <w:rPr>
        <w:rStyle w:val="a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955A9A">
      <w:rPr>
        <w:noProof/>
        <w:kern w:val="0"/>
        <w:sz w:val="28"/>
      </w:rPr>
      <w:t>1</w:t>
    </w:r>
    <w:r>
      <w:rPr>
        <w:kern w:val="0"/>
        <w:sz w:val="28"/>
      </w:rPr>
      <w:fldChar w:fldCharType="end"/>
    </w:r>
    <w:r>
      <w:rPr>
        <w:kern w:val="0"/>
        <w:sz w:val="28"/>
      </w:rPr>
      <w:t xml:space="preserve"> </w:t>
    </w:r>
    <w:r>
      <w:rPr>
        <w:rStyle w:val="a9"/>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50" w:rsidRDefault="00735D50">
      <w:r>
        <w:separator/>
      </w:r>
    </w:p>
  </w:footnote>
  <w:footnote w:type="continuationSeparator" w:id="0">
    <w:p w:rsidR="00735D50" w:rsidRDefault="00735D5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eng">
    <w15:presenceInfo w15:providerId="None" w15:userId="w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noPunctuationKerning/>
  <w:characterSpacingControl w:val="doNotCompress"/>
  <w:footnotePr>
    <w:footnote w:id="-1"/>
    <w:footnote w:id="0"/>
  </w:footnotePr>
  <w:endnotePr>
    <w:endnote w:id="-1"/>
    <w:endnote w:id="0"/>
  </w:endnotePr>
  <w:compat>
    <w:doNotExpandShiftReturn/>
    <w:forgetLastTabAlignment/>
    <w:selectFldWithFirstOrLastChar/>
    <w:doNotWrapTextWithPunct/>
    <w:doNotUseEastAsianBreakRules/>
    <w:useFELayout/>
    <w:doNotUseIndentAsNumberingTabStop/>
    <w:allowSpaceOfSameStyleInTable/>
    <w:compatSetting w:name="compatibilityMode" w:uri="http://schemas.microsoft.com/office/word" w:val="12"/>
  </w:compat>
  <w:docVars>
    <w:docVar w:name="commondata" w:val="eyJoZGlkIjoiODViY2JkMjU3NGYzZTEwMzZmMGFkZWViYmNkYWU3NDIifQ=="/>
  </w:docVars>
  <w:rsids>
    <w:rsidRoot w:val="00B955D4"/>
    <w:rsid w:val="936EFA19"/>
    <w:rsid w:val="93FA8BB8"/>
    <w:rsid w:val="93FDFF32"/>
    <w:rsid w:val="93FFDFF9"/>
    <w:rsid w:val="957F8A0C"/>
    <w:rsid w:val="97664167"/>
    <w:rsid w:val="995F4954"/>
    <w:rsid w:val="9BCC95EA"/>
    <w:rsid w:val="9BEFA82E"/>
    <w:rsid w:val="9E5A4AF0"/>
    <w:rsid w:val="9FB8A535"/>
    <w:rsid w:val="9FDB98C4"/>
    <w:rsid w:val="9FEFF90B"/>
    <w:rsid w:val="A6A349B4"/>
    <w:rsid w:val="A72EA32D"/>
    <w:rsid w:val="A7DDE91C"/>
    <w:rsid w:val="A7DFCE2C"/>
    <w:rsid w:val="A7FE01D9"/>
    <w:rsid w:val="AA573C8A"/>
    <w:rsid w:val="AAED5CBF"/>
    <w:rsid w:val="ACAB3FB2"/>
    <w:rsid w:val="AD436C13"/>
    <w:rsid w:val="AD7ED58B"/>
    <w:rsid w:val="ADE9E192"/>
    <w:rsid w:val="ADEB63FE"/>
    <w:rsid w:val="AF67F4E9"/>
    <w:rsid w:val="AF7734F3"/>
    <w:rsid w:val="AFBC47BF"/>
    <w:rsid w:val="AFC761E1"/>
    <w:rsid w:val="AFEFA42F"/>
    <w:rsid w:val="AFF62C58"/>
    <w:rsid w:val="AFFB63D3"/>
    <w:rsid w:val="AFFF126B"/>
    <w:rsid w:val="B1AFCD4C"/>
    <w:rsid w:val="B1F84F54"/>
    <w:rsid w:val="B2CA79DC"/>
    <w:rsid w:val="B3ABA769"/>
    <w:rsid w:val="B5DF3C97"/>
    <w:rsid w:val="B5EC3E2D"/>
    <w:rsid w:val="B5FECE11"/>
    <w:rsid w:val="B76540F1"/>
    <w:rsid w:val="B7E75117"/>
    <w:rsid w:val="B7FDF878"/>
    <w:rsid w:val="B7FF8022"/>
    <w:rsid w:val="B85DA177"/>
    <w:rsid w:val="B91F020E"/>
    <w:rsid w:val="BABF4219"/>
    <w:rsid w:val="BAD7B103"/>
    <w:rsid w:val="BAFDD455"/>
    <w:rsid w:val="BBEC8DAB"/>
    <w:rsid w:val="BCDB97A2"/>
    <w:rsid w:val="BE5B7D08"/>
    <w:rsid w:val="BE760D70"/>
    <w:rsid w:val="BE7EB016"/>
    <w:rsid w:val="BEF4379D"/>
    <w:rsid w:val="BEFC7477"/>
    <w:rsid w:val="BF32D3C0"/>
    <w:rsid w:val="BF34FDB5"/>
    <w:rsid w:val="BF7B53D3"/>
    <w:rsid w:val="BF8F4585"/>
    <w:rsid w:val="BF9F8B19"/>
    <w:rsid w:val="BFA73E79"/>
    <w:rsid w:val="BFB793B9"/>
    <w:rsid w:val="BFD9A328"/>
    <w:rsid w:val="BFE7C03B"/>
    <w:rsid w:val="BFEF419E"/>
    <w:rsid w:val="BFEF551C"/>
    <w:rsid w:val="BFF759F3"/>
    <w:rsid w:val="BFFE987F"/>
    <w:rsid w:val="C17CC946"/>
    <w:rsid w:val="C3FEFA5A"/>
    <w:rsid w:val="C5DE9B02"/>
    <w:rsid w:val="C5F972F2"/>
    <w:rsid w:val="C7BD94A4"/>
    <w:rsid w:val="CB6F0E02"/>
    <w:rsid w:val="CD571339"/>
    <w:rsid w:val="CD7F42C0"/>
    <w:rsid w:val="CD85E7DC"/>
    <w:rsid w:val="CDDF3E8A"/>
    <w:rsid w:val="CDFF6EEF"/>
    <w:rsid w:val="CF6F2262"/>
    <w:rsid w:val="CF7949F1"/>
    <w:rsid w:val="CFF65556"/>
    <w:rsid w:val="CFFFB652"/>
    <w:rsid w:val="D3B7A148"/>
    <w:rsid w:val="D3FECD8C"/>
    <w:rsid w:val="D5B61530"/>
    <w:rsid w:val="D75F63AA"/>
    <w:rsid w:val="D7677DB0"/>
    <w:rsid w:val="D7D5AAFE"/>
    <w:rsid w:val="D7ED352C"/>
    <w:rsid w:val="D7FF3229"/>
    <w:rsid w:val="D7FFF5BA"/>
    <w:rsid w:val="DADF280D"/>
    <w:rsid w:val="DB4A4576"/>
    <w:rsid w:val="DBBD192B"/>
    <w:rsid w:val="DBBF6F48"/>
    <w:rsid w:val="DBFCA428"/>
    <w:rsid w:val="DCDD1D89"/>
    <w:rsid w:val="DCFD3195"/>
    <w:rsid w:val="DDBF8E0A"/>
    <w:rsid w:val="DDC87A24"/>
    <w:rsid w:val="DDCDEA0F"/>
    <w:rsid w:val="DDFB0C20"/>
    <w:rsid w:val="DDFD6B83"/>
    <w:rsid w:val="DDFE3565"/>
    <w:rsid w:val="DEEE229D"/>
    <w:rsid w:val="DF27A588"/>
    <w:rsid w:val="DF4FCA7F"/>
    <w:rsid w:val="DF5F86F8"/>
    <w:rsid w:val="DF750E6C"/>
    <w:rsid w:val="DF772410"/>
    <w:rsid w:val="DF7D1E75"/>
    <w:rsid w:val="DFF1FD2A"/>
    <w:rsid w:val="DFF468D4"/>
    <w:rsid w:val="DFFC187C"/>
    <w:rsid w:val="DFFE3AD2"/>
    <w:rsid w:val="DFFF55D4"/>
    <w:rsid w:val="DFFF72E5"/>
    <w:rsid w:val="E07EA10B"/>
    <w:rsid w:val="E3966683"/>
    <w:rsid w:val="E3CD5B02"/>
    <w:rsid w:val="E3F567A4"/>
    <w:rsid w:val="E4AE4154"/>
    <w:rsid w:val="E5994046"/>
    <w:rsid w:val="E5AB726D"/>
    <w:rsid w:val="E67F44F8"/>
    <w:rsid w:val="E6D54CC9"/>
    <w:rsid w:val="E6DEFC70"/>
    <w:rsid w:val="E6FB2310"/>
    <w:rsid w:val="E7CACFAC"/>
    <w:rsid w:val="E7DCD3A6"/>
    <w:rsid w:val="E7E76BF5"/>
    <w:rsid w:val="E7FCF1AE"/>
    <w:rsid w:val="E9D8FB20"/>
    <w:rsid w:val="E9DF7510"/>
    <w:rsid w:val="EAEF0378"/>
    <w:rsid w:val="EAF98B45"/>
    <w:rsid w:val="EB7F28AE"/>
    <w:rsid w:val="EB9B3A9F"/>
    <w:rsid w:val="EB9E3BA3"/>
    <w:rsid w:val="EBBF852A"/>
    <w:rsid w:val="EBFF8C99"/>
    <w:rsid w:val="ECE68617"/>
    <w:rsid w:val="ED1D4FC2"/>
    <w:rsid w:val="ED4361F4"/>
    <w:rsid w:val="ED4FC2AD"/>
    <w:rsid w:val="ED7F0CAB"/>
    <w:rsid w:val="EDAE6568"/>
    <w:rsid w:val="EDF79AC8"/>
    <w:rsid w:val="EDFED75C"/>
    <w:rsid w:val="EE173684"/>
    <w:rsid w:val="EE7AF825"/>
    <w:rsid w:val="EEDDFBBA"/>
    <w:rsid w:val="EEDF68BB"/>
    <w:rsid w:val="EEF591CB"/>
    <w:rsid w:val="EEFF4A34"/>
    <w:rsid w:val="EF63A5AB"/>
    <w:rsid w:val="EF72BD8A"/>
    <w:rsid w:val="EF7EA8AF"/>
    <w:rsid w:val="EFBF2044"/>
    <w:rsid w:val="EFD7C2AA"/>
    <w:rsid w:val="EFDE3445"/>
    <w:rsid w:val="EFE36643"/>
    <w:rsid w:val="EFF715AE"/>
    <w:rsid w:val="EFF7633B"/>
    <w:rsid w:val="EFF777DE"/>
    <w:rsid w:val="EFFFE655"/>
    <w:rsid w:val="F15FBDE7"/>
    <w:rsid w:val="F1DD8FBA"/>
    <w:rsid w:val="F27D844F"/>
    <w:rsid w:val="F2FAB5FC"/>
    <w:rsid w:val="F387D6D8"/>
    <w:rsid w:val="F3BEC5E2"/>
    <w:rsid w:val="F3BFAAE3"/>
    <w:rsid w:val="F3D58F01"/>
    <w:rsid w:val="F51FA534"/>
    <w:rsid w:val="F53986C3"/>
    <w:rsid w:val="F5649F6C"/>
    <w:rsid w:val="F56780E5"/>
    <w:rsid w:val="F59CFCA6"/>
    <w:rsid w:val="F59E6F51"/>
    <w:rsid w:val="F5B7C5D2"/>
    <w:rsid w:val="F5DD1EC6"/>
    <w:rsid w:val="F5F7078E"/>
    <w:rsid w:val="F63D6261"/>
    <w:rsid w:val="F6BF1CD8"/>
    <w:rsid w:val="F6EBFE70"/>
    <w:rsid w:val="F6FE249D"/>
    <w:rsid w:val="F6FF21B4"/>
    <w:rsid w:val="F6FFD878"/>
    <w:rsid w:val="F72C6C14"/>
    <w:rsid w:val="F7337593"/>
    <w:rsid w:val="F759B8B9"/>
    <w:rsid w:val="F75CE403"/>
    <w:rsid w:val="F77DBB91"/>
    <w:rsid w:val="F77DE8E7"/>
    <w:rsid w:val="F7DFF229"/>
    <w:rsid w:val="F7EC3FA7"/>
    <w:rsid w:val="F7F78876"/>
    <w:rsid w:val="F7F96B38"/>
    <w:rsid w:val="F7FF81CA"/>
    <w:rsid w:val="F7FFA95F"/>
    <w:rsid w:val="F89FCAE7"/>
    <w:rsid w:val="F8FF8635"/>
    <w:rsid w:val="F967D5BF"/>
    <w:rsid w:val="F9DDCD09"/>
    <w:rsid w:val="F9F4C4C4"/>
    <w:rsid w:val="F9FF9457"/>
    <w:rsid w:val="F9FFDC53"/>
    <w:rsid w:val="FA7F0411"/>
    <w:rsid w:val="FABFEBD6"/>
    <w:rsid w:val="FACF8DE4"/>
    <w:rsid w:val="FAFF4BD1"/>
    <w:rsid w:val="FB1BC362"/>
    <w:rsid w:val="FB3EA914"/>
    <w:rsid w:val="FB49B542"/>
    <w:rsid w:val="FB5FED89"/>
    <w:rsid w:val="FB6EC2AC"/>
    <w:rsid w:val="FB7A774E"/>
    <w:rsid w:val="FB7B44A9"/>
    <w:rsid w:val="FB7FB711"/>
    <w:rsid w:val="FBE34844"/>
    <w:rsid w:val="FBED8F5F"/>
    <w:rsid w:val="FBF71010"/>
    <w:rsid w:val="FBFD2E9F"/>
    <w:rsid w:val="FBFF10A4"/>
    <w:rsid w:val="FBFF5547"/>
    <w:rsid w:val="FBFFA048"/>
    <w:rsid w:val="FC77DEDF"/>
    <w:rsid w:val="FC85818A"/>
    <w:rsid w:val="FCCD84D3"/>
    <w:rsid w:val="FCE68F70"/>
    <w:rsid w:val="FCED8C4A"/>
    <w:rsid w:val="FCFEF4D7"/>
    <w:rsid w:val="FCFF1164"/>
    <w:rsid w:val="FD26407A"/>
    <w:rsid w:val="FD57BEE8"/>
    <w:rsid w:val="FD7F700C"/>
    <w:rsid w:val="FD834D14"/>
    <w:rsid w:val="FDA69C8C"/>
    <w:rsid w:val="FDB59F35"/>
    <w:rsid w:val="FDBCF4D4"/>
    <w:rsid w:val="FDDD264C"/>
    <w:rsid w:val="FDDD6958"/>
    <w:rsid w:val="FDDE5DDC"/>
    <w:rsid w:val="FDFBDB2E"/>
    <w:rsid w:val="FDFFE3B7"/>
    <w:rsid w:val="FE3949FD"/>
    <w:rsid w:val="FEB769D4"/>
    <w:rsid w:val="FEDF5B51"/>
    <w:rsid w:val="FEEEE4A5"/>
    <w:rsid w:val="FEF710A7"/>
    <w:rsid w:val="FEFF0F37"/>
    <w:rsid w:val="FF1CC970"/>
    <w:rsid w:val="FF249954"/>
    <w:rsid w:val="FF3FAA52"/>
    <w:rsid w:val="FF777834"/>
    <w:rsid w:val="FF7D312B"/>
    <w:rsid w:val="FF7D48D5"/>
    <w:rsid w:val="FF7FA8D9"/>
    <w:rsid w:val="FF9DF316"/>
    <w:rsid w:val="FF9F90D0"/>
    <w:rsid w:val="FFA7F6E9"/>
    <w:rsid w:val="FFB79557"/>
    <w:rsid w:val="FFB8E54D"/>
    <w:rsid w:val="FFBFE539"/>
    <w:rsid w:val="FFC77B4E"/>
    <w:rsid w:val="FFD45326"/>
    <w:rsid w:val="FFDC3524"/>
    <w:rsid w:val="FFDD374B"/>
    <w:rsid w:val="FFE51F12"/>
    <w:rsid w:val="FFE78EC7"/>
    <w:rsid w:val="FFE850C4"/>
    <w:rsid w:val="FFEACFC5"/>
    <w:rsid w:val="FFEBB243"/>
    <w:rsid w:val="FFEE5A4C"/>
    <w:rsid w:val="FFEF043D"/>
    <w:rsid w:val="FFEF2D68"/>
    <w:rsid w:val="FFF0B75A"/>
    <w:rsid w:val="FFF76891"/>
    <w:rsid w:val="FFF76949"/>
    <w:rsid w:val="FFF79C3D"/>
    <w:rsid w:val="FFF95F1F"/>
    <w:rsid w:val="FFFB9D21"/>
    <w:rsid w:val="FFFD4D7E"/>
    <w:rsid w:val="FFFDFD86"/>
    <w:rsid w:val="FFFE50B4"/>
    <w:rsid w:val="FFFE7B3E"/>
    <w:rsid w:val="00000382"/>
    <w:rsid w:val="00003093"/>
    <w:rsid w:val="0000329F"/>
    <w:rsid w:val="00007FC6"/>
    <w:rsid w:val="000116DA"/>
    <w:rsid w:val="00013335"/>
    <w:rsid w:val="00014B91"/>
    <w:rsid w:val="00015E64"/>
    <w:rsid w:val="000160A9"/>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37A8"/>
    <w:rsid w:val="00055570"/>
    <w:rsid w:val="00055746"/>
    <w:rsid w:val="00056F10"/>
    <w:rsid w:val="00057F7E"/>
    <w:rsid w:val="00060251"/>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7795F"/>
    <w:rsid w:val="0008292B"/>
    <w:rsid w:val="00084781"/>
    <w:rsid w:val="00084E05"/>
    <w:rsid w:val="000858A8"/>
    <w:rsid w:val="00091529"/>
    <w:rsid w:val="00091931"/>
    <w:rsid w:val="0009201B"/>
    <w:rsid w:val="000948EB"/>
    <w:rsid w:val="0009670D"/>
    <w:rsid w:val="00096AB3"/>
    <w:rsid w:val="000A112B"/>
    <w:rsid w:val="000A4164"/>
    <w:rsid w:val="000A7420"/>
    <w:rsid w:val="000A79DD"/>
    <w:rsid w:val="000B1CE9"/>
    <w:rsid w:val="000B43B8"/>
    <w:rsid w:val="000B4781"/>
    <w:rsid w:val="000B5FDB"/>
    <w:rsid w:val="000B6C65"/>
    <w:rsid w:val="000B7B3D"/>
    <w:rsid w:val="000C0E88"/>
    <w:rsid w:val="000C2038"/>
    <w:rsid w:val="000C2609"/>
    <w:rsid w:val="000C3C38"/>
    <w:rsid w:val="000C49D9"/>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47C"/>
    <w:rsid w:val="000E2E8F"/>
    <w:rsid w:val="000E3696"/>
    <w:rsid w:val="000E5323"/>
    <w:rsid w:val="000E534A"/>
    <w:rsid w:val="000F045B"/>
    <w:rsid w:val="000F0AEC"/>
    <w:rsid w:val="000F2923"/>
    <w:rsid w:val="000F51C7"/>
    <w:rsid w:val="000F54A2"/>
    <w:rsid w:val="00101239"/>
    <w:rsid w:val="00102C44"/>
    <w:rsid w:val="00106917"/>
    <w:rsid w:val="001069F8"/>
    <w:rsid w:val="00113397"/>
    <w:rsid w:val="0011527B"/>
    <w:rsid w:val="0011669C"/>
    <w:rsid w:val="00122F31"/>
    <w:rsid w:val="001230FC"/>
    <w:rsid w:val="00125E3B"/>
    <w:rsid w:val="0012609C"/>
    <w:rsid w:val="00126520"/>
    <w:rsid w:val="00130780"/>
    <w:rsid w:val="0013201D"/>
    <w:rsid w:val="0013292C"/>
    <w:rsid w:val="00132A20"/>
    <w:rsid w:val="00133B89"/>
    <w:rsid w:val="0014002A"/>
    <w:rsid w:val="00140220"/>
    <w:rsid w:val="001411E4"/>
    <w:rsid w:val="00142AA9"/>
    <w:rsid w:val="0014426A"/>
    <w:rsid w:val="00145DF4"/>
    <w:rsid w:val="00145E1D"/>
    <w:rsid w:val="00145F70"/>
    <w:rsid w:val="001508A5"/>
    <w:rsid w:val="001509A5"/>
    <w:rsid w:val="0015389A"/>
    <w:rsid w:val="00153A3D"/>
    <w:rsid w:val="0015694C"/>
    <w:rsid w:val="00160E8A"/>
    <w:rsid w:val="00160F7A"/>
    <w:rsid w:val="00162C80"/>
    <w:rsid w:val="00163BB7"/>
    <w:rsid w:val="001644EB"/>
    <w:rsid w:val="001652E6"/>
    <w:rsid w:val="00166911"/>
    <w:rsid w:val="00166EAB"/>
    <w:rsid w:val="00170182"/>
    <w:rsid w:val="00171FC6"/>
    <w:rsid w:val="00175C23"/>
    <w:rsid w:val="0017677B"/>
    <w:rsid w:val="00180B55"/>
    <w:rsid w:val="00181320"/>
    <w:rsid w:val="00182365"/>
    <w:rsid w:val="00183B6F"/>
    <w:rsid w:val="00190910"/>
    <w:rsid w:val="00190B5C"/>
    <w:rsid w:val="00192BD7"/>
    <w:rsid w:val="00194036"/>
    <w:rsid w:val="00195200"/>
    <w:rsid w:val="0019633C"/>
    <w:rsid w:val="001966B5"/>
    <w:rsid w:val="00197446"/>
    <w:rsid w:val="00197F9F"/>
    <w:rsid w:val="001A0CE8"/>
    <w:rsid w:val="001A1A58"/>
    <w:rsid w:val="001A272C"/>
    <w:rsid w:val="001A35F7"/>
    <w:rsid w:val="001A368C"/>
    <w:rsid w:val="001A375A"/>
    <w:rsid w:val="001A3C53"/>
    <w:rsid w:val="001A3EB5"/>
    <w:rsid w:val="001A3EDE"/>
    <w:rsid w:val="001A597E"/>
    <w:rsid w:val="001A7BC4"/>
    <w:rsid w:val="001B0658"/>
    <w:rsid w:val="001B1681"/>
    <w:rsid w:val="001B232E"/>
    <w:rsid w:val="001B236F"/>
    <w:rsid w:val="001B4D2A"/>
    <w:rsid w:val="001B5281"/>
    <w:rsid w:val="001B5FA3"/>
    <w:rsid w:val="001B6981"/>
    <w:rsid w:val="001B796D"/>
    <w:rsid w:val="001C0AE4"/>
    <w:rsid w:val="001C436D"/>
    <w:rsid w:val="001C43B5"/>
    <w:rsid w:val="001C4BF9"/>
    <w:rsid w:val="001C586A"/>
    <w:rsid w:val="001C69ED"/>
    <w:rsid w:val="001C6D8F"/>
    <w:rsid w:val="001C7F40"/>
    <w:rsid w:val="001D01DF"/>
    <w:rsid w:val="001D1323"/>
    <w:rsid w:val="001D1889"/>
    <w:rsid w:val="001D328C"/>
    <w:rsid w:val="001D41A1"/>
    <w:rsid w:val="001D6275"/>
    <w:rsid w:val="001D687A"/>
    <w:rsid w:val="001D735E"/>
    <w:rsid w:val="001D75CD"/>
    <w:rsid w:val="001D7777"/>
    <w:rsid w:val="001E0072"/>
    <w:rsid w:val="001E053D"/>
    <w:rsid w:val="001E14DC"/>
    <w:rsid w:val="001E1567"/>
    <w:rsid w:val="001E3162"/>
    <w:rsid w:val="001E3E01"/>
    <w:rsid w:val="001E5DD4"/>
    <w:rsid w:val="001E6849"/>
    <w:rsid w:val="001E7EA3"/>
    <w:rsid w:val="001F2C77"/>
    <w:rsid w:val="001F345D"/>
    <w:rsid w:val="001F4F8D"/>
    <w:rsid w:val="001F5290"/>
    <w:rsid w:val="001F5A35"/>
    <w:rsid w:val="001F6064"/>
    <w:rsid w:val="001F6855"/>
    <w:rsid w:val="001F6DA4"/>
    <w:rsid w:val="001F76DB"/>
    <w:rsid w:val="00200EFD"/>
    <w:rsid w:val="002010BC"/>
    <w:rsid w:val="0020136C"/>
    <w:rsid w:val="00201C4E"/>
    <w:rsid w:val="002045EA"/>
    <w:rsid w:val="0020497D"/>
    <w:rsid w:val="00204C4A"/>
    <w:rsid w:val="002052BE"/>
    <w:rsid w:val="002063E9"/>
    <w:rsid w:val="00206690"/>
    <w:rsid w:val="0021037F"/>
    <w:rsid w:val="002103C1"/>
    <w:rsid w:val="00211A72"/>
    <w:rsid w:val="002137BE"/>
    <w:rsid w:val="0021392F"/>
    <w:rsid w:val="002140CF"/>
    <w:rsid w:val="002140D8"/>
    <w:rsid w:val="00214A94"/>
    <w:rsid w:val="00215824"/>
    <w:rsid w:val="002166FA"/>
    <w:rsid w:val="00216C56"/>
    <w:rsid w:val="0021707D"/>
    <w:rsid w:val="00220483"/>
    <w:rsid w:val="0022084D"/>
    <w:rsid w:val="00220DF3"/>
    <w:rsid w:val="002220F6"/>
    <w:rsid w:val="002229E6"/>
    <w:rsid w:val="00222EB0"/>
    <w:rsid w:val="002233FD"/>
    <w:rsid w:val="0022355D"/>
    <w:rsid w:val="00224040"/>
    <w:rsid w:val="00224147"/>
    <w:rsid w:val="0022439F"/>
    <w:rsid w:val="00226F12"/>
    <w:rsid w:val="0023028B"/>
    <w:rsid w:val="002316B7"/>
    <w:rsid w:val="00235010"/>
    <w:rsid w:val="00235F18"/>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3AE9"/>
    <w:rsid w:val="00264224"/>
    <w:rsid w:val="00265878"/>
    <w:rsid w:val="002669DB"/>
    <w:rsid w:val="002678DD"/>
    <w:rsid w:val="00267B54"/>
    <w:rsid w:val="00267EDD"/>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50C5"/>
    <w:rsid w:val="002A69F6"/>
    <w:rsid w:val="002A7176"/>
    <w:rsid w:val="002B038F"/>
    <w:rsid w:val="002B112B"/>
    <w:rsid w:val="002B1292"/>
    <w:rsid w:val="002B190E"/>
    <w:rsid w:val="002B2343"/>
    <w:rsid w:val="002B2777"/>
    <w:rsid w:val="002B3B68"/>
    <w:rsid w:val="002B5DBB"/>
    <w:rsid w:val="002B78E6"/>
    <w:rsid w:val="002B7A47"/>
    <w:rsid w:val="002C293B"/>
    <w:rsid w:val="002C5979"/>
    <w:rsid w:val="002C667B"/>
    <w:rsid w:val="002C7156"/>
    <w:rsid w:val="002C79F6"/>
    <w:rsid w:val="002D00D5"/>
    <w:rsid w:val="002D1241"/>
    <w:rsid w:val="002D3AF1"/>
    <w:rsid w:val="002E1618"/>
    <w:rsid w:val="002E3A14"/>
    <w:rsid w:val="002E3E9F"/>
    <w:rsid w:val="002E5373"/>
    <w:rsid w:val="002E5E4E"/>
    <w:rsid w:val="002E792F"/>
    <w:rsid w:val="002F07E9"/>
    <w:rsid w:val="002F0EDC"/>
    <w:rsid w:val="002F1C37"/>
    <w:rsid w:val="002F5958"/>
    <w:rsid w:val="002F7604"/>
    <w:rsid w:val="002F7853"/>
    <w:rsid w:val="002F78BD"/>
    <w:rsid w:val="002F7CF4"/>
    <w:rsid w:val="003001CF"/>
    <w:rsid w:val="003018F7"/>
    <w:rsid w:val="00302648"/>
    <w:rsid w:val="00304155"/>
    <w:rsid w:val="00306347"/>
    <w:rsid w:val="0030655F"/>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2E1B"/>
    <w:rsid w:val="00333F1D"/>
    <w:rsid w:val="003368E8"/>
    <w:rsid w:val="00336B22"/>
    <w:rsid w:val="00336D04"/>
    <w:rsid w:val="00336FE1"/>
    <w:rsid w:val="00340685"/>
    <w:rsid w:val="003422A9"/>
    <w:rsid w:val="00342A00"/>
    <w:rsid w:val="00342B1E"/>
    <w:rsid w:val="00343E74"/>
    <w:rsid w:val="00344BEE"/>
    <w:rsid w:val="00346317"/>
    <w:rsid w:val="00350DEA"/>
    <w:rsid w:val="003530C5"/>
    <w:rsid w:val="00355240"/>
    <w:rsid w:val="003570D8"/>
    <w:rsid w:val="00357AC1"/>
    <w:rsid w:val="00357D61"/>
    <w:rsid w:val="0036009E"/>
    <w:rsid w:val="00360684"/>
    <w:rsid w:val="00360E8E"/>
    <w:rsid w:val="003611A8"/>
    <w:rsid w:val="0036123E"/>
    <w:rsid w:val="00363066"/>
    <w:rsid w:val="00371B13"/>
    <w:rsid w:val="00372810"/>
    <w:rsid w:val="00376A95"/>
    <w:rsid w:val="003770C7"/>
    <w:rsid w:val="0037719B"/>
    <w:rsid w:val="00380BB0"/>
    <w:rsid w:val="00380D5A"/>
    <w:rsid w:val="00380EB5"/>
    <w:rsid w:val="0038208F"/>
    <w:rsid w:val="00382B91"/>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57B7"/>
    <w:rsid w:val="003A6062"/>
    <w:rsid w:val="003A7B14"/>
    <w:rsid w:val="003B3200"/>
    <w:rsid w:val="003B32E3"/>
    <w:rsid w:val="003B3D8A"/>
    <w:rsid w:val="003B42C6"/>
    <w:rsid w:val="003B4FE4"/>
    <w:rsid w:val="003C00C4"/>
    <w:rsid w:val="003C028C"/>
    <w:rsid w:val="003C0386"/>
    <w:rsid w:val="003C0792"/>
    <w:rsid w:val="003C0A11"/>
    <w:rsid w:val="003C0DA0"/>
    <w:rsid w:val="003C5DAC"/>
    <w:rsid w:val="003C730F"/>
    <w:rsid w:val="003D010F"/>
    <w:rsid w:val="003D225F"/>
    <w:rsid w:val="003D3543"/>
    <w:rsid w:val="003D3ABF"/>
    <w:rsid w:val="003D5597"/>
    <w:rsid w:val="003D5CA0"/>
    <w:rsid w:val="003D61DD"/>
    <w:rsid w:val="003D6F8C"/>
    <w:rsid w:val="003D7775"/>
    <w:rsid w:val="003E0FD8"/>
    <w:rsid w:val="003E37EF"/>
    <w:rsid w:val="003E4469"/>
    <w:rsid w:val="003E5F21"/>
    <w:rsid w:val="003F009D"/>
    <w:rsid w:val="003F0225"/>
    <w:rsid w:val="003F4E5F"/>
    <w:rsid w:val="003F5E8A"/>
    <w:rsid w:val="003F759A"/>
    <w:rsid w:val="003F7B36"/>
    <w:rsid w:val="004002C1"/>
    <w:rsid w:val="00401638"/>
    <w:rsid w:val="00401FD1"/>
    <w:rsid w:val="00404646"/>
    <w:rsid w:val="00406782"/>
    <w:rsid w:val="00407B6E"/>
    <w:rsid w:val="00410789"/>
    <w:rsid w:val="00411D13"/>
    <w:rsid w:val="004125ED"/>
    <w:rsid w:val="00412BB8"/>
    <w:rsid w:val="00412CAD"/>
    <w:rsid w:val="004148F8"/>
    <w:rsid w:val="0041595F"/>
    <w:rsid w:val="00415A2B"/>
    <w:rsid w:val="00415B16"/>
    <w:rsid w:val="00416796"/>
    <w:rsid w:val="00416C1B"/>
    <w:rsid w:val="00416E30"/>
    <w:rsid w:val="0041728B"/>
    <w:rsid w:val="00422B22"/>
    <w:rsid w:val="00422ED4"/>
    <w:rsid w:val="0042331F"/>
    <w:rsid w:val="0042580B"/>
    <w:rsid w:val="00426909"/>
    <w:rsid w:val="004271EF"/>
    <w:rsid w:val="00430559"/>
    <w:rsid w:val="00432138"/>
    <w:rsid w:val="00432546"/>
    <w:rsid w:val="00432DDA"/>
    <w:rsid w:val="00433CAD"/>
    <w:rsid w:val="00436134"/>
    <w:rsid w:val="00436211"/>
    <w:rsid w:val="0044037B"/>
    <w:rsid w:val="004422E1"/>
    <w:rsid w:val="00442BEA"/>
    <w:rsid w:val="00443407"/>
    <w:rsid w:val="00446F3A"/>
    <w:rsid w:val="00450D31"/>
    <w:rsid w:val="00451491"/>
    <w:rsid w:val="00452A7D"/>
    <w:rsid w:val="00454FC7"/>
    <w:rsid w:val="004551E6"/>
    <w:rsid w:val="00455E5E"/>
    <w:rsid w:val="004563B2"/>
    <w:rsid w:val="00456F24"/>
    <w:rsid w:val="00456FE6"/>
    <w:rsid w:val="004648E5"/>
    <w:rsid w:val="00466CDC"/>
    <w:rsid w:val="004670BA"/>
    <w:rsid w:val="004673E3"/>
    <w:rsid w:val="0047035B"/>
    <w:rsid w:val="004707C9"/>
    <w:rsid w:val="004720B9"/>
    <w:rsid w:val="00472AA6"/>
    <w:rsid w:val="004730AE"/>
    <w:rsid w:val="004735E9"/>
    <w:rsid w:val="00473DA3"/>
    <w:rsid w:val="004749C1"/>
    <w:rsid w:val="004756FE"/>
    <w:rsid w:val="004757F9"/>
    <w:rsid w:val="00475856"/>
    <w:rsid w:val="0047618E"/>
    <w:rsid w:val="00476FEC"/>
    <w:rsid w:val="00480ADB"/>
    <w:rsid w:val="004812F3"/>
    <w:rsid w:val="004813F7"/>
    <w:rsid w:val="00482441"/>
    <w:rsid w:val="00484A69"/>
    <w:rsid w:val="0048562D"/>
    <w:rsid w:val="00486328"/>
    <w:rsid w:val="00486B4A"/>
    <w:rsid w:val="00490890"/>
    <w:rsid w:val="004918FD"/>
    <w:rsid w:val="00491B80"/>
    <w:rsid w:val="00493354"/>
    <w:rsid w:val="00497655"/>
    <w:rsid w:val="004A1974"/>
    <w:rsid w:val="004A1B93"/>
    <w:rsid w:val="004A22B3"/>
    <w:rsid w:val="004A276A"/>
    <w:rsid w:val="004A27F8"/>
    <w:rsid w:val="004A3611"/>
    <w:rsid w:val="004A4E91"/>
    <w:rsid w:val="004A5289"/>
    <w:rsid w:val="004A55B2"/>
    <w:rsid w:val="004A55BD"/>
    <w:rsid w:val="004A5A3E"/>
    <w:rsid w:val="004A6B66"/>
    <w:rsid w:val="004B00B2"/>
    <w:rsid w:val="004B034D"/>
    <w:rsid w:val="004B05C2"/>
    <w:rsid w:val="004B18AB"/>
    <w:rsid w:val="004B1AA9"/>
    <w:rsid w:val="004B1AE8"/>
    <w:rsid w:val="004B22A6"/>
    <w:rsid w:val="004B2A16"/>
    <w:rsid w:val="004B2CBF"/>
    <w:rsid w:val="004B353B"/>
    <w:rsid w:val="004B4FF4"/>
    <w:rsid w:val="004B77ED"/>
    <w:rsid w:val="004C0F54"/>
    <w:rsid w:val="004C1BB7"/>
    <w:rsid w:val="004C2358"/>
    <w:rsid w:val="004C47B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54AE"/>
    <w:rsid w:val="004F632C"/>
    <w:rsid w:val="00500582"/>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5361"/>
    <w:rsid w:val="00526832"/>
    <w:rsid w:val="00527BE2"/>
    <w:rsid w:val="00527C67"/>
    <w:rsid w:val="00531EA6"/>
    <w:rsid w:val="0053488A"/>
    <w:rsid w:val="00534AB0"/>
    <w:rsid w:val="005355AE"/>
    <w:rsid w:val="00535A8A"/>
    <w:rsid w:val="00535CE4"/>
    <w:rsid w:val="00536B24"/>
    <w:rsid w:val="00544048"/>
    <w:rsid w:val="0054409A"/>
    <w:rsid w:val="00552ABE"/>
    <w:rsid w:val="00553517"/>
    <w:rsid w:val="005537DE"/>
    <w:rsid w:val="005550A0"/>
    <w:rsid w:val="0055528E"/>
    <w:rsid w:val="00555808"/>
    <w:rsid w:val="00555C9A"/>
    <w:rsid w:val="00560486"/>
    <w:rsid w:val="005624CB"/>
    <w:rsid w:val="005633B2"/>
    <w:rsid w:val="005645AA"/>
    <w:rsid w:val="00564F93"/>
    <w:rsid w:val="00566C60"/>
    <w:rsid w:val="00567627"/>
    <w:rsid w:val="00567843"/>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27"/>
    <w:rsid w:val="005935FE"/>
    <w:rsid w:val="00593B26"/>
    <w:rsid w:val="00594305"/>
    <w:rsid w:val="00594FC3"/>
    <w:rsid w:val="00595909"/>
    <w:rsid w:val="00595EB6"/>
    <w:rsid w:val="005A007A"/>
    <w:rsid w:val="005A1AB2"/>
    <w:rsid w:val="005A273C"/>
    <w:rsid w:val="005A306C"/>
    <w:rsid w:val="005A36D7"/>
    <w:rsid w:val="005A64F6"/>
    <w:rsid w:val="005B030E"/>
    <w:rsid w:val="005B0E4B"/>
    <w:rsid w:val="005B2CD4"/>
    <w:rsid w:val="005B3681"/>
    <w:rsid w:val="005C176B"/>
    <w:rsid w:val="005C31F3"/>
    <w:rsid w:val="005C361D"/>
    <w:rsid w:val="005C3DA5"/>
    <w:rsid w:val="005C5515"/>
    <w:rsid w:val="005C7225"/>
    <w:rsid w:val="005C76BE"/>
    <w:rsid w:val="005C771F"/>
    <w:rsid w:val="005D0546"/>
    <w:rsid w:val="005D06DD"/>
    <w:rsid w:val="005D765C"/>
    <w:rsid w:val="005D78D1"/>
    <w:rsid w:val="005E2129"/>
    <w:rsid w:val="005E4D94"/>
    <w:rsid w:val="005F01D9"/>
    <w:rsid w:val="005F2796"/>
    <w:rsid w:val="005F4EF1"/>
    <w:rsid w:val="005F6171"/>
    <w:rsid w:val="005F7336"/>
    <w:rsid w:val="005F7C32"/>
    <w:rsid w:val="0060011E"/>
    <w:rsid w:val="00601AEE"/>
    <w:rsid w:val="0060419C"/>
    <w:rsid w:val="00605FA2"/>
    <w:rsid w:val="00606B42"/>
    <w:rsid w:val="00607B3F"/>
    <w:rsid w:val="00610419"/>
    <w:rsid w:val="00611EEE"/>
    <w:rsid w:val="00612373"/>
    <w:rsid w:val="00613A51"/>
    <w:rsid w:val="00615CA2"/>
    <w:rsid w:val="006162DD"/>
    <w:rsid w:val="00616B00"/>
    <w:rsid w:val="00617191"/>
    <w:rsid w:val="00617CF7"/>
    <w:rsid w:val="00620634"/>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3259"/>
    <w:rsid w:val="00654BB8"/>
    <w:rsid w:val="00655BFB"/>
    <w:rsid w:val="0065653C"/>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58FF"/>
    <w:rsid w:val="00677696"/>
    <w:rsid w:val="00680191"/>
    <w:rsid w:val="006812CB"/>
    <w:rsid w:val="0068243F"/>
    <w:rsid w:val="00683589"/>
    <w:rsid w:val="00684550"/>
    <w:rsid w:val="00685C1D"/>
    <w:rsid w:val="00687CBB"/>
    <w:rsid w:val="00690CA2"/>
    <w:rsid w:val="006912AB"/>
    <w:rsid w:val="00697868"/>
    <w:rsid w:val="006A0687"/>
    <w:rsid w:val="006A2A41"/>
    <w:rsid w:val="006A37F9"/>
    <w:rsid w:val="006A5983"/>
    <w:rsid w:val="006A6056"/>
    <w:rsid w:val="006A72DD"/>
    <w:rsid w:val="006A7719"/>
    <w:rsid w:val="006B0914"/>
    <w:rsid w:val="006B0CB0"/>
    <w:rsid w:val="006B15C8"/>
    <w:rsid w:val="006B16EC"/>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6F7EA2"/>
    <w:rsid w:val="00700DB7"/>
    <w:rsid w:val="00701690"/>
    <w:rsid w:val="0070368B"/>
    <w:rsid w:val="00704573"/>
    <w:rsid w:val="007069BB"/>
    <w:rsid w:val="00711FF0"/>
    <w:rsid w:val="00712141"/>
    <w:rsid w:val="007144F4"/>
    <w:rsid w:val="00714E5C"/>
    <w:rsid w:val="007164B9"/>
    <w:rsid w:val="007164FB"/>
    <w:rsid w:val="00721D23"/>
    <w:rsid w:val="00721FD5"/>
    <w:rsid w:val="0072376D"/>
    <w:rsid w:val="0072529B"/>
    <w:rsid w:val="00725E29"/>
    <w:rsid w:val="007260CA"/>
    <w:rsid w:val="00726DE0"/>
    <w:rsid w:val="007303B8"/>
    <w:rsid w:val="00733008"/>
    <w:rsid w:val="007332DE"/>
    <w:rsid w:val="00735D50"/>
    <w:rsid w:val="00737AE4"/>
    <w:rsid w:val="0074037D"/>
    <w:rsid w:val="00740AAD"/>
    <w:rsid w:val="00742385"/>
    <w:rsid w:val="0074348D"/>
    <w:rsid w:val="00744B9E"/>
    <w:rsid w:val="00745ADA"/>
    <w:rsid w:val="00746629"/>
    <w:rsid w:val="0074664D"/>
    <w:rsid w:val="00747577"/>
    <w:rsid w:val="00750399"/>
    <w:rsid w:val="007517B2"/>
    <w:rsid w:val="0075193E"/>
    <w:rsid w:val="007522E3"/>
    <w:rsid w:val="00752483"/>
    <w:rsid w:val="007527F6"/>
    <w:rsid w:val="007534DB"/>
    <w:rsid w:val="00753CF7"/>
    <w:rsid w:val="00754ECE"/>
    <w:rsid w:val="00757405"/>
    <w:rsid w:val="00760E60"/>
    <w:rsid w:val="0076159F"/>
    <w:rsid w:val="00764562"/>
    <w:rsid w:val="00764F3C"/>
    <w:rsid w:val="00766BBE"/>
    <w:rsid w:val="00770481"/>
    <w:rsid w:val="00770632"/>
    <w:rsid w:val="00770B22"/>
    <w:rsid w:val="007726C7"/>
    <w:rsid w:val="0077352A"/>
    <w:rsid w:val="00773980"/>
    <w:rsid w:val="007741CD"/>
    <w:rsid w:val="00774A71"/>
    <w:rsid w:val="00774FF8"/>
    <w:rsid w:val="00775F80"/>
    <w:rsid w:val="00775F81"/>
    <w:rsid w:val="007777CB"/>
    <w:rsid w:val="00782A04"/>
    <w:rsid w:val="00783418"/>
    <w:rsid w:val="007835AD"/>
    <w:rsid w:val="00784F9E"/>
    <w:rsid w:val="00786FDC"/>
    <w:rsid w:val="00787632"/>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2B57"/>
    <w:rsid w:val="007B3344"/>
    <w:rsid w:val="007B407E"/>
    <w:rsid w:val="007B4F58"/>
    <w:rsid w:val="007C1885"/>
    <w:rsid w:val="007C1BA0"/>
    <w:rsid w:val="007C1C0A"/>
    <w:rsid w:val="007C2ED2"/>
    <w:rsid w:val="007C3278"/>
    <w:rsid w:val="007C3A3B"/>
    <w:rsid w:val="007C41E1"/>
    <w:rsid w:val="007C4A27"/>
    <w:rsid w:val="007C63C4"/>
    <w:rsid w:val="007C660A"/>
    <w:rsid w:val="007C67A8"/>
    <w:rsid w:val="007C6A57"/>
    <w:rsid w:val="007D4241"/>
    <w:rsid w:val="007D493E"/>
    <w:rsid w:val="007D49BB"/>
    <w:rsid w:val="007D50E5"/>
    <w:rsid w:val="007D5AE9"/>
    <w:rsid w:val="007E01E1"/>
    <w:rsid w:val="007E04A2"/>
    <w:rsid w:val="007E0DD6"/>
    <w:rsid w:val="007E25A3"/>
    <w:rsid w:val="007E2840"/>
    <w:rsid w:val="007E3145"/>
    <w:rsid w:val="007E4AD3"/>
    <w:rsid w:val="007E7945"/>
    <w:rsid w:val="007F2486"/>
    <w:rsid w:val="007F7679"/>
    <w:rsid w:val="007F796B"/>
    <w:rsid w:val="0080486D"/>
    <w:rsid w:val="00805493"/>
    <w:rsid w:val="008073F7"/>
    <w:rsid w:val="008105C8"/>
    <w:rsid w:val="008149ED"/>
    <w:rsid w:val="00816CD6"/>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4DB"/>
    <w:rsid w:val="00843D0D"/>
    <w:rsid w:val="00845950"/>
    <w:rsid w:val="00846E9E"/>
    <w:rsid w:val="008517AE"/>
    <w:rsid w:val="00851896"/>
    <w:rsid w:val="0085205A"/>
    <w:rsid w:val="00852839"/>
    <w:rsid w:val="00852A6C"/>
    <w:rsid w:val="00854165"/>
    <w:rsid w:val="008565DA"/>
    <w:rsid w:val="0085687C"/>
    <w:rsid w:val="00856BE7"/>
    <w:rsid w:val="00857730"/>
    <w:rsid w:val="00857C9F"/>
    <w:rsid w:val="00860505"/>
    <w:rsid w:val="00860B75"/>
    <w:rsid w:val="00862B68"/>
    <w:rsid w:val="0086411B"/>
    <w:rsid w:val="0086665C"/>
    <w:rsid w:val="008676F0"/>
    <w:rsid w:val="008710F2"/>
    <w:rsid w:val="00874F3D"/>
    <w:rsid w:val="00875631"/>
    <w:rsid w:val="0087565B"/>
    <w:rsid w:val="00875F96"/>
    <w:rsid w:val="008767A9"/>
    <w:rsid w:val="00876998"/>
    <w:rsid w:val="00876A75"/>
    <w:rsid w:val="0087741D"/>
    <w:rsid w:val="00882A61"/>
    <w:rsid w:val="00882B46"/>
    <w:rsid w:val="00883F82"/>
    <w:rsid w:val="00885D0A"/>
    <w:rsid w:val="00891775"/>
    <w:rsid w:val="00891951"/>
    <w:rsid w:val="00891AFA"/>
    <w:rsid w:val="0089281F"/>
    <w:rsid w:val="0089368F"/>
    <w:rsid w:val="00893976"/>
    <w:rsid w:val="00894088"/>
    <w:rsid w:val="00894DA4"/>
    <w:rsid w:val="00895441"/>
    <w:rsid w:val="00897AE2"/>
    <w:rsid w:val="008A1198"/>
    <w:rsid w:val="008A16C7"/>
    <w:rsid w:val="008A1FC1"/>
    <w:rsid w:val="008A2069"/>
    <w:rsid w:val="008A27BF"/>
    <w:rsid w:val="008A2F11"/>
    <w:rsid w:val="008A31AB"/>
    <w:rsid w:val="008A3431"/>
    <w:rsid w:val="008A37BF"/>
    <w:rsid w:val="008A4020"/>
    <w:rsid w:val="008A64E8"/>
    <w:rsid w:val="008B0970"/>
    <w:rsid w:val="008B11F2"/>
    <w:rsid w:val="008B3FE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0F45"/>
    <w:rsid w:val="008E1CFA"/>
    <w:rsid w:val="008E3E59"/>
    <w:rsid w:val="008E403C"/>
    <w:rsid w:val="008E46EB"/>
    <w:rsid w:val="008E525D"/>
    <w:rsid w:val="008E542D"/>
    <w:rsid w:val="008E5D86"/>
    <w:rsid w:val="008E6156"/>
    <w:rsid w:val="008E6565"/>
    <w:rsid w:val="008F0689"/>
    <w:rsid w:val="008F1869"/>
    <w:rsid w:val="008F29F8"/>
    <w:rsid w:val="008F2FEB"/>
    <w:rsid w:val="008F37A9"/>
    <w:rsid w:val="008F3EB1"/>
    <w:rsid w:val="008F45C8"/>
    <w:rsid w:val="008F4AF5"/>
    <w:rsid w:val="008F5EFC"/>
    <w:rsid w:val="00900F59"/>
    <w:rsid w:val="009010D0"/>
    <w:rsid w:val="00905624"/>
    <w:rsid w:val="0090597F"/>
    <w:rsid w:val="009077A1"/>
    <w:rsid w:val="009127E4"/>
    <w:rsid w:val="00912AC3"/>
    <w:rsid w:val="00912D37"/>
    <w:rsid w:val="00913940"/>
    <w:rsid w:val="009144A2"/>
    <w:rsid w:val="009152B0"/>
    <w:rsid w:val="00915305"/>
    <w:rsid w:val="0091584A"/>
    <w:rsid w:val="00915BDF"/>
    <w:rsid w:val="00917804"/>
    <w:rsid w:val="0092063A"/>
    <w:rsid w:val="00920BFE"/>
    <w:rsid w:val="009220AD"/>
    <w:rsid w:val="009237DB"/>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2B82"/>
    <w:rsid w:val="0094338D"/>
    <w:rsid w:val="0094342A"/>
    <w:rsid w:val="00943D48"/>
    <w:rsid w:val="00944A1B"/>
    <w:rsid w:val="00952FF8"/>
    <w:rsid w:val="0095359D"/>
    <w:rsid w:val="00953809"/>
    <w:rsid w:val="00955310"/>
    <w:rsid w:val="009559DF"/>
    <w:rsid w:val="00955A9A"/>
    <w:rsid w:val="00955C9A"/>
    <w:rsid w:val="00956019"/>
    <w:rsid w:val="009565C1"/>
    <w:rsid w:val="00956DFC"/>
    <w:rsid w:val="00960845"/>
    <w:rsid w:val="009608AB"/>
    <w:rsid w:val="009609DB"/>
    <w:rsid w:val="00960CBA"/>
    <w:rsid w:val="009636F2"/>
    <w:rsid w:val="00963F82"/>
    <w:rsid w:val="009645A2"/>
    <w:rsid w:val="009671F5"/>
    <w:rsid w:val="009677A5"/>
    <w:rsid w:val="009677B5"/>
    <w:rsid w:val="00967A48"/>
    <w:rsid w:val="00971B4F"/>
    <w:rsid w:val="00973137"/>
    <w:rsid w:val="009738C6"/>
    <w:rsid w:val="00974996"/>
    <w:rsid w:val="009766D9"/>
    <w:rsid w:val="00976D3F"/>
    <w:rsid w:val="009778FB"/>
    <w:rsid w:val="00977A80"/>
    <w:rsid w:val="0098484C"/>
    <w:rsid w:val="00990553"/>
    <w:rsid w:val="00991F30"/>
    <w:rsid w:val="0099500A"/>
    <w:rsid w:val="0099578F"/>
    <w:rsid w:val="009968D6"/>
    <w:rsid w:val="009A0002"/>
    <w:rsid w:val="009A0286"/>
    <w:rsid w:val="009A17CF"/>
    <w:rsid w:val="009A2369"/>
    <w:rsid w:val="009A326B"/>
    <w:rsid w:val="009A5E68"/>
    <w:rsid w:val="009A5FAA"/>
    <w:rsid w:val="009B0912"/>
    <w:rsid w:val="009B248D"/>
    <w:rsid w:val="009B3011"/>
    <w:rsid w:val="009B3F6C"/>
    <w:rsid w:val="009B4213"/>
    <w:rsid w:val="009B51B7"/>
    <w:rsid w:val="009B5A08"/>
    <w:rsid w:val="009B5ABC"/>
    <w:rsid w:val="009C39AE"/>
    <w:rsid w:val="009C48DC"/>
    <w:rsid w:val="009C7F74"/>
    <w:rsid w:val="009D0243"/>
    <w:rsid w:val="009D07B0"/>
    <w:rsid w:val="009D089F"/>
    <w:rsid w:val="009D15D5"/>
    <w:rsid w:val="009D1802"/>
    <w:rsid w:val="009D272F"/>
    <w:rsid w:val="009D3705"/>
    <w:rsid w:val="009D3DCE"/>
    <w:rsid w:val="009D4A7B"/>
    <w:rsid w:val="009E1DFA"/>
    <w:rsid w:val="009E1FEE"/>
    <w:rsid w:val="009E2A91"/>
    <w:rsid w:val="009E32E7"/>
    <w:rsid w:val="009E7151"/>
    <w:rsid w:val="009E7DBD"/>
    <w:rsid w:val="009F33F4"/>
    <w:rsid w:val="009F3407"/>
    <w:rsid w:val="009F4DE8"/>
    <w:rsid w:val="009F52B4"/>
    <w:rsid w:val="00A00825"/>
    <w:rsid w:val="00A01204"/>
    <w:rsid w:val="00A02C76"/>
    <w:rsid w:val="00A03A5F"/>
    <w:rsid w:val="00A03D46"/>
    <w:rsid w:val="00A0508B"/>
    <w:rsid w:val="00A05B28"/>
    <w:rsid w:val="00A06A61"/>
    <w:rsid w:val="00A07951"/>
    <w:rsid w:val="00A109BC"/>
    <w:rsid w:val="00A14577"/>
    <w:rsid w:val="00A14D9B"/>
    <w:rsid w:val="00A14DDA"/>
    <w:rsid w:val="00A167FB"/>
    <w:rsid w:val="00A21BAC"/>
    <w:rsid w:val="00A236E5"/>
    <w:rsid w:val="00A23BA5"/>
    <w:rsid w:val="00A25005"/>
    <w:rsid w:val="00A25741"/>
    <w:rsid w:val="00A25EE1"/>
    <w:rsid w:val="00A26337"/>
    <w:rsid w:val="00A26F75"/>
    <w:rsid w:val="00A307AE"/>
    <w:rsid w:val="00A31C9B"/>
    <w:rsid w:val="00A322EF"/>
    <w:rsid w:val="00A335C8"/>
    <w:rsid w:val="00A34CCD"/>
    <w:rsid w:val="00A34E90"/>
    <w:rsid w:val="00A376C8"/>
    <w:rsid w:val="00A378F3"/>
    <w:rsid w:val="00A422A1"/>
    <w:rsid w:val="00A43770"/>
    <w:rsid w:val="00A46FCA"/>
    <w:rsid w:val="00A47434"/>
    <w:rsid w:val="00A475F1"/>
    <w:rsid w:val="00A47AAA"/>
    <w:rsid w:val="00A47EFC"/>
    <w:rsid w:val="00A51228"/>
    <w:rsid w:val="00A5130D"/>
    <w:rsid w:val="00A51726"/>
    <w:rsid w:val="00A51AA8"/>
    <w:rsid w:val="00A547E8"/>
    <w:rsid w:val="00A55473"/>
    <w:rsid w:val="00A56F06"/>
    <w:rsid w:val="00A56F21"/>
    <w:rsid w:val="00A607D0"/>
    <w:rsid w:val="00A60EDC"/>
    <w:rsid w:val="00A621AE"/>
    <w:rsid w:val="00A62796"/>
    <w:rsid w:val="00A62E0E"/>
    <w:rsid w:val="00A64F69"/>
    <w:rsid w:val="00A65D57"/>
    <w:rsid w:val="00A65FE0"/>
    <w:rsid w:val="00A67198"/>
    <w:rsid w:val="00A70862"/>
    <w:rsid w:val="00A70935"/>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B52"/>
    <w:rsid w:val="00A92905"/>
    <w:rsid w:val="00A93088"/>
    <w:rsid w:val="00A9318A"/>
    <w:rsid w:val="00A94393"/>
    <w:rsid w:val="00A95E83"/>
    <w:rsid w:val="00A961F2"/>
    <w:rsid w:val="00A9736E"/>
    <w:rsid w:val="00AA037D"/>
    <w:rsid w:val="00AA3A50"/>
    <w:rsid w:val="00AA509C"/>
    <w:rsid w:val="00AA5DCF"/>
    <w:rsid w:val="00AB021E"/>
    <w:rsid w:val="00AB1D92"/>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D2C"/>
    <w:rsid w:val="00AD7ED1"/>
    <w:rsid w:val="00AE165D"/>
    <w:rsid w:val="00AE1C2B"/>
    <w:rsid w:val="00AE331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AF621F"/>
    <w:rsid w:val="00B005D1"/>
    <w:rsid w:val="00B010DC"/>
    <w:rsid w:val="00B04492"/>
    <w:rsid w:val="00B1012C"/>
    <w:rsid w:val="00B1562F"/>
    <w:rsid w:val="00B15AFB"/>
    <w:rsid w:val="00B20BC0"/>
    <w:rsid w:val="00B21660"/>
    <w:rsid w:val="00B21F0D"/>
    <w:rsid w:val="00B2418F"/>
    <w:rsid w:val="00B25152"/>
    <w:rsid w:val="00B25D7F"/>
    <w:rsid w:val="00B25DA1"/>
    <w:rsid w:val="00B31AEC"/>
    <w:rsid w:val="00B3377E"/>
    <w:rsid w:val="00B33937"/>
    <w:rsid w:val="00B363E3"/>
    <w:rsid w:val="00B370B3"/>
    <w:rsid w:val="00B37873"/>
    <w:rsid w:val="00B40EC6"/>
    <w:rsid w:val="00B42EBF"/>
    <w:rsid w:val="00B44189"/>
    <w:rsid w:val="00B44F54"/>
    <w:rsid w:val="00B45963"/>
    <w:rsid w:val="00B467AD"/>
    <w:rsid w:val="00B46EAC"/>
    <w:rsid w:val="00B50CD6"/>
    <w:rsid w:val="00B521BE"/>
    <w:rsid w:val="00B5316B"/>
    <w:rsid w:val="00B54524"/>
    <w:rsid w:val="00B5461D"/>
    <w:rsid w:val="00B54FE0"/>
    <w:rsid w:val="00B55341"/>
    <w:rsid w:val="00B5566A"/>
    <w:rsid w:val="00B55C17"/>
    <w:rsid w:val="00B568CA"/>
    <w:rsid w:val="00B615D8"/>
    <w:rsid w:val="00B618AC"/>
    <w:rsid w:val="00B621AB"/>
    <w:rsid w:val="00B62302"/>
    <w:rsid w:val="00B6232D"/>
    <w:rsid w:val="00B64CB4"/>
    <w:rsid w:val="00B6690F"/>
    <w:rsid w:val="00B67B40"/>
    <w:rsid w:val="00B67BCA"/>
    <w:rsid w:val="00B70BB2"/>
    <w:rsid w:val="00B72BE7"/>
    <w:rsid w:val="00B72FA8"/>
    <w:rsid w:val="00B7536B"/>
    <w:rsid w:val="00B763A1"/>
    <w:rsid w:val="00B826EB"/>
    <w:rsid w:val="00B84751"/>
    <w:rsid w:val="00B8494A"/>
    <w:rsid w:val="00B870C1"/>
    <w:rsid w:val="00B9069B"/>
    <w:rsid w:val="00B91D9C"/>
    <w:rsid w:val="00B93A30"/>
    <w:rsid w:val="00B94AB3"/>
    <w:rsid w:val="00B955D4"/>
    <w:rsid w:val="00BA0C41"/>
    <w:rsid w:val="00BA2005"/>
    <w:rsid w:val="00BA28A7"/>
    <w:rsid w:val="00BA3266"/>
    <w:rsid w:val="00BA60DC"/>
    <w:rsid w:val="00BA6B34"/>
    <w:rsid w:val="00BA79DA"/>
    <w:rsid w:val="00BB04EE"/>
    <w:rsid w:val="00BB1E2E"/>
    <w:rsid w:val="00BB403C"/>
    <w:rsid w:val="00BB4E1C"/>
    <w:rsid w:val="00BC18BD"/>
    <w:rsid w:val="00BC1FCD"/>
    <w:rsid w:val="00BC2A41"/>
    <w:rsid w:val="00BC36E9"/>
    <w:rsid w:val="00BC3715"/>
    <w:rsid w:val="00BC5266"/>
    <w:rsid w:val="00BC5BFA"/>
    <w:rsid w:val="00BC67BD"/>
    <w:rsid w:val="00BC6EAF"/>
    <w:rsid w:val="00BD09B6"/>
    <w:rsid w:val="00BD1797"/>
    <w:rsid w:val="00BD1F5E"/>
    <w:rsid w:val="00BD2187"/>
    <w:rsid w:val="00BD255D"/>
    <w:rsid w:val="00BD2B88"/>
    <w:rsid w:val="00BD2C23"/>
    <w:rsid w:val="00BD32EC"/>
    <w:rsid w:val="00BD376E"/>
    <w:rsid w:val="00BD4C59"/>
    <w:rsid w:val="00BD5308"/>
    <w:rsid w:val="00BD585E"/>
    <w:rsid w:val="00BD6FF8"/>
    <w:rsid w:val="00BE2B93"/>
    <w:rsid w:val="00BE3107"/>
    <w:rsid w:val="00BE427A"/>
    <w:rsid w:val="00BE4897"/>
    <w:rsid w:val="00BE5F12"/>
    <w:rsid w:val="00BE5F7A"/>
    <w:rsid w:val="00BE636E"/>
    <w:rsid w:val="00BE73AC"/>
    <w:rsid w:val="00BF0F02"/>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5697"/>
    <w:rsid w:val="00C16C53"/>
    <w:rsid w:val="00C20921"/>
    <w:rsid w:val="00C2092F"/>
    <w:rsid w:val="00C219A6"/>
    <w:rsid w:val="00C22CAC"/>
    <w:rsid w:val="00C2344D"/>
    <w:rsid w:val="00C24086"/>
    <w:rsid w:val="00C259E3"/>
    <w:rsid w:val="00C27044"/>
    <w:rsid w:val="00C33CAD"/>
    <w:rsid w:val="00C3502E"/>
    <w:rsid w:val="00C40344"/>
    <w:rsid w:val="00C4048E"/>
    <w:rsid w:val="00C4121F"/>
    <w:rsid w:val="00C41547"/>
    <w:rsid w:val="00C41A30"/>
    <w:rsid w:val="00C41F3F"/>
    <w:rsid w:val="00C435B5"/>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A8"/>
    <w:rsid w:val="00C633D2"/>
    <w:rsid w:val="00C63AE6"/>
    <w:rsid w:val="00C6699D"/>
    <w:rsid w:val="00C700EA"/>
    <w:rsid w:val="00C7049F"/>
    <w:rsid w:val="00C73675"/>
    <w:rsid w:val="00C74178"/>
    <w:rsid w:val="00C75506"/>
    <w:rsid w:val="00C81540"/>
    <w:rsid w:val="00C81BA6"/>
    <w:rsid w:val="00C820D0"/>
    <w:rsid w:val="00C83854"/>
    <w:rsid w:val="00C85843"/>
    <w:rsid w:val="00C86C66"/>
    <w:rsid w:val="00C90238"/>
    <w:rsid w:val="00C9099F"/>
    <w:rsid w:val="00C91605"/>
    <w:rsid w:val="00C92A4B"/>
    <w:rsid w:val="00C9346F"/>
    <w:rsid w:val="00C93652"/>
    <w:rsid w:val="00C93A01"/>
    <w:rsid w:val="00C94455"/>
    <w:rsid w:val="00C9497A"/>
    <w:rsid w:val="00C94C33"/>
    <w:rsid w:val="00C957C9"/>
    <w:rsid w:val="00C9630F"/>
    <w:rsid w:val="00C963C8"/>
    <w:rsid w:val="00C96D41"/>
    <w:rsid w:val="00CA03B8"/>
    <w:rsid w:val="00CA0828"/>
    <w:rsid w:val="00CA102E"/>
    <w:rsid w:val="00CA19EE"/>
    <w:rsid w:val="00CA40B0"/>
    <w:rsid w:val="00CA6D37"/>
    <w:rsid w:val="00CA722F"/>
    <w:rsid w:val="00CB271C"/>
    <w:rsid w:val="00CB2D6D"/>
    <w:rsid w:val="00CB3596"/>
    <w:rsid w:val="00CB40FF"/>
    <w:rsid w:val="00CB4639"/>
    <w:rsid w:val="00CB4FA8"/>
    <w:rsid w:val="00CB7034"/>
    <w:rsid w:val="00CC14CA"/>
    <w:rsid w:val="00CC1892"/>
    <w:rsid w:val="00CC1B46"/>
    <w:rsid w:val="00CC2673"/>
    <w:rsid w:val="00CC28B5"/>
    <w:rsid w:val="00CC2B6F"/>
    <w:rsid w:val="00CC3A86"/>
    <w:rsid w:val="00CC41B9"/>
    <w:rsid w:val="00CC6BF9"/>
    <w:rsid w:val="00CD05B6"/>
    <w:rsid w:val="00CD1289"/>
    <w:rsid w:val="00CD1563"/>
    <w:rsid w:val="00CD215C"/>
    <w:rsid w:val="00CD2B45"/>
    <w:rsid w:val="00CD30CA"/>
    <w:rsid w:val="00CD4451"/>
    <w:rsid w:val="00CD5423"/>
    <w:rsid w:val="00CD57D5"/>
    <w:rsid w:val="00CD62A1"/>
    <w:rsid w:val="00CD6589"/>
    <w:rsid w:val="00CD766D"/>
    <w:rsid w:val="00CD7D8D"/>
    <w:rsid w:val="00CE1A0A"/>
    <w:rsid w:val="00CE21FB"/>
    <w:rsid w:val="00CE261A"/>
    <w:rsid w:val="00CE2DB9"/>
    <w:rsid w:val="00CE4C45"/>
    <w:rsid w:val="00CE70F4"/>
    <w:rsid w:val="00CF3694"/>
    <w:rsid w:val="00CF4BFB"/>
    <w:rsid w:val="00CF64DE"/>
    <w:rsid w:val="00D003A7"/>
    <w:rsid w:val="00D00C50"/>
    <w:rsid w:val="00D01BBC"/>
    <w:rsid w:val="00D04A3B"/>
    <w:rsid w:val="00D0591C"/>
    <w:rsid w:val="00D059C4"/>
    <w:rsid w:val="00D067F1"/>
    <w:rsid w:val="00D06CD4"/>
    <w:rsid w:val="00D10662"/>
    <w:rsid w:val="00D149EA"/>
    <w:rsid w:val="00D17447"/>
    <w:rsid w:val="00D17BCF"/>
    <w:rsid w:val="00D2106F"/>
    <w:rsid w:val="00D266AA"/>
    <w:rsid w:val="00D2705F"/>
    <w:rsid w:val="00D2753C"/>
    <w:rsid w:val="00D31737"/>
    <w:rsid w:val="00D317CE"/>
    <w:rsid w:val="00D3260C"/>
    <w:rsid w:val="00D32E49"/>
    <w:rsid w:val="00D32EB9"/>
    <w:rsid w:val="00D356A6"/>
    <w:rsid w:val="00D35C13"/>
    <w:rsid w:val="00D36772"/>
    <w:rsid w:val="00D3709F"/>
    <w:rsid w:val="00D37FDF"/>
    <w:rsid w:val="00D408AC"/>
    <w:rsid w:val="00D423E8"/>
    <w:rsid w:val="00D43697"/>
    <w:rsid w:val="00D44201"/>
    <w:rsid w:val="00D449A0"/>
    <w:rsid w:val="00D45301"/>
    <w:rsid w:val="00D51B3F"/>
    <w:rsid w:val="00D56306"/>
    <w:rsid w:val="00D57352"/>
    <w:rsid w:val="00D628A7"/>
    <w:rsid w:val="00D629FE"/>
    <w:rsid w:val="00D64930"/>
    <w:rsid w:val="00D6531C"/>
    <w:rsid w:val="00D66062"/>
    <w:rsid w:val="00D670CB"/>
    <w:rsid w:val="00D67C2E"/>
    <w:rsid w:val="00D70372"/>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04E8"/>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5CA"/>
    <w:rsid w:val="00DA1609"/>
    <w:rsid w:val="00DA21F5"/>
    <w:rsid w:val="00DA35B9"/>
    <w:rsid w:val="00DA478B"/>
    <w:rsid w:val="00DA4A04"/>
    <w:rsid w:val="00DA69A6"/>
    <w:rsid w:val="00DA7BE3"/>
    <w:rsid w:val="00DB09F4"/>
    <w:rsid w:val="00DB1E63"/>
    <w:rsid w:val="00DB2EB6"/>
    <w:rsid w:val="00DB347E"/>
    <w:rsid w:val="00DB58A0"/>
    <w:rsid w:val="00DB58CB"/>
    <w:rsid w:val="00DB69B6"/>
    <w:rsid w:val="00DB7B65"/>
    <w:rsid w:val="00DC3266"/>
    <w:rsid w:val="00DC5A62"/>
    <w:rsid w:val="00DC69E4"/>
    <w:rsid w:val="00DD19A5"/>
    <w:rsid w:val="00DD3D7D"/>
    <w:rsid w:val="00DD443A"/>
    <w:rsid w:val="00DD517B"/>
    <w:rsid w:val="00DD5BEF"/>
    <w:rsid w:val="00DD5EBE"/>
    <w:rsid w:val="00DE0422"/>
    <w:rsid w:val="00DE0530"/>
    <w:rsid w:val="00DE05A3"/>
    <w:rsid w:val="00DE0DF8"/>
    <w:rsid w:val="00DE22EB"/>
    <w:rsid w:val="00DE43AF"/>
    <w:rsid w:val="00DE4C9C"/>
    <w:rsid w:val="00DF0E0A"/>
    <w:rsid w:val="00DF1864"/>
    <w:rsid w:val="00DF4BD0"/>
    <w:rsid w:val="00DF4C16"/>
    <w:rsid w:val="00DF5AE3"/>
    <w:rsid w:val="00DF66B4"/>
    <w:rsid w:val="00DF7206"/>
    <w:rsid w:val="00DF7FF0"/>
    <w:rsid w:val="00E00265"/>
    <w:rsid w:val="00E019EF"/>
    <w:rsid w:val="00E023CB"/>
    <w:rsid w:val="00E024B3"/>
    <w:rsid w:val="00E0443C"/>
    <w:rsid w:val="00E06582"/>
    <w:rsid w:val="00E076A9"/>
    <w:rsid w:val="00E0789A"/>
    <w:rsid w:val="00E13489"/>
    <w:rsid w:val="00E14E9B"/>
    <w:rsid w:val="00E15DFA"/>
    <w:rsid w:val="00E20280"/>
    <w:rsid w:val="00E22566"/>
    <w:rsid w:val="00E235D7"/>
    <w:rsid w:val="00E30C6E"/>
    <w:rsid w:val="00E31A4F"/>
    <w:rsid w:val="00E356F8"/>
    <w:rsid w:val="00E3733F"/>
    <w:rsid w:val="00E375C2"/>
    <w:rsid w:val="00E40D4A"/>
    <w:rsid w:val="00E4144F"/>
    <w:rsid w:val="00E435D2"/>
    <w:rsid w:val="00E44203"/>
    <w:rsid w:val="00E44F19"/>
    <w:rsid w:val="00E4513F"/>
    <w:rsid w:val="00E4570D"/>
    <w:rsid w:val="00E460EF"/>
    <w:rsid w:val="00E46AC7"/>
    <w:rsid w:val="00E46C01"/>
    <w:rsid w:val="00E47ED6"/>
    <w:rsid w:val="00E51F52"/>
    <w:rsid w:val="00E529E1"/>
    <w:rsid w:val="00E54ED2"/>
    <w:rsid w:val="00E56656"/>
    <w:rsid w:val="00E56B85"/>
    <w:rsid w:val="00E60C18"/>
    <w:rsid w:val="00E6122D"/>
    <w:rsid w:val="00E635BE"/>
    <w:rsid w:val="00E6378F"/>
    <w:rsid w:val="00E63FF1"/>
    <w:rsid w:val="00E64996"/>
    <w:rsid w:val="00E67216"/>
    <w:rsid w:val="00E67469"/>
    <w:rsid w:val="00E70704"/>
    <w:rsid w:val="00E72D46"/>
    <w:rsid w:val="00E73078"/>
    <w:rsid w:val="00E75662"/>
    <w:rsid w:val="00E76B34"/>
    <w:rsid w:val="00E7720F"/>
    <w:rsid w:val="00E81950"/>
    <w:rsid w:val="00E81D50"/>
    <w:rsid w:val="00E834CC"/>
    <w:rsid w:val="00E84742"/>
    <w:rsid w:val="00E85B3A"/>
    <w:rsid w:val="00E8643F"/>
    <w:rsid w:val="00E87D81"/>
    <w:rsid w:val="00E90435"/>
    <w:rsid w:val="00E91D08"/>
    <w:rsid w:val="00E9287C"/>
    <w:rsid w:val="00E92B24"/>
    <w:rsid w:val="00E92BE7"/>
    <w:rsid w:val="00E931D7"/>
    <w:rsid w:val="00E9438F"/>
    <w:rsid w:val="00E96C3A"/>
    <w:rsid w:val="00E97C0B"/>
    <w:rsid w:val="00E97E09"/>
    <w:rsid w:val="00EA1CF8"/>
    <w:rsid w:val="00EA243C"/>
    <w:rsid w:val="00EA2742"/>
    <w:rsid w:val="00EA29CF"/>
    <w:rsid w:val="00EA5B03"/>
    <w:rsid w:val="00EB1ED2"/>
    <w:rsid w:val="00EB79E0"/>
    <w:rsid w:val="00EC00A4"/>
    <w:rsid w:val="00EC04A3"/>
    <w:rsid w:val="00EC1888"/>
    <w:rsid w:val="00EC2B8B"/>
    <w:rsid w:val="00EC3225"/>
    <w:rsid w:val="00EC33C3"/>
    <w:rsid w:val="00EC35AD"/>
    <w:rsid w:val="00EC3BCA"/>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D7AF1"/>
    <w:rsid w:val="00ED7B49"/>
    <w:rsid w:val="00EE0584"/>
    <w:rsid w:val="00EE06C4"/>
    <w:rsid w:val="00EE24C6"/>
    <w:rsid w:val="00EE31E5"/>
    <w:rsid w:val="00EE3534"/>
    <w:rsid w:val="00EE4A4E"/>
    <w:rsid w:val="00EE568F"/>
    <w:rsid w:val="00EE6362"/>
    <w:rsid w:val="00EE67AA"/>
    <w:rsid w:val="00EE682F"/>
    <w:rsid w:val="00EE6B56"/>
    <w:rsid w:val="00EE6C60"/>
    <w:rsid w:val="00EE6EBD"/>
    <w:rsid w:val="00EE788D"/>
    <w:rsid w:val="00EE7911"/>
    <w:rsid w:val="00EF1109"/>
    <w:rsid w:val="00EF1AD2"/>
    <w:rsid w:val="00EF2CE5"/>
    <w:rsid w:val="00EF3886"/>
    <w:rsid w:val="00EF65DD"/>
    <w:rsid w:val="00EF6E6C"/>
    <w:rsid w:val="00EF7852"/>
    <w:rsid w:val="00F010BE"/>
    <w:rsid w:val="00F016F6"/>
    <w:rsid w:val="00F051E3"/>
    <w:rsid w:val="00F10360"/>
    <w:rsid w:val="00F11B1B"/>
    <w:rsid w:val="00F121C4"/>
    <w:rsid w:val="00F1262F"/>
    <w:rsid w:val="00F1381C"/>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101F"/>
    <w:rsid w:val="00F52CC4"/>
    <w:rsid w:val="00F53B51"/>
    <w:rsid w:val="00F54212"/>
    <w:rsid w:val="00F60282"/>
    <w:rsid w:val="00F654FA"/>
    <w:rsid w:val="00F66E71"/>
    <w:rsid w:val="00F67769"/>
    <w:rsid w:val="00F67AF9"/>
    <w:rsid w:val="00F7023B"/>
    <w:rsid w:val="00F7348A"/>
    <w:rsid w:val="00F73653"/>
    <w:rsid w:val="00F758DF"/>
    <w:rsid w:val="00F75E09"/>
    <w:rsid w:val="00F76DF5"/>
    <w:rsid w:val="00F7733F"/>
    <w:rsid w:val="00F8135C"/>
    <w:rsid w:val="00F81611"/>
    <w:rsid w:val="00F81A1F"/>
    <w:rsid w:val="00F82061"/>
    <w:rsid w:val="00F82C7D"/>
    <w:rsid w:val="00F8539B"/>
    <w:rsid w:val="00F85A25"/>
    <w:rsid w:val="00F85BAC"/>
    <w:rsid w:val="00F87669"/>
    <w:rsid w:val="00F87913"/>
    <w:rsid w:val="00F90088"/>
    <w:rsid w:val="00F90B91"/>
    <w:rsid w:val="00F92D15"/>
    <w:rsid w:val="00F92DC1"/>
    <w:rsid w:val="00F93083"/>
    <w:rsid w:val="00F93C6E"/>
    <w:rsid w:val="00F95986"/>
    <w:rsid w:val="00F95BF4"/>
    <w:rsid w:val="00F97404"/>
    <w:rsid w:val="00FA043E"/>
    <w:rsid w:val="00FA1E25"/>
    <w:rsid w:val="00FA1F6D"/>
    <w:rsid w:val="00FA3857"/>
    <w:rsid w:val="00FA3B5D"/>
    <w:rsid w:val="00FA45C2"/>
    <w:rsid w:val="00FA51E7"/>
    <w:rsid w:val="00FA7966"/>
    <w:rsid w:val="00FB0B59"/>
    <w:rsid w:val="00FB2049"/>
    <w:rsid w:val="00FB25B6"/>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4119"/>
    <w:rsid w:val="00FE5C93"/>
    <w:rsid w:val="00FE5EF8"/>
    <w:rsid w:val="00FF21FC"/>
    <w:rsid w:val="00FF4347"/>
    <w:rsid w:val="00FF43E0"/>
    <w:rsid w:val="00FF464C"/>
    <w:rsid w:val="00FF4C39"/>
    <w:rsid w:val="00FF7A42"/>
    <w:rsid w:val="011A5F37"/>
    <w:rsid w:val="022B34A2"/>
    <w:rsid w:val="028B6BF0"/>
    <w:rsid w:val="02EC6312"/>
    <w:rsid w:val="0366495B"/>
    <w:rsid w:val="03D746CC"/>
    <w:rsid w:val="03F13D5A"/>
    <w:rsid w:val="047F1C12"/>
    <w:rsid w:val="04CD22D4"/>
    <w:rsid w:val="071E0E27"/>
    <w:rsid w:val="077F561F"/>
    <w:rsid w:val="07860E20"/>
    <w:rsid w:val="087251D1"/>
    <w:rsid w:val="0AC05EBA"/>
    <w:rsid w:val="0ACE6BEE"/>
    <w:rsid w:val="0BE24E4B"/>
    <w:rsid w:val="0C324B95"/>
    <w:rsid w:val="0C857C6D"/>
    <w:rsid w:val="0E5A1019"/>
    <w:rsid w:val="0E8703B8"/>
    <w:rsid w:val="0EBF6C8D"/>
    <w:rsid w:val="0F0A1972"/>
    <w:rsid w:val="0F147343"/>
    <w:rsid w:val="0F7A64E7"/>
    <w:rsid w:val="0FFFDE3C"/>
    <w:rsid w:val="1091121B"/>
    <w:rsid w:val="11494E5B"/>
    <w:rsid w:val="119458C0"/>
    <w:rsid w:val="122A3F4C"/>
    <w:rsid w:val="12F7EFC1"/>
    <w:rsid w:val="133B24EE"/>
    <w:rsid w:val="13710B97"/>
    <w:rsid w:val="14101C60"/>
    <w:rsid w:val="16F3DA7D"/>
    <w:rsid w:val="17FB9CF1"/>
    <w:rsid w:val="191C4D24"/>
    <w:rsid w:val="19EFC729"/>
    <w:rsid w:val="1A7F6987"/>
    <w:rsid w:val="1AD079FC"/>
    <w:rsid w:val="1AEE2773"/>
    <w:rsid w:val="1AFEB072"/>
    <w:rsid w:val="1C2E1F97"/>
    <w:rsid w:val="1C9503C4"/>
    <w:rsid w:val="1E2E156C"/>
    <w:rsid w:val="1F1FC614"/>
    <w:rsid w:val="1F274302"/>
    <w:rsid w:val="1F3920AC"/>
    <w:rsid w:val="1FFB9314"/>
    <w:rsid w:val="20023C41"/>
    <w:rsid w:val="21674D4B"/>
    <w:rsid w:val="22D92E8C"/>
    <w:rsid w:val="22F7802A"/>
    <w:rsid w:val="233F60BE"/>
    <w:rsid w:val="23F75D68"/>
    <w:rsid w:val="24881659"/>
    <w:rsid w:val="24FA7202"/>
    <w:rsid w:val="25035E88"/>
    <w:rsid w:val="264ECF09"/>
    <w:rsid w:val="278D22EF"/>
    <w:rsid w:val="278D33A6"/>
    <w:rsid w:val="279F60F0"/>
    <w:rsid w:val="27A7822F"/>
    <w:rsid w:val="292B7180"/>
    <w:rsid w:val="29C360B4"/>
    <w:rsid w:val="2A15310C"/>
    <w:rsid w:val="2BDBE680"/>
    <w:rsid w:val="2D010748"/>
    <w:rsid w:val="2D6B4660"/>
    <w:rsid w:val="2E3E64C8"/>
    <w:rsid w:val="2E5B1D2C"/>
    <w:rsid w:val="2EF97202"/>
    <w:rsid w:val="2F176141"/>
    <w:rsid w:val="2F33CC1E"/>
    <w:rsid w:val="2F5CA4AD"/>
    <w:rsid w:val="2FF59CE3"/>
    <w:rsid w:val="305105AC"/>
    <w:rsid w:val="3095731D"/>
    <w:rsid w:val="310075BE"/>
    <w:rsid w:val="313F2B68"/>
    <w:rsid w:val="324A65F0"/>
    <w:rsid w:val="335E18DD"/>
    <w:rsid w:val="33CF5828"/>
    <w:rsid w:val="347C48E6"/>
    <w:rsid w:val="350E2BBC"/>
    <w:rsid w:val="35FD008D"/>
    <w:rsid w:val="36BFC5AF"/>
    <w:rsid w:val="36F74D9A"/>
    <w:rsid w:val="36F7B825"/>
    <w:rsid w:val="36FACCAA"/>
    <w:rsid w:val="36FEB93B"/>
    <w:rsid w:val="37C1F539"/>
    <w:rsid w:val="37CF6590"/>
    <w:rsid w:val="37D7A995"/>
    <w:rsid w:val="37DF1187"/>
    <w:rsid w:val="37E38873"/>
    <w:rsid w:val="3862042D"/>
    <w:rsid w:val="38A02D03"/>
    <w:rsid w:val="38BDFDA5"/>
    <w:rsid w:val="3AC416F3"/>
    <w:rsid w:val="3AE3C7AB"/>
    <w:rsid w:val="3AFDE284"/>
    <w:rsid w:val="3AFF65A4"/>
    <w:rsid w:val="3B3555BA"/>
    <w:rsid w:val="3BBFAB57"/>
    <w:rsid w:val="3BE15C6F"/>
    <w:rsid w:val="3CAA5C09"/>
    <w:rsid w:val="3CFDEAE7"/>
    <w:rsid w:val="3D539CD7"/>
    <w:rsid w:val="3D5F19D4"/>
    <w:rsid w:val="3D5F2CC2"/>
    <w:rsid w:val="3D7D4893"/>
    <w:rsid w:val="3D9170BE"/>
    <w:rsid w:val="3DAE6D69"/>
    <w:rsid w:val="3DB2F137"/>
    <w:rsid w:val="3DBB00F7"/>
    <w:rsid w:val="3DDD271E"/>
    <w:rsid w:val="3DF79DFD"/>
    <w:rsid w:val="3ECF6619"/>
    <w:rsid w:val="3EEB1003"/>
    <w:rsid w:val="3EEB3416"/>
    <w:rsid w:val="3EFB074B"/>
    <w:rsid w:val="3F0FFA7A"/>
    <w:rsid w:val="3F2F74E3"/>
    <w:rsid w:val="3F3FAAC6"/>
    <w:rsid w:val="3F59DA17"/>
    <w:rsid w:val="3F5F6B1E"/>
    <w:rsid w:val="3F7F42D7"/>
    <w:rsid w:val="3FB39917"/>
    <w:rsid w:val="3FB457AC"/>
    <w:rsid w:val="3FB78032"/>
    <w:rsid w:val="3FBB8BAB"/>
    <w:rsid w:val="3FC24915"/>
    <w:rsid w:val="3FD45C6B"/>
    <w:rsid w:val="3FD70CA7"/>
    <w:rsid w:val="3FD81A73"/>
    <w:rsid w:val="3FDB224B"/>
    <w:rsid w:val="3FDB7D88"/>
    <w:rsid w:val="3FDD5BDC"/>
    <w:rsid w:val="3FDFA213"/>
    <w:rsid w:val="3FED7BB7"/>
    <w:rsid w:val="3FEEBDA0"/>
    <w:rsid w:val="3FF29A17"/>
    <w:rsid w:val="3FFB572A"/>
    <w:rsid w:val="3FFBDD03"/>
    <w:rsid w:val="3FFF0287"/>
    <w:rsid w:val="3FFFBAD3"/>
    <w:rsid w:val="402725F6"/>
    <w:rsid w:val="403B2EEB"/>
    <w:rsid w:val="41CE486B"/>
    <w:rsid w:val="426E5C20"/>
    <w:rsid w:val="42761118"/>
    <w:rsid w:val="432D1637"/>
    <w:rsid w:val="43BA1635"/>
    <w:rsid w:val="447CDBFD"/>
    <w:rsid w:val="45036AF3"/>
    <w:rsid w:val="45BA4F4C"/>
    <w:rsid w:val="45FF20D0"/>
    <w:rsid w:val="47021C88"/>
    <w:rsid w:val="47A757A8"/>
    <w:rsid w:val="47BF5EFA"/>
    <w:rsid w:val="482532C7"/>
    <w:rsid w:val="4941408E"/>
    <w:rsid w:val="4A0A345D"/>
    <w:rsid w:val="4A174741"/>
    <w:rsid w:val="4AE3FC3C"/>
    <w:rsid w:val="4B1DBCFF"/>
    <w:rsid w:val="4B1FF8D3"/>
    <w:rsid w:val="4B7342A7"/>
    <w:rsid w:val="4C0F01AD"/>
    <w:rsid w:val="4C9D782D"/>
    <w:rsid w:val="4C9E655E"/>
    <w:rsid w:val="4CF62E15"/>
    <w:rsid w:val="4CF731DF"/>
    <w:rsid w:val="4DBF659A"/>
    <w:rsid w:val="4E69C2F9"/>
    <w:rsid w:val="4E6F8F2A"/>
    <w:rsid w:val="4EAD0A1A"/>
    <w:rsid w:val="4F11786F"/>
    <w:rsid w:val="4F274A96"/>
    <w:rsid w:val="4F35C725"/>
    <w:rsid w:val="4F542EDE"/>
    <w:rsid w:val="4F5C0BBD"/>
    <w:rsid w:val="4FAF3C89"/>
    <w:rsid w:val="4FD58F36"/>
    <w:rsid w:val="4FDED92D"/>
    <w:rsid w:val="4FF5F696"/>
    <w:rsid w:val="4FF82A33"/>
    <w:rsid w:val="4FFF5747"/>
    <w:rsid w:val="4FFF9B6A"/>
    <w:rsid w:val="4FFFCFD2"/>
    <w:rsid w:val="504156C6"/>
    <w:rsid w:val="508C2093"/>
    <w:rsid w:val="514C47C4"/>
    <w:rsid w:val="51AA5294"/>
    <w:rsid w:val="526858F2"/>
    <w:rsid w:val="536A624F"/>
    <w:rsid w:val="53EE2AD1"/>
    <w:rsid w:val="54225706"/>
    <w:rsid w:val="544E2D59"/>
    <w:rsid w:val="545FBFE3"/>
    <w:rsid w:val="55746AE5"/>
    <w:rsid w:val="56E73F7A"/>
    <w:rsid w:val="57454D4A"/>
    <w:rsid w:val="57763FF7"/>
    <w:rsid w:val="5777FC43"/>
    <w:rsid w:val="57A7E7B3"/>
    <w:rsid w:val="57E95EC1"/>
    <w:rsid w:val="57EB1E40"/>
    <w:rsid w:val="57F5D025"/>
    <w:rsid w:val="57F697C2"/>
    <w:rsid w:val="583B4D58"/>
    <w:rsid w:val="58536AAF"/>
    <w:rsid w:val="587B934A"/>
    <w:rsid w:val="58FF65C2"/>
    <w:rsid w:val="59DF959C"/>
    <w:rsid w:val="59FF4E68"/>
    <w:rsid w:val="5AF76A30"/>
    <w:rsid w:val="5B9D727C"/>
    <w:rsid w:val="5BBE6B4E"/>
    <w:rsid w:val="5BDF62CA"/>
    <w:rsid w:val="5BEF1222"/>
    <w:rsid w:val="5BFF5B81"/>
    <w:rsid w:val="5C7FF781"/>
    <w:rsid w:val="5CDD2694"/>
    <w:rsid w:val="5CFF0232"/>
    <w:rsid w:val="5D1C248F"/>
    <w:rsid w:val="5D4C06C8"/>
    <w:rsid w:val="5D5EDCD7"/>
    <w:rsid w:val="5DB67349"/>
    <w:rsid w:val="5DD55E83"/>
    <w:rsid w:val="5DE759AC"/>
    <w:rsid w:val="5E3469DD"/>
    <w:rsid w:val="5E6B174C"/>
    <w:rsid w:val="5E7D889A"/>
    <w:rsid w:val="5E7DBA2B"/>
    <w:rsid w:val="5E7FD1E3"/>
    <w:rsid w:val="5E96760F"/>
    <w:rsid w:val="5EF6B845"/>
    <w:rsid w:val="5EF77C85"/>
    <w:rsid w:val="5EFF9A18"/>
    <w:rsid w:val="5EFF9B89"/>
    <w:rsid w:val="5F6BDCA5"/>
    <w:rsid w:val="5F73D6FB"/>
    <w:rsid w:val="5F7D2AF8"/>
    <w:rsid w:val="5FB2471F"/>
    <w:rsid w:val="5FB5E93A"/>
    <w:rsid w:val="5FD763F8"/>
    <w:rsid w:val="5FDDF70F"/>
    <w:rsid w:val="5FEDD3AE"/>
    <w:rsid w:val="5FF99254"/>
    <w:rsid w:val="5FFC0DD1"/>
    <w:rsid w:val="5FFD9B27"/>
    <w:rsid w:val="613E2791"/>
    <w:rsid w:val="61DFA266"/>
    <w:rsid w:val="624C47DF"/>
    <w:rsid w:val="62E44205"/>
    <w:rsid w:val="62EA49F7"/>
    <w:rsid w:val="63B3462A"/>
    <w:rsid w:val="63CBBAF8"/>
    <w:rsid w:val="63F73044"/>
    <w:rsid w:val="63F934B8"/>
    <w:rsid w:val="649F0CC2"/>
    <w:rsid w:val="658A20A6"/>
    <w:rsid w:val="66D65E77"/>
    <w:rsid w:val="66FF1ECB"/>
    <w:rsid w:val="67A81EC4"/>
    <w:rsid w:val="67BF128B"/>
    <w:rsid w:val="67DA1A81"/>
    <w:rsid w:val="690507DD"/>
    <w:rsid w:val="69AE4D10"/>
    <w:rsid w:val="6A7D6A73"/>
    <w:rsid w:val="6A985FE2"/>
    <w:rsid w:val="6B325D45"/>
    <w:rsid w:val="6B6A0134"/>
    <w:rsid w:val="6B7C9BE2"/>
    <w:rsid w:val="6BAB1A28"/>
    <w:rsid w:val="6BDF5328"/>
    <w:rsid w:val="6BFDA3A5"/>
    <w:rsid w:val="6C0E6E12"/>
    <w:rsid w:val="6CF5574C"/>
    <w:rsid w:val="6CFBF63F"/>
    <w:rsid w:val="6DA71369"/>
    <w:rsid w:val="6E22424C"/>
    <w:rsid w:val="6E970BE1"/>
    <w:rsid w:val="6ED7596F"/>
    <w:rsid w:val="6EDA9659"/>
    <w:rsid w:val="6EF76BA3"/>
    <w:rsid w:val="6EF7C623"/>
    <w:rsid w:val="6F3F8C7E"/>
    <w:rsid w:val="6F5B93F7"/>
    <w:rsid w:val="6F67324C"/>
    <w:rsid w:val="6F6F1859"/>
    <w:rsid w:val="6FB82EEF"/>
    <w:rsid w:val="6FCBB71B"/>
    <w:rsid w:val="6FD41688"/>
    <w:rsid w:val="6FD70B13"/>
    <w:rsid w:val="6FE98236"/>
    <w:rsid w:val="6FEFC9BB"/>
    <w:rsid w:val="6FEFF35C"/>
    <w:rsid w:val="6FF4CC7A"/>
    <w:rsid w:val="6FFB5DDC"/>
    <w:rsid w:val="6FFE25C2"/>
    <w:rsid w:val="6FFE33DD"/>
    <w:rsid w:val="6FFF1A6A"/>
    <w:rsid w:val="71347EC0"/>
    <w:rsid w:val="71DBDFE4"/>
    <w:rsid w:val="72524823"/>
    <w:rsid w:val="727E8C7F"/>
    <w:rsid w:val="72BF5E7A"/>
    <w:rsid w:val="72FB9001"/>
    <w:rsid w:val="72FFC09F"/>
    <w:rsid w:val="73555EBD"/>
    <w:rsid w:val="73733738"/>
    <w:rsid w:val="739C11DE"/>
    <w:rsid w:val="73D602A8"/>
    <w:rsid w:val="741737D4"/>
    <w:rsid w:val="74BF933B"/>
    <w:rsid w:val="74DDBCA2"/>
    <w:rsid w:val="754D67CF"/>
    <w:rsid w:val="75DCAAE5"/>
    <w:rsid w:val="75DE58AB"/>
    <w:rsid w:val="767F99A7"/>
    <w:rsid w:val="76ABA632"/>
    <w:rsid w:val="76BF5A46"/>
    <w:rsid w:val="76F3FD0E"/>
    <w:rsid w:val="76F7E3A8"/>
    <w:rsid w:val="76FB67A7"/>
    <w:rsid w:val="76FDC5D9"/>
    <w:rsid w:val="777F8EDE"/>
    <w:rsid w:val="77A7B0A8"/>
    <w:rsid w:val="77ADAB98"/>
    <w:rsid w:val="77BF9A26"/>
    <w:rsid w:val="77BFB405"/>
    <w:rsid w:val="77DE19D3"/>
    <w:rsid w:val="77F39659"/>
    <w:rsid w:val="77FD3D83"/>
    <w:rsid w:val="77FE0B99"/>
    <w:rsid w:val="77FF5A7D"/>
    <w:rsid w:val="77FF5FEE"/>
    <w:rsid w:val="78054355"/>
    <w:rsid w:val="7879E170"/>
    <w:rsid w:val="7899684C"/>
    <w:rsid w:val="79B93565"/>
    <w:rsid w:val="79BA2F1D"/>
    <w:rsid w:val="79BE58BE"/>
    <w:rsid w:val="79BF645B"/>
    <w:rsid w:val="79DE51A0"/>
    <w:rsid w:val="79DFD4FB"/>
    <w:rsid w:val="79EBBB77"/>
    <w:rsid w:val="79FDF9B9"/>
    <w:rsid w:val="7A3FD115"/>
    <w:rsid w:val="7ABD8385"/>
    <w:rsid w:val="7ADB324F"/>
    <w:rsid w:val="7AEA57BB"/>
    <w:rsid w:val="7AEE666F"/>
    <w:rsid w:val="7AF7D6EC"/>
    <w:rsid w:val="7B4C4B44"/>
    <w:rsid w:val="7B6FB999"/>
    <w:rsid w:val="7B790A26"/>
    <w:rsid w:val="7B7D37B0"/>
    <w:rsid w:val="7B7F7DB1"/>
    <w:rsid w:val="7BA63C25"/>
    <w:rsid w:val="7BB7101E"/>
    <w:rsid w:val="7BD5CF12"/>
    <w:rsid w:val="7BDF73DC"/>
    <w:rsid w:val="7BEF457E"/>
    <w:rsid w:val="7BF720CE"/>
    <w:rsid w:val="7BFD5CE9"/>
    <w:rsid w:val="7BFF6BA1"/>
    <w:rsid w:val="7BFFABAB"/>
    <w:rsid w:val="7BFFCC82"/>
    <w:rsid w:val="7BFFCDB8"/>
    <w:rsid w:val="7BFFFFCC"/>
    <w:rsid w:val="7C7F6C2A"/>
    <w:rsid w:val="7C9B1935"/>
    <w:rsid w:val="7CE85FF3"/>
    <w:rsid w:val="7CF1F12F"/>
    <w:rsid w:val="7D1A0405"/>
    <w:rsid w:val="7D1F4D9D"/>
    <w:rsid w:val="7D4F8FFB"/>
    <w:rsid w:val="7D7D172E"/>
    <w:rsid w:val="7D9FB2E4"/>
    <w:rsid w:val="7DA586BA"/>
    <w:rsid w:val="7DA71316"/>
    <w:rsid w:val="7DE715C7"/>
    <w:rsid w:val="7DEF6F22"/>
    <w:rsid w:val="7DF524B6"/>
    <w:rsid w:val="7DFB88EC"/>
    <w:rsid w:val="7DFCC402"/>
    <w:rsid w:val="7DFD4D85"/>
    <w:rsid w:val="7DFF1E74"/>
    <w:rsid w:val="7DFF6A5B"/>
    <w:rsid w:val="7E961930"/>
    <w:rsid w:val="7EBFFEE5"/>
    <w:rsid w:val="7EDBEE66"/>
    <w:rsid w:val="7EEB9DA7"/>
    <w:rsid w:val="7EEFEE5E"/>
    <w:rsid w:val="7EF9107D"/>
    <w:rsid w:val="7EFE1EC9"/>
    <w:rsid w:val="7EFED0B7"/>
    <w:rsid w:val="7EFF421B"/>
    <w:rsid w:val="7F1F5A51"/>
    <w:rsid w:val="7F35B054"/>
    <w:rsid w:val="7F3D285A"/>
    <w:rsid w:val="7F572011"/>
    <w:rsid w:val="7F7BBA63"/>
    <w:rsid w:val="7FAF99CA"/>
    <w:rsid w:val="7FAFC5F2"/>
    <w:rsid w:val="7FBBBF10"/>
    <w:rsid w:val="7FBD7DA5"/>
    <w:rsid w:val="7FBF3087"/>
    <w:rsid w:val="7FBF4775"/>
    <w:rsid w:val="7FBFE265"/>
    <w:rsid w:val="7FBFFC29"/>
    <w:rsid w:val="7FCFD556"/>
    <w:rsid w:val="7FD2732E"/>
    <w:rsid w:val="7FD7737A"/>
    <w:rsid w:val="7FDCC2A1"/>
    <w:rsid w:val="7FDEE27B"/>
    <w:rsid w:val="7FE55C88"/>
    <w:rsid w:val="7FEB36F1"/>
    <w:rsid w:val="7FEB513B"/>
    <w:rsid w:val="7FED17A3"/>
    <w:rsid w:val="7FED26A4"/>
    <w:rsid w:val="7FEE21A7"/>
    <w:rsid w:val="7FEFED1E"/>
    <w:rsid w:val="7FF33704"/>
    <w:rsid w:val="7FF3B7D3"/>
    <w:rsid w:val="7FF3B841"/>
    <w:rsid w:val="7FF66346"/>
    <w:rsid w:val="7FF75FE3"/>
    <w:rsid w:val="7FF7A8F5"/>
    <w:rsid w:val="7FF871EB"/>
    <w:rsid w:val="7FFB9DBA"/>
    <w:rsid w:val="7FFD3842"/>
    <w:rsid w:val="7FFE2B17"/>
    <w:rsid w:val="7FFE8B8B"/>
    <w:rsid w:val="7FFF1AAF"/>
    <w:rsid w:val="7FFFA268"/>
    <w:rsid w:val="7FFFAFA9"/>
    <w:rsid w:val="7FFFE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eastAsia="方正仿宋_GBK"/>
      <w:kern w:val="2"/>
      <w:sz w:val="32"/>
    </w:rPr>
  </w:style>
  <w:style w:type="paragraph" w:styleId="1">
    <w:name w:val="heading 1"/>
    <w:basedOn w:val="a"/>
    <w:next w:val="a"/>
    <w:link w:val="1Char"/>
    <w:autoRedefine/>
    <w:qFormat/>
    <w:pPr>
      <w:keepNext/>
      <w:keepLines/>
      <w:spacing w:before="340" w:after="330" w:line="576" w:lineRule="auto"/>
      <w:outlineLvl w:val="0"/>
    </w:pPr>
    <w:rPr>
      <w:b/>
      <w:kern w:val="44"/>
      <w:sz w:val="44"/>
    </w:rPr>
  </w:style>
  <w:style w:type="paragraph" w:styleId="2">
    <w:name w:val="heading 2"/>
    <w:basedOn w:val="a"/>
    <w:next w:val="a"/>
    <w:autoRedefine/>
    <w:qFormat/>
    <w:pPr>
      <w:keepNext/>
      <w:keepLines/>
      <w:spacing w:before="260" w:after="260" w:line="413" w:lineRule="auto"/>
      <w:outlineLvl w:val="1"/>
    </w:pPr>
    <w:rPr>
      <w:rFonts w:ascii="Arial" w:eastAsia="黑体" w:hAnsi="Arial"/>
      <w:b/>
    </w:rPr>
  </w:style>
  <w:style w:type="paragraph" w:styleId="3">
    <w:name w:val="heading 3"/>
    <w:basedOn w:val="a"/>
    <w:next w:val="a"/>
    <w:link w:val="3Char"/>
    <w:autoRedefine/>
    <w:qFormat/>
    <w:pPr>
      <w:keepNext/>
      <w:keepLines/>
      <w:spacing w:before="260" w:after="260" w:line="413" w:lineRule="auto"/>
      <w:outlineLvl w:val="2"/>
    </w:pPr>
    <w:rPr>
      <w:b/>
    </w:rPr>
  </w:style>
  <w:style w:type="paragraph" w:styleId="4">
    <w:name w:val="heading 4"/>
    <w:basedOn w:val="a"/>
    <w:next w:val="a"/>
    <w:link w:val="4Char"/>
    <w:autoRedefine/>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qFormat/>
    <w:pPr>
      <w:ind w:left="1920"/>
      <w:jc w:val="left"/>
    </w:pPr>
    <w:rPr>
      <w:rFonts w:asciiTheme="minorHAnsi" w:eastAsiaTheme="minorHAnsi"/>
      <w:sz w:val="18"/>
      <w:szCs w:val="18"/>
    </w:rPr>
  </w:style>
  <w:style w:type="paragraph" w:styleId="a3">
    <w:name w:val="annotation text"/>
    <w:basedOn w:val="a"/>
    <w:pPr>
      <w:jc w:val="left"/>
    </w:pPr>
  </w:style>
  <w:style w:type="paragraph" w:styleId="a4">
    <w:name w:val="Body Text"/>
    <w:basedOn w:val="a"/>
    <w:next w:val="5"/>
    <w:autoRedefine/>
    <w:qFormat/>
    <w:pPr>
      <w:jc w:val="center"/>
    </w:pPr>
    <w:rPr>
      <w:sz w:val="28"/>
      <w:szCs w:val="24"/>
    </w:rPr>
  </w:style>
  <w:style w:type="paragraph" w:styleId="5">
    <w:name w:val="toc 5"/>
    <w:basedOn w:val="a"/>
    <w:next w:val="a"/>
    <w:autoRedefine/>
    <w:qFormat/>
    <w:pPr>
      <w:ind w:left="1280"/>
      <w:jc w:val="left"/>
    </w:pPr>
    <w:rPr>
      <w:rFonts w:asciiTheme="minorHAnsi" w:eastAsiaTheme="minorHAnsi"/>
      <w:sz w:val="18"/>
      <w:szCs w:val="18"/>
    </w:rPr>
  </w:style>
  <w:style w:type="paragraph" w:styleId="30">
    <w:name w:val="toc 3"/>
    <w:basedOn w:val="a"/>
    <w:next w:val="a"/>
    <w:autoRedefine/>
    <w:uiPriority w:val="39"/>
    <w:qFormat/>
    <w:pPr>
      <w:ind w:left="640"/>
      <w:jc w:val="left"/>
    </w:pPr>
    <w:rPr>
      <w:rFonts w:asciiTheme="minorHAnsi" w:eastAsiaTheme="minorHAnsi"/>
      <w:i/>
      <w:iCs/>
      <w:sz w:val="20"/>
    </w:rPr>
  </w:style>
  <w:style w:type="paragraph" w:styleId="8">
    <w:name w:val="toc 8"/>
    <w:basedOn w:val="a"/>
    <w:next w:val="a"/>
    <w:autoRedefine/>
    <w:qFormat/>
    <w:pPr>
      <w:ind w:left="2240"/>
      <w:jc w:val="left"/>
    </w:pPr>
    <w:rPr>
      <w:rFonts w:asciiTheme="minorHAnsi" w:eastAsiaTheme="minorHAnsi"/>
      <w:sz w:val="18"/>
      <w:szCs w:val="18"/>
    </w:rPr>
  </w:style>
  <w:style w:type="paragraph" w:styleId="a5">
    <w:name w:val="Balloon Text"/>
    <w:basedOn w:val="a"/>
    <w:link w:val="Char"/>
    <w:autoRedefine/>
    <w:qFormat/>
    <w:rPr>
      <w:sz w:val="18"/>
      <w:szCs w:val="18"/>
    </w:rPr>
  </w:style>
  <w:style w:type="paragraph" w:styleId="a6">
    <w:name w:val="footer"/>
    <w:basedOn w:val="a"/>
    <w:link w:val="Char0"/>
    <w:autoRedefine/>
    <w:qFormat/>
    <w:pPr>
      <w:tabs>
        <w:tab w:val="center" w:pos="4153"/>
        <w:tab w:val="right" w:pos="8306"/>
      </w:tabs>
      <w:snapToGrid w:val="0"/>
      <w:jc w:val="left"/>
    </w:pPr>
    <w:rPr>
      <w:sz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rPr>
  </w:style>
  <w:style w:type="paragraph" w:styleId="10">
    <w:name w:val="toc 1"/>
    <w:basedOn w:val="a"/>
    <w:next w:val="a"/>
    <w:autoRedefine/>
    <w:uiPriority w:val="39"/>
    <w:qFormat/>
    <w:pPr>
      <w:spacing w:before="120" w:after="120"/>
      <w:jc w:val="left"/>
    </w:pPr>
    <w:rPr>
      <w:rFonts w:asciiTheme="minorHAnsi" w:eastAsiaTheme="minorHAnsi"/>
      <w:b/>
      <w:bCs/>
      <w:caps/>
      <w:sz w:val="20"/>
    </w:rPr>
  </w:style>
  <w:style w:type="paragraph" w:styleId="40">
    <w:name w:val="toc 4"/>
    <w:basedOn w:val="a"/>
    <w:next w:val="a"/>
    <w:autoRedefine/>
    <w:qFormat/>
    <w:pPr>
      <w:ind w:left="960"/>
      <w:jc w:val="left"/>
    </w:pPr>
    <w:rPr>
      <w:rFonts w:asciiTheme="minorHAnsi" w:eastAsiaTheme="minorHAnsi"/>
      <w:sz w:val="18"/>
      <w:szCs w:val="18"/>
    </w:rPr>
  </w:style>
  <w:style w:type="paragraph" w:styleId="6">
    <w:name w:val="toc 6"/>
    <w:basedOn w:val="a"/>
    <w:next w:val="a"/>
    <w:autoRedefine/>
    <w:qFormat/>
    <w:pPr>
      <w:ind w:left="1600"/>
      <w:jc w:val="left"/>
    </w:pPr>
    <w:rPr>
      <w:rFonts w:asciiTheme="minorHAnsi" w:eastAsiaTheme="minorHAnsi"/>
      <w:sz w:val="18"/>
      <w:szCs w:val="18"/>
    </w:rPr>
  </w:style>
  <w:style w:type="paragraph" w:styleId="20">
    <w:name w:val="toc 2"/>
    <w:basedOn w:val="a"/>
    <w:next w:val="a"/>
    <w:autoRedefine/>
    <w:uiPriority w:val="39"/>
    <w:qFormat/>
    <w:pPr>
      <w:ind w:left="320"/>
      <w:jc w:val="left"/>
    </w:pPr>
    <w:rPr>
      <w:rFonts w:asciiTheme="minorHAnsi" w:eastAsiaTheme="minorHAnsi"/>
      <w:smallCaps/>
      <w:sz w:val="20"/>
    </w:rPr>
  </w:style>
  <w:style w:type="paragraph" w:styleId="9">
    <w:name w:val="toc 9"/>
    <w:basedOn w:val="a"/>
    <w:next w:val="a"/>
    <w:qFormat/>
    <w:pPr>
      <w:ind w:left="2560"/>
      <w:jc w:val="left"/>
    </w:pPr>
    <w:rPr>
      <w:rFonts w:asciiTheme="minorHAnsi" w:eastAsiaTheme="minorHAnsi"/>
      <w:sz w:val="18"/>
      <w:szCs w:val="18"/>
    </w:rPr>
  </w:style>
  <w:style w:type="paragraph" w:styleId="a8">
    <w:name w:val="Normal (Web)"/>
    <w:basedOn w:val="a"/>
    <w:autoRedefine/>
    <w:uiPriority w:val="99"/>
    <w:semiHidden/>
    <w:unhideWhenUsed/>
    <w:qFormat/>
    <w:pPr>
      <w:spacing w:beforeAutospacing="1" w:afterAutospacing="1"/>
      <w:jc w:val="left"/>
    </w:pPr>
    <w:rPr>
      <w:kern w:val="0"/>
      <w:sz w:val="24"/>
    </w:rPr>
  </w:style>
  <w:style w:type="character" w:styleId="a9">
    <w:name w:val="page number"/>
    <w:autoRedefine/>
    <w:qFormat/>
  </w:style>
  <w:style w:type="character" w:styleId="aa">
    <w:name w:val="Hyperlink"/>
    <w:basedOn w:val="a0"/>
    <w:autoRedefine/>
    <w:uiPriority w:val="99"/>
    <w:qFormat/>
    <w:rPr>
      <w:color w:val="0563C1" w:themeColor="hyperlink"/>
      <w:u w:val="single"/>
    </w:rPr>
  </w:style>
  <w:style w:type="character" w:customStyle="1" w:styleId="1Char">
    <w:name w:val="标题 1 Char"/>
    <w:link w:val="1"/>
    <w:autoRedefine/>
    <w:qFormat/>
    <w:rPr>
      <w:b/>
      <w:kern w:val="44"/>
      <w:sz w:val="44"/>
    </w:rPr>
  </w:style>
  <w:style w:type="character" w:customStyle="1" w:styleId="3Char">
    <w:name w:val="标题 3 Char"/>
    <w:link w:val="3"/>
    <w:autoRedefine/>
    <w:qFormat/>
    <w:rPr>
      <w:b/>
      <w:sz w:val="32"/>
    </w:rPr>
  </w:style>
  <w:style w:type="character" w:customStyle="1" w:styleId="4Char">
    <w:name w:val="标题 4 Char"/>
    <w:link w:val="4"/>
    <w:autoRedefine/>
    <w:qFormat/>
    <w:rPr>
      <w:rFonts w:ascii="Arial" w:eastAsia="黑体" w:hAnsi="Arial"/>
      <w:b/>
      <w:sz w:val="28"/>
    </w:rPr>
  </w:style>
  <w:style w:type="character" w:customStyle="1" w:styleId="Char0">
    <w:name w:val="页脚 Char"/>
    <w:basedOn w:val="a0"/>
    <w:link w:val="a6"/>
    <w:autoRedefine/>
    <w:qFormat/>
    <w:rPr>
      <w:rFonts w:eastAsia="方正仿宋_GBK"/>
      <w:kern w:val="2"/>
      <w:sz w:val="18"/>
    </w:rPr>
  </w:style>
  <w:style w:type="character" w:customStyle="1" w:styleId="11">
    <w:name w:val="标题 1 字符1"/>
    <w:autoRedefine/>
    <w:qFormat/>
    <w:rPr>
      <w:b/>
      <w:kern w:val="44"/>
      <w:sz w:val="44"/>
    </w:rPr>
  </w:style>
  <w:style w:type="character" w:customStyle="1" w:styleId="12">
    <w:name w:val="未处理的提及1"/>
    <w:basedOn w:val="a0"/>
    <w:autoRedefine/>
    <w:uiPriority w:val="99"/>
    <w:semiHidden/>
    <w:unhideWhenUsed/>
    <w:qFormat/>
    <w:rPr>
      <w:color w:val="605E5C"/>
      <w:shd w:val="clear" w:color="auto" w:fill="E1DFDD"/>
    </w:rPr>
  </w:style>
  <w:style w:type="paragraph" w:customStyle="1" w:styleId="13">
    <w:name w:val="修订1"/>
    <w:autoRedefine/>
    <w:hidden/>
    <w:uiPriority w:val="99"/>
    <w:semiHidden/>
    <w:qFormat/>
    <w:rPr>
      <w:rFonts w:eastAsia="方正仿宋_GBK"/>
      <w:kern w:val="2"/>
      <w:sz w:val="32"/>
    </w:r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paragraph" w:styleId="ab">
    <w:name w:val="List Paragraph"/>
    <w:basedOn w:val="a"/>
    <w:autoRedefine/>
    <w:uiPriority w:val="99"/>
    <w:qFormat/>
    <w:pPr>
      <w:ind w:firstLineChars="200" w:firstLine="420"/>
    </w:pPr>
  </w:style>
  <w:style w:type="character" w:customStyle="1" w:styleId="Char">
    <w:name w:val="批注框文本 Char"/>
    <w:basedOn w:val="a0"/>
    <w:link w:val="a5"/>
    <w:autoRedefine/>
    <w:qFormat/>
    <w:rPr>
      <w:rFonts w:eastAsia="方正仿宋_GBK"/>
      <w:kern w:val="2"/>
      <w:sz w:val="18"/>
      <w:szCs w:val="18"/>
    </w:rPr>
  </w:style>
  <w:style w:type="character" w:styleId="ac">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c:creator>
  <cp:lastModifiedBy>bear</cp:lastModifiedBy>
  <cp:revision>174</cp:revision>
  <cp:lastPrinted>2024-01-10T09:26:00Z</cp:lastPrinted>
  <dcterms:created xsi:type="dcterms:W3CDTF">2022-12-21T15:47:00Z</dcterms:created>
  <dcterms:modified xsi:type="dcterms:W3CDTF">2024-01-26T08:13:00Z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60E053EDEAC0E64EDA53AA63D0AA99C7</vt:lpwstr>
  </property>
</Properties>
</file>