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65853">
      <w:pPr>
        <w:spacing w:line="600" w:lineRule="exact"/>
        <w:jc w:val="center"/>
        <w:rPr>
          <w:rFonts w:ascii="Times New Roman" w:hAnsi="Times New Roman" w:eastAsia="方正仿宋_GBK"/>
          <w:szCs w:val="32"/>
        </w:rPr>
      </w:pPr>
    </w:p>
    <w:p w14:paraId="62CEAC7C">
      <w:pPr>
        <w:spacing w:line="600" w:lineRule="exact"/>
        <w:jc w:val="center"/>
        <w:rPr>
          <w:rFonts w:ascii="Times New Roman" w:hAnsi="Times New Roman" w:eastAsia="方正小标宋_GBK"/>
          <w:sz w:val="44"/>
          <w:szCs w:val="20"/>
        </w:rPr>
      </w:pPr>
    </w:p>
    <w:p w14:paraId="6210B900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重庆高新区管委会</w:t>
      </w:r>
    </w:p>
    <w:p w14:paraId="40F0C53B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关于印发《关于促进重庆高新区生物医药产业发展的办法（修订）》的通知</w:t>
      </w:r>
    </w:p>
    <w:p w14:paraId="4C94C54D">
      <w:pPr>
        <w:widowControl/>
        <w:shd w:val="clear" w:color="auto" w:fill="FFFFFF"/>
        <w:tabs>
          <w:tab w:val="center" w:pos="4422"/>
          <w:tab w:val="right" w:pos="8844"/>
        </w:tabs>
        <w:spacing w:line="600" w:lineRule="exact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渝高新发〔2024〕31号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ab/>
      </w:r>
    </w:p>
    <w:p w14:paraId="26B5EB92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 </w:t>
      </w:r>
    </w:p>
    <w:p w14:paraId="4F210439"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各镇人民政府、各街道办事处，管委会各部门、各直属企事业单位，市驻高新区部门，有关单位：</w:t>
      </w:r>
    </w:p>
    <w:p w14:paraId="0B48CD9F">
      <w:pPr>
        <w:widowControl/>
        <w:shd w:val="clear" w:color="auto" w:fill="FFFFFF"/>
        <w:spacing w:line="600" w:lineRule="exact"/>
        <w:ind w:firstLine="48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333333"/>
          <w:sz w:val="32"/>
          <w:szCs w:val="32"/>
        </w:rPr>
        <w:t>《关于促进重庆高新区生物医药产业发展的办法（修订）》已经重庆高新区管委会</w:t>
      </w:r>
      <w:r>
        <w:rPr>
          <w:rFonts w:ascii="Times New Roman" w:hAnsi="Times New Roman" w:eastAsia="方正仿宋_GBK" w:cs="宋体"/>
          <w:color w:val="333333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color w:val="333333"/>
          <w:sz w:val="32"/>
          <w:szCs w:val="32"/>
        </w:rPr>
        <w:t>4年</w:t>
      </w:r>
      <w:r>
        <w:rPr>
          <w:rFonts w:ascii="Times New Roman" w:hAnsi="Times New Roman" w:eastAsia="方正仿宋_GBK" w:cs="宋体"/>
          <w:color w:val="333333"/>
          <w:sz w:val="32"/>
          <w:szCs w:val="32"/>
        </w:rPr>
        <w:t>第</w:t>
      </w:r>
      <w:r>
        <w:rPr>
          <w:rFonts w:hint="eastAsia" w:ascii="Times New Roman" w:hAnsi="Times New Roman" w:eastAsia="方正仿宋_GBK" w:cs="宋体"/>
          <w:color w:val="333333"/>
          <w:sz w:val="32"/>
          <w:szCs w:val="32"/>
        </w:rPr>
        <w:t>24</w:t>
      </w:r>
      <w:r>
        <w:rPr>
          <w:rFonts w:ascii="Times New Roman" w:hAnsi="Times New Roman" w:eastAsia="方正仿宋_GBK" w:cs="宋体"/>
          <w:color w:val="333333"/>
          <w:sz w:val="32"/>
          <w:szCs w:val="32"/>
        </w:rPr>
        <w:t>次常务会议</w:t>
      </w:r>
      <w:r>
        <w:rPr>
          <w:rFonts w:hint="eastAsia" w:ascii="Times New Roman" w:hAnsi="Times New Roman" w:eastAsia="方正仿宋_GBK" w:cs="宋体"/>
          <w:color w:val="333333"/>
          <w:sz w:val="32"/>
          <w:szCs w:val="32"/>
        </w:rPr>
        <w:t>审议通过，现印发给你们，请认真贯彻执行。</w:t>
      </w:r>
    </w:p>
    <w:p w14:paraId="1F4F6083">
      <w:pPr>
        <w:widowControl/>
        <w:shd w:val="clear" w:color="auto" w:fill="FFFFFF"/>
        <w:spacing w:line="600" w:lineRule="exact"/>
        <w:ind w:firstLine="48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 </w:t>
      </w:r>
    </w:p>
    <w:p w14:paraId="00B4A65B">
      <w:pPr>
        <w:widowControl/>
        <w:shd w:val="clear" w:color="auto" w:fill="FFFFFF"/>
        <w:spacing w:line="600" w:lineRule="exact"/>
        <w:ind w:right="420" w:rightChars="200"/>
        <w:jc w:val="righ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重庆高新区管委会</w:t>
      </w:r>
    </w:p>
    <w:p w14:paraId="45BE4AB4">
      <w:pPr>
        <w:widowControl/>
        <w:shd w:val="clear" w:color="auto" w:fill="FFFFFF"/>
        <w:spacing w:line="600" w:lineRule="exact"/>
        <w:ind w:right="320"/>
        <w:jc w:val="righ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2024年12月4日 </w:t>
      </w:r>
    </w:p>
    <w:p w14:paraId="6FFBF87B">
      <w:pPr>
        <w:widowControl/>
        <w:shd w:val="clear" w:color="auto" w:fill="FFFFFF"/>
        <w:spacing w:line="600" w:lineRule="exact"/>
        <w:ind w:right="159"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（此件公开发布）</w:t>
      </w:r>
    </w:p>
    <w:p w14:paraId="397EE1FD">
      <w:pPr>
        <w:widowControl/>
        <w:spacing w:line="600" w:lineRule="exact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br w:type="page"/>
      </w:r>
    </w:p>
    <w:p w14:paraId="151609A2"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 </w:t>
      </w:r>
    </w:p>
    <w:p w14:paraId="08A5BFD2">
      <w:pPr>
        <w:autoSpaceDE w:val="0"/>
        <w:adjustRightInd w:val="0"/>
        <w:snapToGrid w:val="0"/>
        <w:spacing w:line="540" w:lineRule="exact"/>
        <w:jc w:val="center"/>
        <w:outlineLvl w:val="0"/>
        <w:rPr>
          <w:rFonts w:ascii="Times New Roman" w:hAnsi="Times New Roman" w:eastAsia="方正黑体_GBK"/>
          <w:b/>
          <w:color w:val="000000"/>
          <w:sz w:val="32"/>
          <w:szCs w:val="32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eastAsia="方正小标宋_GBK"/>
          <w:sz w:val="44"/>
          <w:szCs w:val="44"/>
        </w:rPr>
        <w:t>促进重庆高新区</w:t>
      </w:r>
      <w:r>
        <w:rPr>
          <w:rFonts w:hint="eastAsia" w:eastAsia="方正小标宋_GBK"/>
          <w:sz w:val="44"/>
          <w:szCs w:val="44"/>
        </w:rPr>
        <w:t>生物医药产业发展的办法</w:t>
      </w:r>
      <w:r>
        <w:rPr>
          <w:rFonts w:hint="eastAsia" w:ascii="Times New Roman" w:hAnsi="Times New Roman" w:eastAsia="方正小标宋_GBK"/>
          <w:sz w:val="44"/>
          <w:szCs w:val="44"/>
        </w:rPr>
        <w:t>（修订）</w:t>
      </w:r>
      <w:r>
        <w:rPr>
          <w:rFonts w:hint="eastAsia" w:ascii="Times New Roman" w:hAnsi="Times New Roman" w:eastAsia="方正黑体_GBK"/>
          <w:b/>
          <w:color w:val="000000"/>
          <w:sz w:val="32"/>
          <w:szCs w:val="32"/>
        </w:rPr>
        <w:t xml:space="preserve"> </w:t>
      </w:r>
    </w:p>
    <w:p w14:paraId="7B15D460">
      <w:pPr>
        <w:autoSpaceDE w:val="0"/>
        <w:adjustRightInd w:val="0"/>
        <w:snapToGrid w:val="0"/>
        <w:spacing w:line="600" w:lineRule="exact"/>
        <w:ind w:firstLine="640" w:firstLineChars="200"/>
        <w:rPr>
          <w:rFonts w:ascii="方正仿宋_GBK" w:hAnsi="Times New Roman" w:eastAsia="方正仿宋_GBK"/>
          <w:bCs/>
          <w:color w:val="000000"/>
          <w:sz w:val="32"/>
          <w:szCs w:val="32"/>
        </w:rPr>
      </w:pPr>
    </w:p>
    <w:p w14:paraId="6C636223">
      <w:pPr>
        <w:adjustRightInd w:val="0"/>
        <w:snapToGrid w:val="0"/>
        <w:spacing w:line="6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第一章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总则</w:t>
      </w:r>
    </w:p>
    <w:p w14:paraId="2BC03574">
      <w:pPr>
        <w:adjustRightInd w:val="0"/>
        <w:snapToGrid w:val="0"/>
        <w:spacing w:line="600" w:lineRule="exact"/>
        <w:jc w:val="center"/>
        <w:rPr>
          <w:rFonts w:ascii="Times New Roman" w:hAnsi="Times New Roman" w:eastAsia="方正黑体_GBK" w:cs="Times New Roman"/>
          <w:b/>
          <w:sz w:val="32"/>
          <w:szCs w:val="32"/>
        </w:rPr>
      </w:pPr>
    </w:p>
    <w:p w14:paraId="1EF20796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方正楷体_GBK"/>
          <w:sz w:val="32"/>
          <w:szCs w:val="32"/>
        </w:rPr>
        <w:t>第一条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为大力推进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重庆高新区</w:t>
      </w:r>
      <w:r>
        <w:rPr>
          <w:rFonts w:ascii="Times New Roman" w:hAnsi="Times New Roman" w:eastAsia="方正仿宋_GBK" w:cs="Times New Roman"/>
          <w:sz w:val="32"/>
          <w:szCs w:val="32"/>
        </w:rPr>
        <w:t>生物医药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产业</w:t>
      </w:r>
      <w:r>
        <w:rPr>
          <w:rFonts w:ascii="Times New Roman" w:hAnsi="Times New Roman" w:eastAsia="方正仿宋_GBK" w:cs="Times New Roman"/>
          <w:sz w:val="32"/>
          <w:szCs w:val="32"/>
        </w:rPr>
        <w:t>高质量发展，打造具有全国影响力的生物医药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产业</w:t>
      </w:r>
      <w:r>
        <w:rPr>
          <w:rFonts w:ascii="Times New Roman" w:hAnsi="Times New Roman" w:eastAsia="方正仿宋_GBK" w:cs="Times New Roman"/>
          <w:sz w:val="32"/>
          <w:szCs w:val="32"/>
        </w:rPr>
        <w:t>集聚区，特制订本办法。</w:t>
      </w:r>
    </w:p>
    <w:p w14:paraId="1254A0B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4216C12">
      <w:pPr>
        <w:adjustRightInd w:val="0"/>
        <w:snapToGrid w:val="0"/>
        <w:spacing w:line="6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第二章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引导生物医药集聚发展</w:t>
      </w:r>
      <w:bookmarkStart w:id="0" w:name="_GoBack"/>
      <w:bookmarkEnd w:id="0"/>
    </w:p>
    <w:p w14:paraId="7E915C9E">
      <w:pPr>
        <w:adjustRightInd w:val="0"/>
        <w:snapToGrid w:val="0"/>
        <w:spacing w:line="600" w:lineRule="exact"/>
        <w:jc w:val="center"/>
        <w:rPr>
          <w:rFonts w:ascii="Times New Roman" w:hAnsi="Times New Roman" w:eastAsia="方正黑体_GBK" w:cs="Times New Roman"/>
          <w:b/>
          <w:sz w:val="32"/>
          <w:szCs w:val="32"/>
        </w:rPr>
      </w:pPr>
    </w:p>
    <w:p w14:paraId="3877597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方正楷体_GBK"/>
          <w:sz w:val="32"/>
          <w:szCs w:val="32"/>
        </w:rPr>
      </w:pPr>
      <w:r>
        <w:rPr>
          <w:rFonts w:hint="eastAsia" w:ascii="Times New Roman" w:hAnsi="Times New Roman" w:eastAsia="方正黑体_GBK" w:cs="方正楷体_GBK"/>
          <w:sz w:val="32"/>
          <w:szCs w:val="32"/>
        </w:rPr>
        <w:t>第</w:t>
      </w:r>
      <w:r>
        <w:rPr>
          <w:rFonts w:hint="eastAsia" w:ascii="Times New Roman" w:hAnsi="Times New Roman" w:eastAsia="方正黑体_GBK" w:cs="方正楷体_GBK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黑体_GBK" w:cs="方正楷体_GBK"/>
          <w:sz w:val="32"/>
          <w:szCs w:val="32"/>
        </w:rPr>
        <w:t>条 打造特色鲜明的产业集聚区</w:t>
      </w:r>
    </w:p>
    <w:p w14:paraId="3B1E4A6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北创孵、中转化、南制造的总体思路，构建产学研医联动发展的空间格局。北部大学城片区发挥基础研究和前沿技术创新引领作用，形成科研成果转化、创新团队聚集的产业创新策源和成果孵化中心。中部的生命岛、金凤国家生物医药基地，以金凤实验室为引领，集聚创新型生物医药科技企业，布局研发中心和总部基地。南部的巴福片区、石板片区，聚焦创新成果产业化，打造国内一流的生物药、高端化学制剂、医疗器械制造集群。</w:t>
      </w:r>
    </w:p>
    <w:p w14:paraId="1397FBEF">
      <w:pPr>
        <w:numPr>
          <w:ilvl w:val="-1"/>
          <w:numId w:val="0"/>
        </w:numPr>
        <w:adjustRightInd w:val="0"/>
        <w:snapToGrid w:val="0"/>
        <w:spacing w:line="600" w:lineRule="exact"/>
        <w:ind w:firstLine="640" w:firstLineChars="200"/>
        <w:rPr>
          <w:rFonts w:ascii="方正楷体_GBK" w:hAnsi="方正楷体_GBK" w:eastAsia="方正黑体_GBK" w:cs="方正楷体_GBK"/>
          <w:sz w:val="32"/>
          <w:szCs w:val="32"/>
        </w:rPr>
      </w:pPr>
      <w:r>
        <w:rPr>
          <w:rFonts w:hint="eastAsia" w:ascii="方正楷体_GBK" w:hAnsi="方正楷体_GBK" w:eastAsia="方正黑体_GBK" w:cs="方正楷体_GBK"/>
          <w:sz w:val="32"/>
          <w:szCs w:val="32"/>
          <w:lang w:eastAsia="zh-CN"/>
        </w:rPr>
        <w:t>第三条</w:t>
      </w:r>
      <w:r>
        <w:rPr>
          <w:rFonts w:hint="eastAsia" w:ascii="方正楷体_GBK" w:hAnsi="方正楷体_GBK" w:eastAsia="方正黑体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黑体_GBK" w:cs="方正楷体_GBK"/>
          <w:sz w:val="32"/>
          <w:szCs w:val="32"/>
        </w:rPr>
        <w:t>聚焦重点细分领域构建产业生态圈</w:t>
      </w:r>
    </w:p>
    <w:p w14:paraId="3324A00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以医疗器械、生物药为两核，聚焦重点细分赛道构建产业支柱。医疗器械领域，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重点发展</w:t>
      </w:r>
      <w:r>
        <w:rPr>
          <w:rFonts w:ascii="Times New Roman" w:hAnsi="Times New Roman" w:eastAsia="方正仿宋_GBK" w:cs="Times New Roman"/>
          <w:sz w:val="32"/>
          <w:szCs w:val="32"/>
        </w:rPr>
        <w:t>高值耗材、体外诊断、医疗设备。生物药领域，重点布局抗体药物、细胞治疗、基因治疗和新型疫苗。化学药领域，重点发展同位素药物及化学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药</w:t>
      </w:r>
      <w:r>
        <w:rPr>
          <w:rFonts w:ascii="Times New Roman" w:hAnsi="Times New Roman" w:eastAsia="方正仿宋_GBK" w:cs="Times New Roman"/>
          <w:sz w:val="32"/>
          <w:szCs w:val="32"/>
        </w:rPr>
        <w:t>高端制剂。推动布局数字医疗新赛道。</w:t>
      </w:r>
    </w:p>
    <w:p w14:paraId="4F17C04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8F486A0">
      <w:pPr>
        <w:adjustRightInd w:val="0"/>
        <w:snapToGrid w:val="0"/>
        <w:spacing w:line="6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第三章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支持创新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及成果转化</w:t>
      </w:r>
    </w:p>
    <w:p w14:paraId="209B654F">
      <w:pPr>
        <w:adjustRightInd w:val="0"/>
        <w:snapToGrid w:val="0"/>
        <w:spacing w:line="600" w:lineRule="exact"/>
        <w:jc w:val="center"/>
        <w:rPr>
          <w:rFonts w:ascii="Times New Roman" w:hAnsi="Times New Roman" w:eastAsia="方正黑体_GBK" w:cs="Times New Roman"/>
          <w:b/>
          <w:sz w:val="32"/>
          <w:szCs w:val="32"/>
        </w:rPr>
      </w:pPr>
    </w:p>
    <w:p w14:paraId="12FA581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方正楷体_GBK"/>
          <w:sz w:val="32"/>
          <w:szCs w:val="32"/>
        </w:rPr>
        <w:t>第</w:t>
      </w:r>
      <w:r>
        <w:rPr>
          <w:rFonts w:hint="eastAsia" w:ascii="Times New Roman" w:hAnsi="Times New Roman" w:eastAsia="方正黑体_GBK" w:cs="方正楷体_GBK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黑体_GBK" w:cs="方正楷体_GBK"/>
          <w:sz w:val="32"/>
          <w:szCs w:val="32"/>
        </w:rPr>
        <w:t>条 支持药品研发及转化</w:t>
      </w:r>
    </w:p>
    <w:p w14:paraId="186D9B8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支持临床研究。在研创新药完成I期临床试验研究并进入II期临床试验后、完成II期临床试验研究并进入III期临床试验后、完成III期临床试验研究并提交上市申请获得受理后，分别按该阶段实际研发投入费用的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%、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%、</w:t>
      </w:r>
      <w:r>
        <w:rPr>
          <w:rFonts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%，分别给予产品注册申请人一次性最高不超过200万元、300万元、700万元的补助；在研改良型新药和已上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市生物制品完成I期临床试验研究并进入II期临床试验后、完成II期临床试验研究并进入III期临床试验后、完成III期临床试验研究并提交上市申请获得受理后，分别按该阶段实际研发投入费用的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%、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%、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%，分别给予产品注册申请人一次性最高不超过100万元、150万元、350万元的补助。同一品种申请多个适应症临床试验不重复支持。</w:t>
      </w:r>
    </w:p>
    <w:p w14:paraId="18BE065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方正小标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小标宋_GBK"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申请药品创新研发补助应扣除当年度已享受的其他研发补助金额，单家企业取得的年度药品创新研发补助不超过1000万元。</w:t>
      </w:r>
    </w:p>
    <w:p w14:paraId="3BD79239">
      <w:pPr>
        <w:spacing w:line="600" w:lineRule="exact"/>
        <w:ind w:firstLine="640" w:firstLineChars="200"/>
        <w:rPr>
          <w:rFonts w:ascii="Times New Roman" w:hAnsi="Times New Roman" w:eastAsia="方正仿宋_GBK" w:cs="方正小标宋_GBK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）鼓励新药产业化。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药品注册人申请取得药品批准文号，或企业以引进方式取得药品批准文号进行产业化生产，给予单个品种一次性奖励，对创新药单个奖励1000万元，对改良型新药和已上市生物制品单个奖励250万元。</w:t>
      </w:r>
    </w:p>
    <w:p w14:paraId="0D73292B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楷体_GBK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方正黑体_GBK" w:cs="方正楷体_GBK"/>
          <w:color w:val="00000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黑体_GBK" w:cs="方正楷体_GBK"/>
          <w:color w:val="000000"/>
          <w:sz w:val="32"/>
          <w:szCs w:val="32"/>
        </w:rPr>
        <w:t>条 支持医疗器械创新转化</w:t>
      </w:r>
    </w:p>
    <w:p w14:paraId="0094699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对首次获得医疗器械注册证，或引进方式取得医疗器械注册证，且进行产业化生产的品种给予资金支持。对首次获批或引进三类医疗器械注册证并产业化生产的，经评审给予单个品种一次性资金奖励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00万元，通过国家创新医疗器械特别审查程序、国家医疗器械优先审批程序，单个品种资助上限分别再提高200万元、100万元。对首次获批或引进二类医疗器械注册证并产业化生产的，经评审给予单个品种一次性资金奖励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50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万元，通过市级创新医疗器械审批程序、市级医疗器械优先审批程序，单个品种资助上限分别再提高100万元、50万元。单个医疗器械企业每年奖励最高不超过500万元。</w:t>
      </w:r>
    </w:p>
    <w:p w14:paraId="2095E9B5">
      <w:pPr>
        <w:spacing w:line="600" w:lineRule="exact"/>
        <w:ind w:firstLine="640" w:firstLineChars="200"/>
        <w:rPr>
          <w:rFonts w:ascii="Times New Roman" w:hAnsi="Times New Roman" w:eastAsia="方正黑体_GBK" w:cs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楷体_GBK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方正黑体_GBK" w:cs="方正楷体_GBK"/>
          <w:color w:val="00000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黑体_GBK" w:cs="方正楷体_GBK"/>
          <w:color w:val="000000"/>
          <w:sz w:val="32"/>
          <w:szCs w:val="32"/>
        </w:rPr>
        <w:t>条 支持中药传承创新</w:t>
      </w:r>
    </w:p>
    <w:p w14:paraId="16EC30CC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企业通过注册申请或引进方式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取得中药经典名方复方制剂药品注册许可证，并实现产业化，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单个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品种奖励50万元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，单个企业每年不超过200万元。</w:t>
      </w:r>
    </w:p>
    <w:p w14:paraId="62AFBFD6">
      <w:pPr>
        <w:numPr>
          <w:ilvl w:val="0"/>
          <w:numId w:val="0"/>
        </w:numPr>
        <w:spacing w:line="600" w:lineRule="exact"/>
        <w:ind w:firstLine="640" w:firstLineChars="200"/>
        <w:rPr>
          <w:rFonts w:ascii="方正楷体_GBK" w:hAnsi="方正楷体_GBK" w:eastAsia="方正黑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黑体_GBK" w:cs="方正楷体_GBK"/>
          <w:color w:val="000000"/>
          <w:kern w:val="2"/>
          <w:sz w:val="32"/>
          <w:szCs w:val="32"/>
          <w:lang w:val="en-US" w:eastAsia="zh-CN" w:bidi="ar-SA"/>
        </w:rPr>
        <w:t xml:space="preserve">第七条 </w:t>
      </w:r>
      <w:r>
        <w:rPr>
          <w:rFonts w:hint="eastAsia" w:ascii="方正楷体_GBK" w:hAnsi="方正楷体_GBK" w:eastAsia="方正黑体_GBK" w:cs="方正楷体_GBK"/>
          <w:color w:val="000000"/>
          <w:sz w:val="32"/>
          <w:szCs w:val="32"/>
        </w:rPr>
        <w:t>支持同位素药物研发及产业化</w:t>
      </w:r>
    </w:p>
    <w:p w14:paraId="375AFB7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企业通过注册申请或引进方式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取得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同位素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物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批准文号，且产业化生产，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给予一次性奖励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150万元，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单个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企业每年不超过300万元。</w:t>
      </w:r>
    </w:p>
    <w:p w14:paraId="47D7A896"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ascii="方正楷体_GBK" w:hAnsi="方正楷体_GBK" w:eastAsia="方正黑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黑体_GBK" w:cs="方正楷体_GBK"/>
          <w:color w:val="000000"/>
          <w:kern w:val="2"/>
          <w:sz w:val="32"/>
          <w:szCs w:val="32"/>
          <w:lang w:val="en-US" w:eastAsia="zh-CN" w:bidi="ar-SA"/>
        </w:rPr>
        <w:t xml:space="preserve">第八条 </w:t>
      </w:r>
      <w:r>
        <w:rPr>
          <w:rFonts w:hint="eastAsia" w:ascii="方正楷体_GBK" w:hAnsi="方正楷体_GBK" w:eastAsia="方正黑体_GBK" w:cs="方正楷体_GBK"/>
          <w:color w:val="000000"/>
          <w:sz w:val="32"/>
          <w:szCs w:val="32"/>
        </w:rPr>
        <w:t>支持AI+药物、AI+医疗器械研发及产业化</w:t>
      </w:r>
    </w:p>
    <w:p w14:paraId="5808F28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支持A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I</w:t>
      </w:r>
      <w:r>
        <w:rPr>
          <w:rFonts w:ascii="Times New Roman" w:hAnsi="Times New Roman" w:eastAsia="方正仿宋_GBK" w:cs="Arial"/>
          <w:color w:val="000000"/>
          <w:sz w:val="32"/>
          <w:szCs w:val="20"/>
          <w:shd w:val="clear" w:color="auto" w:fill="FFFFFF"/>
        </w:rPr>
        <w:t>赋能药物加速研发平台</w:t>
      </w:r>
      <w:r>
        <w:rPr>
          <w:rFonts w:hint="eastAsia" w:ascii="Times New Roman" w:hAnsi="Times New Roman" w:eastAsia="方正仿宋_GBK" w:cs="Arial"/>
          <w:color w:val="000000"/>
          <w:sz w:val="32"/>
          <w:szCs w:val="20"/>
          <w:shd w:val="clear" w:color="auto" w:fill="FFFFFF"/>
        </w:rPr>
        <w:t>和人工智能医疗器械产品研发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，对</w:t>
      </w:r>
      <w:r>
        <w:rPr>
          <w:rFonts w:ascii="Times New Roman" w:hAnsi="Times New Roman" w:eastAsia="方正仿宋_GBK" w:cs="Arial"/>
          <w:color w:val="000000"/>
          <w:sz w:val="32"/>
          <w:szCs w:val="20"/>
          <w:shd w:val="clear" w:color="auto" w:fill="FFFFFF"/>
        </w:rPr>
        <w:t>已具备加速药物研发的核心算法和模型</w:t>
      </w:r>
      <w:r>
        <w:rPr>
          <w:rFonts w:hint="eastAsia" w:ascii="Times New Roman" w:hAnsi="Times New Roman" w:eastAsia="方正仿宋_GBK" w:cs="Arial"/>
          <w:color w:val="000000"/>
          <w:sz w:val="32"/>
          <w:szCs w:val="20"/>
          <w:shd w:val="clear" w:color="auto" w:fill="FFFFFF"/>
        </w:rPr>
        <w:t>，并与药物研发企业形成合作协议，开展实质性新药研发服务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，以及具有自主知识产权、已获得国家认可的第三方检测机构型检报告，具有显著临床应用价值的人工智能医疗器械产品，经评审按照实际研发投入费用的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15%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给予支持，单个企业每个项目最高不超过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100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万元。</w:t>
      </w:r>
    </w:p>
    <w:p w14:paraId="1058D74D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0FA38DB5">
      <w:pPr>
        <w:adjustRightInd w:val="0"/>
        <w:snapToGrid w:val="0"/>
        <w:spacing w:line="600" w:lineRule="exact"/>
        <w:jc w:val="center"/>
        <w:rPr>
          <w:rFonts w:ascii="Times New Roman" w:hAnsi="Times New Roman" w:eastAsia="方正黑体_GBK" w:cs="Times New Roman"/>
          <w:bCs/>
          <w:color w:val="000000"/>
          <w:sz w:val="32"/>
          <w:szCs w:val="48"/>
        </w:rPr>
      </w:pP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48"/>
        </w:rPr>
        <w:t>第四章 促进产品生产</w:t>
      </w:r>
      <w:r>
        <w:rPr>
          <w:rFonts w:ascii="Times New Roman" w:hAnsi="Times New Roman" w:eastAsia="方正黑体_GBK" w:cs="Times New Roman"/>
          <w:bCs/>
          <w:color w:val="000000"/>
          <w:sz w:val="32"/>
          <w:szCs w:val="48"/>
        </w:rPr>
        <w:t>和市场推广</w:t>
      </w:r>
    </w:p>
    <w:p w14:paraId="7CD49F31">
      <w:pPr>
        <w:adjustRightInd w:val="0"/>
        <w:snapToGrid w:val="0"/>
        <w:spacing w:line="600" w:lineRule="exact"/>
        <w:jc w:val="center"/>
        <w:rPr>
          <w:rFonts w:ascii="Times New Roman" w:hAnsi="Times New Roman" w:eastAsia="方正黑体_GBK" w:cs="Times New Roman"/>
          <w:b/>
          <w:color w:val="000000"/>
          <w:sz w:val="32"/>
          <w:szCs w:val="48"/>
        </w:rPr>
      </w:pPr>
    </w:p>
    <w:p w14:paraId="3A85B1E9">
      <w:pPr>
        <w:spacing w:line="600" w:lineRule="exact"/>
        <w:ind w:firstLine="640" w:firstLineChars="200"/>
        <w:rPr>
          <w:rFonts w:ascii="方正楷体_GBK" w:hAnsi="方正楷体_GBK" w:eastAsia="方正黑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黑体_GBK" w:cs="方正楷体_GBK"/>
          <w:color w:val="000000"/>
          <w:sz w:val="32"/>
          <w:szCs w:val="32"/>
        </w:rPr>
        <w:t>第</w:t>
      </w:r>
      <w:r>
        <w:rPr>
          <w:rFonts w:hint="eastAsia" w:ascii="方正楷体_GBK" w:hAnsi="方正楷体_GBK" w:eastAsia="方正黑体_GBK" w:cs="方正楷体_GBK"/>
          <w:color w:val="000000"/>
          <w:sz w:val="32"/>
          <w:szCs w:val="32"/>
          <w:lang w:eastAsia="zh-CN"/>
        </w:rPr>
        <w:t>九</w:t>
      </w:r>
      <w:r>
        <w:rPr>
          <w:rFonts w:hint="eastAsia" w:ascii="方正楷体_GBK" w:hAnsi="方正楷体_GBK" w:eastAsia="方正黑体_GBK" w:cs="方正楷体_GBK"/>
          <w:color w:val="000000"/>
          <w:sz w:val="32"/>
          <w:szCs w:val="32"/>
        </w:rPr>
        <w:t>条 支持MAH产业化生产</w:t>
      </w:r>
    </w:p>
    <w:p w14:paraId="0DADCAAA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支持 MAH产业化生产。对药品或者医疗器械上市许可持有人，委托企业(委托双方须无关联关系)生产其所持有药械产品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，对委托企业按其年度新增委托实际交易合同金额的3%给予奖励，单个企业每年最高不超过500万元。对承担委托生产任务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的企业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(委托双方须无关联关系)，按其年度新增委托实际交易合同金额的3%给予奖励，单个企业每年最高不超过500万元。</w:t>
      </w:r>
    </w:p>
    <w:p w14:paraId="72E6932C">
      <w:pPr>
        <w:spacing w:line="600" w:lineRule="exact"/>
        <w:ind w:firstLine="640" w:firstLineChars="200"/>
        <w:rPr>
          <w:rFonts w:ascii="方正楷体_GBK" w:hAnsi="方正楷体_GBK" w:eastAsia="方正黑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黑体_GBK" w:cs="方正楷体_GBK"/>
          <w:color w:val="000000"/>
          <w:sz w:val="32"/>
          <w:szCs w:val="32"/>
        </w:rPr>
        <w:t>第十条 支持药械应用和市场推广</w:t>
      </w:r>
    </w:p>
    <w:p w14:paraId="0C64355F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21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建立创新产品首购首用和医疗机构采购支持机制。对医疗机构采购经市认定的首台（套）医疗器械，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</w:rPr>
        <w:t>按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采购金额的20%给予奖励，单家医疗机构奖励每年合计最高不超过300万元；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</w:rPr>
        <w:t>医疗机构采购和使用无关联企业生产的新药、高值医用耗材、检验检测试剂和医疗设备等产品，年度实际采购金额超过200万元的，按年度实际采购金额的5%给予补助，最高不超过100万元。</w:t>
      </w:r>
    </w:p>
    <w:p w14:paraId="04099A0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21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鼓励企业参加集中采购。对纳入国家集中采购的品种，按年度集中采购金额的3%给予奖励，单品种最高不超过300万元，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</w:rPr>
        <w:t>单个企业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每年不超过500万元。</w:t>
      </w:r>
    </w:p>
    <w:p w14:paraId="7AB34F61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（三）支持数字医疗场景应用。</w:t>
      </w:r>
      <w:r>
        <w:rPr>
          <w:rFonts w:ascii="Times New Roman" w:hAnsi="Times New Roman" w:eastAsia="方正仿宋_GBK" w:cs="Times New Roman"/>
          <w:color w:val="000000"/>
          <w:sz w:val="32"/>
          <w:szCs w:val="20"/>
        </w:rPr>
        <w:t>支持医院联合人工智能企业申报AI+医学影像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0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20"/>
        </w:rPr>
        <w:t>AI+辅助诊疗、AI+医疗机器人、AI+健康</w:t>
      </w:r>
      <w:r>
        <w:rPr>
          <w:rFonts w:ascii="Times New Roman" w:hAnsi="Times New Roman" w:eastAsia="方正仿宋_GBK" w:cs="Times New Roman"/>
          <w:sz w:val="32"/>
          <w:szCs w:val="20"/>
        </w:rPr>
        <w:t>管理、AI+医学检验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、AI+数字人</w:t>
      </w:r>
      <w:r>
        <w:rPr>
          <w:rFonts w:ascii="Times New Roman" w:hAnsi="Times New Roman" w:eastAsia="方正仿宋_GBK" w:cs="Times New Roman"/>
          <w:sz w:val="32"/>
          <w:szCs w:val="20"/>
        </w:rPr>
        <w:t>的院地合作数字医疗应用场景项目。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根据单个企业每个项目实施完成情况分阶段</w:t>
      </w:r>
      <w:r>
        <w:rPr>
          <w:rFonts w:ascii="Times New Roman" w:hAnsi="Times New Roman" w:eastAsia="方正仿宋_GBK" w:cs="Times New Roman"/>
          <w:sz w:val="32"/>
          <w:szCs w:val="20"/>
        </w:rPr>
        <w:t>支持，按照项目实际投入的20%给予补助，支持金额不超过100万</w:t>
      </w:r>
      <w:r>
        <w:rPr>
          <w:rFonts w:ascii="Times New Roman" w:hAnsi="Times New Roman" w:eastAsia="方正仿宋_GBK" w:cs="Times New Roman"/>
          <w:color w:val="000000"/>
          <w:sz w:val="32"/>
          <w:szCs w:val="20"/>
        </w:rPr>
        <w:t>元。</w:t>
      </w:r>
    </w:p>
    <w:p w14:paraId="3FDA24A4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6DC39781">
      <w:pPr>
        <w:spacing w:line="600" w:lineRule="exact"/>
        <w:ind w:firstLine="640" w:firstLineChars="200"/>
        <w:jc w:val="center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</w:rPr>
        <w:t xml:space="preserve">第五章 </w:t>
      </w: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加强专业服务平台建设</w:t>
      </w:r>
    </w:p>
    <w:p w14:paraId="29872E9E">
      <w:pPr>
        <w:spacing w:line="600" w:lineRule="exact"/>
        <w:ind w:firstLine="643" w:firstLineChars="200"/>
        <w:jc w:val="center"/>
        <w:rPr>
          <w:rFonts w:ascii="Times New Roman" w:hAnsi="Times New Roman" w:eastAsia="方正黑体_GBK" w:cs="Times New Roman"/>
          <w:b/>
          <w:color w:val="000000"/>
          <w:sz w:val="32"/>
          <w:szCs w:val="32"/>
        </w:rPr>
      </w:pPr>
    </w:p>
    <w:p w14:paraId="34F66D16">
      <w:pPr>
        <w:spacing w:line="600" w:lineRule="exact"/>
        <w:ind w:firstLine="640" w:firstLineChars="200"/>
        <w:rPr>
          <w:rFonts w:ascii="方正楷体_GBK" w:hAnsi="方正楷体_GBK" w:eastAsia="方正黑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黑体_GBK" w:cs="方正楷体_GBK"/>
          <w:color w:val="000000"/>
          <w:sz w:val="32"/>
          <w:szCs w:val="32"/>
        </w:rPr>
        <w:t>第十</w:t>
      </w:r>
      <w:r>
        <w:rPr>
          <w:rFonts w:hint="eastAsia" w:ascii="方正楷体_GBK" w:hAnsi="方正楷体_GBK" w:eastAsia="方正黑体_GBK" w:cs="方正楷体_GBK"/>
          <w:color w:val="000000"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黑体_GBK" w:cs="方正楷体_GBK"/>
          <w:color w:val="000000"/>
          <w:sz w:val="32"/>
          <w:szCs w:val="32"/>
        </w:rPr>
        <w:t>条 加强专业技术服务平台建设</w:t>
      </w:r>
    </w:p>
    <w:p w14:paraId="291AB704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21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支持专业技术服务平台建设。对中试服务平台、高端制剂平台、合同研发机构（CRO）、合同定制研发生产机构（CDMO）、合同外包生产机构（CMO）等应用基础平台，以及新药评价、实验动物、检测检验、医药供应链等产业服务平台建设，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</w:rPr>
        <w:t>项目固定资产投资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不包括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</w:rPr>
        <w:t>土地、厂房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投入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超过1000万元（含），不超过5000万元（含）部分，按照实际完成固定资产投资额的10%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</w:rPr>
        <w:t>给予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支持；超过5000万元部分，按照实际完成固定资产投资额的20%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</w:rPr>
        <w:t>给予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支持。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</w:rPr>
        <w:t>单个企业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最高支持额度不超过1000万元。对于特别重大平台项目的落地，按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</w:rPr>
        <w:t>“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一事一议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</w:rPr>
        <w:t>”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给予支持。</w:t>
      </w:r>
    </w:p>
    <w:p w14:paraId="5EF49BDC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二）鼓励专业技术服务平台提供服务支撑。已建成的专业技术服务平台为无关联企业或机构提供相关服务，年度实际服务合同金额在300万元以上，且按相关规定办理技术合同登记的，按合同年度实际服务收入金额的7%给予奖励，最高奖励额度不超过100万元。</w:t>
      </w:r>
    </w:p>
    <w:p w14:paraId="44D562B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4095A75D">
      <w:pPr>
        <w:adjustRightInd w:val="0"/>
        <w:snapToGrid w:val="0"/>
        <w:spacing w:line="600" w:lineRule="exact"/>
        <w:jc w:val="center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</w:rPr>
        <w:t>第六章 支持企业成长发展</w:t>
      </w:r>
    </w:p>
    <w:p w14:paraId="06C4FF3B">
      <w:pPr>
        <w:adjustRightInd w:val="0"/>
        <w:snapToGrid w:val="0"/>
        <w:spacing w:line="600" w:lineRule="exact"/>
        <w:jc w:val="center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</w:p>
    <w:p w14:paraId="260EDA7B">
      <w:pPr>
        <w:spacing w:line="600" w:lineRule="exact"/>
        <w:ind w:firstLine="640" w:firstLineChars="200"/>
        <w:rPr>
          <w:rFonts w:ascii="方正楷体_GBK" w:hAnsi="方正楷体_GBK" w:eastAsia="方正黑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黑体_GBK" w:cs="方正楷体_GBK"/>
          <w:color w:val="000000"/>
          <w:sz w:val="32"/>
          <w:szCs w:val="32"/>
        </w:rPr>
        <w:t>第十</w:t>
      </w:r>
      <w:r>
        <w:rPr>
          <w:rFonts w:hint="eastAsia" w:ascii="方正楷体_GBK" w:hAnsi="方正楷体_GBK" w:eastAsia="方正黑体_GBK" w:cs="方正楷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黑体_GBK" w:cs="方正楷体_GBK"/>
          <w:color w:val="000000"/>
          <w:sz w:val="32"/>
          <w:szCs w:val="32"/>
        </w:rPr>
        <w:t>条 支持企业成长发展</w:t>
      </w:r>
    </w:p>
    <w:p w14:paraId="2CD9513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（一）固定资产投资补贴。对于新增固定资产投资额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000万元（含）以上（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不包括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</w:rPr>
        <w:t>土地、厂房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投入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），且单台（套）生产性设备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50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万元（含）以上，按当年度生产性设备实际付款且列入固定资产金额的1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0%给予支持，</w:t>
      </w:r>
      <w:r>
        <w:rPr>
          <w:rFonts w:hint="eastAsia" w:ascii="Times New Roman" w:hAnsi="Times New Roman" w:eastAsia="方正仿宋_GBK" w:cs="方正仿宋_GBK"/>
          <w:sz w:val="32"/>
          <w:szCs w:val="21"/>
        </w:rPr>
        <w:t>单个企业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最高不超过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00万元。已享受专业技术服务平台固定资产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投资支持的不再享受此政策。</w:t>
      </w:r>
    </w:p>
    <w:p w14:paraId="5BD68A1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二）租金支持。租用楼宇/厂房的生物医药企业，年开票收入超过500万元，且年开票收入达到6000元/平方米及以上，按实缴租金的40%—100%给予补贴，单个企业年补贴总额不超过100万元，且至多享受3个年度补贴。其中租用楼宇的，按企业当年度末缴纳社保人数计算，每年获得租金支持的建筑面积不超过15平方米/人。</w:t>
      </w:r>
    </w:p>
    <w:p w14:paraId="46190D0C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装修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支持。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对新成立或新增租赁面积进行自行装修的企业，固定资产投资额（不含土地、厂房投入）在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000万元（含）以上的，按装修建筑面积和实际装修费用给予装修支持，且补助额度不超过实际装修费用，单个企业装修费用补贴不超过200万元。</w:t>
      </w:r>
    </w:p>
    <w:p w14:paraId="3035AFA0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对企业自行装修厂房，按照最高300元/㎡标准，给予装修费用补贴；</w:t>
      </w:r>
    </w:p>
    <w:p w14:paraId="03AA7D2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对企业自行装修GMP车间，按照最高800元/㎡标准，给予装修费用补贴；</w:t>
      </w:r>
    </w:p>
    <w:p w14:paraId="6FA88490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对企业自行装修办公用房，按照最高600元/㎡标准，给予装修费用补贴。</w:t>
      </w:r>
    </w:p>
    <w:p w14:paraId="4C64FEA0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76F80D27">
      <w:pPr>
        <w:adjustRightInd w:val="0"/>
        <w:snapToGrid w:val="0"/>
        <w:spacing w:line="600" w:lineRule="exact"/>
        <w:jc w:val="center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</w:rPr>
        <w:t xml:space="preserve">第七章 </w:t>
      </w: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培育健康产业业态</w:t>
      </w:r>
    </w:p>
    <w:p w14:paraId="7F370B75">
      <w:pPr>
        <w:adjustRightInd w:val="0"/>
        <w:snapToGrid w:val="0"/>
        <w:spacing w:line="600" w:lineRule="exact"/>
        <w:jc w:val="center"/>
        <w:rPr>
          <w:rFonts w:ascii="Times New Roman" w:hAnsi="Times New Roman" w:eastAsia="方正黑体_GBK" w:cs="Times New Roman"/>
          <w:b/>
          <w:color w:val="000000"/>
          <w:sz w:val="32"/>
          <w:szCs w:val="32"/>
        </w:rPr>
      </w:pPr>
    </w:p>
    <w:p w14:paraId="175D47DA">
      <w:pPr>
        <w:spacing w:line="600" w:lineRule="exact"/>
        <w:ind w:firstLine="640" w:firstLineChars="200"/>
        <w:rPr>
          <w:rFonts w:ascii="Times New Roman" w:hAnsi="Times New Roman" w:eastAsia="方正黑体_GBK" w:cs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楷体_GBK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方正黑体_GBK" w:cs="方正楷体_GBK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黑体_GBK" w:cs="方正楷体_GBK"/>
          <w:color w:val="000000"/>
          <w:sz w:val="32"/>
          <w:szCs w:val="32"/>
        </w:rPr>
        <w:t>条 支持临床研究转化</w:t>
      </w:r>
    </w:p>
    <w:p w14:paraId="5E3CB824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鼓励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具备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条件的各级医疗机构作为组长单位承担企业临床试验项目，完成项目备案并有效开展，经评审，给予医疗机构最高不超过50万元奖励。对医疗机构完成GCP认证（备案）的，给予最高100万元一次性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奖励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，每新增1个GCP专业学科，给予50万元奖励。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单个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机构每年最高不超过200万元奖励。</w:t>
      </w:r>
    </w:p>
    <w:p w14:paraId="44E59416">
      <w:pPr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方正黑体_GBK" w:cs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楷体_GBK"/>
          <w:color w:val="000000"/>
          <w:kern w:val="2"/>
          <w:sz w:val="32"/>
          <w:szCs w:val="32"/>
          <w:lang w:val="en-US" w:eastAsia="zh-CN" w:bidi="ar-SA"/>
        </w:rPr>
        <w:t xml:space="preserve">第十四条 </w:t>
      </w:r>
      <w:r>
        <w:rPr>
          <w:rFonts w:hint="eastAsia" w:ascii="Times New Roman" w:hAnsi="Times New Roman" w:eastAsia="方正黑体_GBK" w:cs="方正楷体_GBK"/>
          <w:color w:val="000000"/>
          <w:sz w:val="32"/>
          <w:szCs w:val="32"/>
        </w:rPr>
        <w:t>支持举办具有影响力的行业峰会、论坛等活动</w:t>
      </w:r>
    </w:p>
    <w:p w14:paraId="6B603586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21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对举办国际性/全国性、市级和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  <w:lang w:eastAsia="zh-CN"/>
        </w:rPr>
        <w:t>区级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重点支持的生物医药产业峰会、论坛等活动，经批准同意后，按活动实际发生费用（经有资质的第三方机构审计）的50%给予支持，单场活动最高补贴分别不超过100万元、50万元、20万元，单个企业年度补贴不超过100万元。鼓励业内具有影响力的机构、企业牵头成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</w:rPr>
        <w:t>“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AI+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</w:rPr>
        <w:t>”</w:t>
      </w:r>
      <w:r>
        <w:rPr>
          <w:rFonts w:ascii="Times New Roman" w:hAnsi="Times New Roman" w:eastAsia="方正仿宋_GBK" w:cs="Times New Roman"/>
          <w:color w:val="000000"/>
          <w:sz w:val="32"/>
          <w:szCs w:val="21"/>
        </w:rPr>
        <w:t>药械产业联盟，择优给予单个组织最高不超过100万元资助。</w:t>
      </w:r>
    </w:p>
    <w:p w14:paraId="5F6EA9C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378BBA73">
      <w:pPr>
        <w:adjustRightInd w:val="0"/>
        <w:snapToGrid w:val="0"/>
        <w:spacing w:line="600" w:lineRule="exact"/>
        <w:jc w:val="center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</w:rPr>
        <w:t xml:space="preserve">第八章 </w:t>
      </w: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附则</w:t>
      </w:r>
    </w:p>
    <w:p w14:paraId="0B1EE581">
      <w:pPr>
        <w:adjustRightInd w:val="0"/>
        <w:snapToGrid w:val="0"/>
        <w:spacing w:line="600" w:lineRule="exact"/>
        <w:jc w:val="center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</w:p>
    <w:p w14:paraId="59C4D08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楷体_GBK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方正黑体_GBK" w:cs="方正楷体_GBK"/>
          <w:color w:val="00000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黑体_GBK" w:cs="方正楷体_GBK"/>
          <w:color w:val="000000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科技创新、人才引育、招商引资、金融支持、开放合作等领域扶持政策按重庆高新区相关政策执行。本办法与重庆高新区其他政策内容重复或类同的，按就高不重复原则执行，已享受“一企一策”的企业不再重复享受本政策同类条款。</w:t>
      </w:r>
    </w:p>
    <w:p w14:paraId="7AA1D5FD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楷体_GBK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方正黑体_GBK" w:cs="方正楷体_GBK"/>
          <w:color w:val="00000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黑体_GBK" w:cs="方正楷体_GBK"/>
          <w:color w:val="000000"/>
          <w:sz w:val="32"/>
          <w:szCs w:val="32"/>
        </w:rPr>
        <w:t xml:space="preserve">条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本措施自公布之日起30日后施行，《关于促进重庆高新区生物医药产业发展的办法》（渝高新发〔2023〕29号）同时废止。2024年1月1日至本办法施行前参照本办法执行。原办法执行期间已按相关程序进行申报且符合条件但未兑现的项目，按原办法执行。如遇国家、市有关政策调整的，根据新政策做相应调整。本办法执行的申报标准、申报条件、申报流程等内容，另行制定申报细则；本办法由改革发展局牵头组织申报，各职能部门审核确认后，报改革发展局予以兑现。</w:t>
      </w:r>
    </w:p>
    <w:p w14:paraId="6CB9665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方正楷体_GBK"/>
          <w:sz w:val="32"/>
          <w:szCs w:val="32"/>
        </w:rPr>
        <w:t>第十</w:t>
      </w:r>
      <w:r>
        <w:rPr>
          <w:rFonts w:hint="eastAsia" w:ascii="Times New Roman" w:hAnsi="Times New Roman" w:eastAsia="方正黑体_GBK" w:cs="方正楷体_GBK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方正黑体_GBK" w:cs="方正楷体_GBK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本办法由重庆高新区管委会负责解释。</w:t>
      </w:r>
    </w:p>
    <w:p w14:paraId="18FAEA7B">
      <w:pPr>
        <w:spacing w:line="600" w:lineRule="exact"/>
        <w:ind w:firstLine="420" w:firstLineChars="200"/>
        <w:rPr>
          <w:rFonts w:ascii="Calibri" w:hAnsi="Calibri" w:eastAsia="宋体"/>
          <w:szCs w:val="21"/>
        </w:rPr>
      </w:pPr>
    </w:p>
    <w:p w14:paraId="69EED6A7">
      <w:pPr>
        <w:spacing w:line="600" w:lineRule="exact"/>
        <w:jc w:val="center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371DF"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6248C1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方正仿宋_GBK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6248C1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方正仿宋_GBK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 w14:paraId="63BD4BEE">
    <w:pPr>
      <w:pStyle w:val="8"/>
      <w:pBdr>
        <w:top w:val="none" w:color="auto" w:sz="0" w:space="14"/>
      </w:pBdr>
      <w:wordWrap w:val="0"/>
      <w:ind w:right="420" w:rightChars="2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ascii="宋体" w:hAnsi="宋体" w:eastAsia="宋体"/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-43815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2pt;margin-top:-3.45pt;height:0.15pt;width:442.25pt;z-index:251659264;mso-width-relative:page;mso-height-relative:page;" filled="f" stroked="t" coordsize="21600,21600" o:gfxdata="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AgUm9UA&#10;AAAIAQAADwAAAAAAAAABACAAAAAiAAAAZHJzL2Rvd25yZXYueG1sUEsBAhQAFAAAAAgAh07iQPA2&#10;LSnpAQAAtQMAAA4AAAAAAAAAAQAgAAAAJA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重庆高新技术产业开发区管理委员会办公室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</w:t>
    </w:r>
  </w:p>
  <w:p w14:paraId="6FFBB2A8">
    <w:pPr>
      <w:pStyle w:val="8"/>
      <w:wordWrap w:val="0"/>
      <w:ind w:left="4788" w:leftChars="2280" w:firstLine="5600" w:firstLineChars="2000"/>
      <w:jc w:val="right"/>
      <w:rPr>
        <w:rFonts w:ascii="宋体" w:hAnsi="宋体" w:eastAsia="方正黑体_GBK" w:cs="宋体"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51A8B">
    <w:pPr>
      <w:pStyle w:val="8"/>
      <w:textAlignment w:val="center"/>
      <w:rPr>
        <w:rFonts w:ascii="方正仿宋_GBK" w:hAnsi="方正仿宋_GBK" w:eastAsia="方正黑体_GBK" w:cs="方正仿宋_GBK"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2EAC8D4E">
    <w:pPr>
      <w:pStyle w:val="8"/>
      <w:textAlignment w:val="center"/>
      <w:rPr>
        <w:rFonts w:ascii="宋体" w:hAnsi="宋体" w:eastAsia="方正黑体_GBK" w:cs="宋体"/>
        <w:bCs/>
        <w:color w:val="005192"/>
        <w:sz w:val="32"/>
        <w:szCs w:val="32"/>
      </w:rPr>
    </w:pPr>
    <w:r>
      <w:rPr>
        <w:rFonts w:hint="eastAsia" w:ascii="宋体" w:hAnsi="宋体" w:eastAsia="方正黑体_GBK" w:cs="宋体"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重庆高新技术</w:t>
    </w:r>
    <w:r>
      <w:rPr>
        <w:rFonts w:ascii="宋体" w:hAnsi="宋体" w:eastAsia="宋体" w:cs="宋体"/>
        <w:b/>
        <w:bCs/>
        <w:color w:val="005192"/>
        <w:sz w:val="32"/>
        <w:lang w:eastAsia="zh-Hans"/>
      </w:rPr>
      <w:t>产业开发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区</w:t>
    </w:r>
    <w:r>
      <w:rPr>
        <w:rFonts w:ascii="宋体" w:hAnsi="宋体" w:eastAsia="宋体" w:cs="宋体"/>
        <w:b/>
        <w:bCs/>
        <w:color w:val="005192"/>
        <w:sz w:val="32"/>
        <w:lang w:eastAsia="zh-Hans"/>
      </w:rPr>
      <w:t>管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理</w:t>
    </w:r>
    <w:r>
      <w:rPr>
        <w:rFonts w:ascii="宋体" w:hAnsi="宋体" w:eastAsia="宋体" w:cs="宋体"/>
        <w:b/>
        <w:bCs/>
        <w:color w:val="005192"/>
        <w:sz w:val="32"/>
        <w:lang w:eastAsia="zh-Hans"/>
      </w:rPr>
      <w:t>委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员</w:t>
    </w:r>
    <w:r>
      <w:rPr>
        <w:rFonts w:ascii="宋体" w:hAnsi="宋体" w:eastAsia="宋体" w:cs="宋体"/>
        <w:b/>
        <w:bCs/>
        <w:color w:val="005192"/>
        <w:sz w:val="32"/>
        <w:lang w:eastAsia="zh-Hans"/>
      </w:rPr>
      <w:t>会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66D1"/>
    <w:rsid w:val="00081D3D"/>
    <w:rsid w:val="000971FC"/>
    <w:rsid w:val="00134AFF"/>
    <w:rsid w:val="00172A27"/>
    <w:rsid w:val="001817B2"/>
    <w:rsid w:val="00181E72"/>
    <w:rsid w:val="00182B90"/>
    <w:rsid w:val="0019467B"/>
    <w:rsid w:val="00247C71"/>
    <w:rsid w:val="00252E99"/>
    <w:rsid w:val="00255878"/>
    <w:rsid w:val="00321887"/>
    <w:rsid w:val="00331813"/>
    <w:rsid w:val="0038644B"/>
    <w:rsid w:val="003D5AB2"/>
    <w:rsid w:val="003E1EB3"/>
    <w:rsid w:val="003F07B7"/>
    <w:rsid w:val="00411CB0"/>
    <w:rsid w:val="00421D25"/>
    <w:rsid w:val="0043219F"/>
    <w:rsid w:val="0043221D"/>
    <w:rsid w:val="00452ABA"/>
    <w:rsid w:val="00454CDB"/>
    <w:rsid w:val="004A55A3"/>
    <w:rsid w:val="004A5FB9"/>
    <w:rsid w:val="004B0F0D"/>
    <w:rsid w:val="00543F56"/>
    <w:rsid w:val="005447A2"/>
    <w:rsid w:val="005B6D61"/>
    <w:rsid w:val="005D53CA"/>
    <w:rsid w:val="00607467"/>
    <w:rsid w:val="00645801"/>
    <w:rsid w:val="00667DB2"/>
    <w:rsid w:val="006D2628"/>
    <w:rsid w:val="006D3D21"/>
    <w:rsid w:val="006F7EE0"/>
    <w:rsid w:val="007353B1"/>
    <w:rsid w:val="007D11E3"/>
    <w:rsid w:val="00830333"/>
    <w:rsid w:val="00833156"/>
    <w:rsid w:val="009464FD"/>
    <w:rsid w:val="00961C4B"/>
    <w:rsid w:val="009A4E85"/>
    <w:rsid w:val="009E18BA"/>
    <w:rsid w:val="00A75D4C"/>
    <w:rsid w:val="00AB17FD"/>
    <w:rsid w:val="00AF77A8"/>
    <w:rsid w:val="00B17497"/>
    <w:rsid w:val="00B7287B"/>
    <w:rsid w:val="00B94C6E"/>
    <w:rsid w:val="00BA5114"/>
    <w:rsid w:val="00BF31F2"/>
    <w:rsid w:val="00C05F8F"/>
    <w:rsid w:val="00C23EFF"/>
    <w:rsid w:val="00C42DF9"/>
    <w:rsid w:val="00C602E3"/>
    <w:rsid w:val="00C853CB"/>
    <w:rsid w:val="00CA5C3D"/>
    <w:rsid w:val="00D55674"/>
    <w:rsid w:val="00DA755B"/>
    <w:rsid w:val="00E035C3"/>
    <w:rsid w:val="00E13F24"/>
    <w:rsid w:val="00E70BB7"/>
    <w:rsid w:val="00E70C0D"/>
    <w:rsid w:val="00E815F3"/>
    <w:rsid w:val="00EF1BA1"/>
    <w:rsid w:val="00F16F44"/>
    <w:rsid w:val="00F25D8A"/>
    <w:rsid w:val="00F31925"/>
    <w:rsid w:val="00F60472"/>
    <w:rsid w:val="00F97964"/>
    <w:rsid w:val="00FD73DD"/>
    <w:rsid w:val="019E71BD"/>
    <w:rsid w:val="041C42DA"/>
    <w:rsid w:val="04B679C3"/>
    <w:rsid w:val="050178A7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2FA35628"/>
    <w:rsid w:val="2FFB5CAD"/>
    <w:rsid w:val="31A15F24"/>
    <w:rsid w:val="324A1681"/>
    <w:rsid w:val="33EA0C8F"/>
    <w:rsid w:val="35C61C64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6705A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link w:val="16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6">
    <w:name w:val="Date"/>
    <w:basedOn w:val="1"/>
    <w:next w:val="1"/>
    <w:link w:val="22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Indent 3"/>
    <w:basedOn w:val="1"/>
    <w:link w:val="18"/>
    <w:qFormat/>
    <w:uiPriority w:val="0"/>
    <w:pPr>
      <w:adjustRightInd w:val="0"/>
      <w:snapToGrid w:val="0"/>
      <w:spacing w:line="276" w:lineRule="auto"/>
      <w:ind w:firstLine="200" w:firstLineChars="200"/>
    </w:pPr>
    <w:rPr>
      <w:rFonts w:ascii="仿宋_GB2312" w:hAnsi="Times New Roman" w:eastAsia="仿宋_GB2312" w:cs="Times New Roman"/>
      <w:sz w:val="32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正文文本 字符"/>
    <w:link w:val="5"/>
    <w:qFormat/>
    <w:uiPriority w:val="99"/>
    <w:rPr>
      <w:kern w:val="2"/>
      <w:sz w:val="21"/>
      <w:szCs w:val="24"/>
    </w:rPr>
  </w:style>
  <w:style w:type="character" w:customStyle="1" w:styleId="17">
    <w:name w:val="正文文本 字符1"/>
    <w:basedOn w:val="1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正文文本缩进 3 字符"/>
    <w:basedOn w:val="12"/>
    <w:link w:val="9"/>
    <w:qFormat/>
    <w:uiPriority w:val="0"/>
    <w:rPr>
      <w:rFonts w:ascii="仿宋_GB2312" w:eastAsia="仿宋_GB2312"/>
      <w:kern w:val="2"/>
      <w:sz w:val="32"/>
      <w:szCs w:val="24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0">
    <w:name w:val="List Paragraph"/>
    <w:qFormat/>
    <w:uiPriority w:val="0"/>
    <w:pPr>
      <w:widowControl w:val="0"/>
      <w:ind w:firstLine="42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character" w:customStyle="1" w:styleId="21">
    <w:name w:val="标题 1 字符"/>
    <w:basedOn w:val="12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2">
    <w:name w:val="日期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3">
    <w:name w:val="正文 A"/>
    <w:qFormat/>
    <w:uiPriority w:val="0"/>
    <w:pPr>
      <w:widowControl w:val="0"/>
      <w:jc w:val="both"/>
    </w:pPr>
    <w:rPr>
      <w:rFonts w:ascii="Cambria Math" w:hAnsi="Cambria Math" w:eastAsia="Cambria Math" w:cs="Cambria Math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3808</Words>
  <Characters>4025</Characters>
  <Lines>30</Lines>
  <Paragraphs>8</Paragraphs>
  <TotalTime>54</TotalTime>
  <ScaleCrop>false</ScaleCrop>
  <LinksUpToDate>false</LinksUpToDate>
  <CharactersWithSpaces>4058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2024-12-26T03:25:00Z</dcterms:created>
  <dc:creator>t</dc:creator>
  <cp:lastModifiedBy>gaoxin</cp:lastModifiedBy>
  <cp:lastPrinted>2024-12-26T01:23:00Z</cp:lastPrinted>
  <dcterms:modified xsi:type="dcterms:W3CDTF">2025-07-01T01:57:59Z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eyJoZGlkIjoiNjFlNTNmYWFmODk2ZTcxYzYyOThmNTllMTYzYmNhODQifQ==</vt:lpwstr>
  </property>
</Properties>
</file>