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EB1" w:rsidRPr="00F73782" w:rsidRDefault="004E0EB1" w:rsidP="004E0EB1">
      <w:pPr>
        <w:pStyle w:val="BodyText1I"/>
        <w:spacing w:line="600" w:lineRule="exact"/>
        <w:ind w:firstLineChars="0" w:firstLine="0"/>
        <w:rPr>
          <w:rStyle w:val="NormalCharacter"/>
          <w:rFonts w:ascii="Times New Roman" w:eastAsia="方正黑体_GBK" w:hAnsi="Times New Roman"/>
          <w:szCs w:val="32"/>
        </w:rPr>
      </w:pPr>
      <w:r w:rsidRPr="00F73782">
        <w:rPr>
          <w:rStyle w:val="NormalCharacter"/>
          <w:rFonts w:ascii="Times New Roman" w:eastAsia="方正黑体_GBK" w:hAnsi="Times New Roman"/>
          <w:szCs w:val="32"/>
        </w:rPr>
        <w:t>附</w:t>
      </w:r>
      <w:r w:rsidRPr="00F73782">
        <w:rPr>
          <w:rStyle w:val="NormalCharacter"/>
          <w:rFonts w:ascii="Times New Roman" w:eastAsia="方正黑体_GBK" w:hAnsi="Times New Roman" w:hint="eastAsia"/>
          <w:szCs w:val="32"/>
        </w:rPr>
        <w:t>件</w:t>
      </w:r>
      <w:r w:rsidRPr="00F73782">
        <w:rPr>
          <w:rStyle w:val="NormalCharacter"/>
          <w:rFonts w:ascii="Times New Roman" w:eastAsia="方正黑体_GBK" w:hAnsi="Times New Roman" w:hint="eastAsia"/>
          <w:szCs w:val="32"/>
        </w:rPr>
        <w:t>2</w:t>
      </w:r>
    </w:p>
    <w:p w:rsidR="004E0EB1" w:rsidRPr="00F73782" w:rsidRDefault="004E0EB1" w:rsidP="004E0EB1">
      <w:pPr>
        <w:pStyle w:val="BodyText1I"/>
        <w:spacing w:line="600" w:lineRule="exact"/>
        <w:ind w:firstLineChars="0" w:firstLine="0"/>
        <w:rPr>
          <w:rStyle w:val="NormalCharacter"/>
          <w:rFonts w:ascii="Times New Roman" w:eastAsia="方正黑体_GBK" w:hAnsi="Times New Roman" w:hint="eastAsia"/>
          <w:szCs w:val="32"/>
        </w:rPr>
      </w:pPr>
    </w:p>
    <w:p w:rsidR="004E0EB1" w:rsidRPr="00F73782" w:rsidRDefault="004E0EB1" w:rsidP="004E0EB1">
      <w:pPr>
        <w:pStyle w:val="BodyText1I"/>
        <w:spacing w:afterLines="20" w:line="600" w:lineRule="exact"/>
        <w:ind w:firstLineChars="0" w:firstLine="0"/>
        <w:jc w:val="center"/>
        <w:rPr>
          <w:rStyle w:val="NormalCharacter"/>
          <w:rFonts w:ascii="Times New Roman" w:eastAsia="方正仿宋_GBK" w:hAnsi="Times New Roman"/>
          <w:szCs w:val="32"/>
        </w:rPr>
      </w:pPr>
      <w:r w:rsidRPr="00F73782">
        <w:rPr>
          <w:rStyle w:val="NormalCharacter"/>
          <w:rFonts w:ascii="Times New Roman" w:eastAsia="方正小标宋_GBK" w:hAnsi="Times New Roman"/>
          <w:sz w:val="44"/>
          <w:szCs w:val="44"/>
        </w:rPr>
        <w:t>重点任务项目清单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18"/>
        <w:gridCol w:w="623"/>
        <w:gridCol w:w="5648"/>
        <w:gridCol w:w="2087"/>
        <w:gridCol w:w="3592"/>
        <w:gridCol w:w="1161"/>
      </w:tblGrid>
      <w:tr w:rsidR="004E0EB1" w:rsidRPr="00F73782" w:rsidTr="00186DC9">
        <w:trPr>
          <w:trHeight w:val="567"/>
          <w:tblHeader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</w:pPr>
            <w:r w:rsidRPr="00F73782">
              <w:rPr>
                <w:rStyle w:val="NormalCharacter"/>
                <w:rFonts w:eastAsia="方正黑体_GBK"/>
                <w:bCs/>
                <w:sz w:val="28"/>
                <w:szCs w:val="28"/>
              </w:rPr>
              <w:t>序号</w:t>
            </w:r>
          </w:p>
        </w:tc>
        <w:tc>
          <w:tcPr>
            <w:tcW w:w="623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rPr>
                <w:rStyle w:val="NormalCharacter"/>
                <w:rFonts w:eastAsia="方正黑体_GBK"/>
                <w:bCs/>
                <w:sz w:val="28"/>
                <w:szCs w:val="28"/>
              </w:rPr>
            </w:pPr>
            <w:r w:rsidRPr="00F73782">
              <w:rPr>
                <w:rStyle w:val="NormalCharacter"/>
                <w:rFonts w:eastAsia="方正黑体_GBK"/>
                <w:bCs/>
                <w:sz w:val="28"/>
                <w:szCs w:val="28"/>
              </w:rPr>
              <w:t>分类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rPr>
                <w:rStyle w:val="NormalCharacter"/>
                <w:rFonts w:eastAsia="方正黑体_GBK"/>
                <w:bCs/>
                <w:sz w:val="28"/>
                <w:szCs w:val="28"/>
              </w:rPr>
            </w:pPr>
            <w:r w:rsidRPr="00F73782">
              <w:rPr>
                <w:rStyle w:val="NormalCharacter"/>
                <w:rFonts w:eastAsia="方正黑体_GBK"/>
                <w:bCs/>
                <w:sz w:val="28"/>
                <w:szCs w:val="28"/>
              </w:rPr>
              <w:t>重点工作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rPr>
                <w:rStyle w:val="NormalCharacter"/>
                <w:rFonts w:eastAsia="方正黑体_GBK"/>
                <w:bCs/>
                <w:sz w:val="28"/>
                <w:szCs w:val="28"/>
              </w:rPr>
            </w:pPr>
            <w:r w:rsidRPr="00F73782">
              <w:rPr>
                <w:rStyle w:val="NormalCharacter"/>
                <w:rFonts w:eastAsia="方正黑体_GBK"/>
                <w:bCs/>
                <w:sz w:val="28"/>
                <w:szCs w:val="28"/>
              </w:rPr>
              <w:t>牵头单位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rPr>
                <w:rStyle w:val="NormalCharacter"/>
                <w:rFonts w:eastAsia="方正黑体_GBK"/>
                <w:bCs/>
                <w:sz w:val="28"/>
                <w:szCs w:val="28"/>
              </w:rPr>
            </w:pPr>
            <w:r w:rsidRPr="00F73782">
              <w:rPr>
                <w:rStyle w:val="NormalCharacter"/>
                <w:rFonts w:eastAsia="方正黑体_GBK"/>
                <w:bCs/>
                <w:sz w:val="28"/>
                <w:szCs w:val="28"/>
              </w:rPr>
              <w:t>责任单位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rPr>
                <w:rStyle w:val="NormalCharacter"/>
                <w:rFonts w:eastAsia="方正黑体_GBK"/>
                <w:bCs/>
                <w:sz w:val="28"/>
                <w:szCs w:val="28"/>
              </w:rPr>
            </w:pPr>
            <w:r w:rsidRPr="00F73782">
              <w:rPr>
                <w:rStyle w:val="NormalCharacter"/>
                <w:rFonts w:eastAsia="方正黑体_GBK"/>
                <w:bCs/>
                <w:sz w:val="28"/>
                <w:szCs w:val="28"/>
              </w:rPr>
              <w:t>启动时间</w:t>
            </w:r>
          </w:p>
        </w:tc>
      </w:tr>
      <w:tr w:rsidR="004E0EB1" w:rsidRPr="00F73782" w:rsidTr="00186DC9">
        <w:trPr>
          <w:trHeight w:val="992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1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学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教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rFonts w:hint="eastAsia"/>
                <w:sz w:val="24"/>
              </w:rPr>
            </w:pPr>
            <w:r w:rsidRPr="00F73782">
              <w:rPr>
                <w:rStyle w:val="NormalCharacter"/>
                <w:sz w:val="24"/>
              </w:rPr>
              <w:t>学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实施一流大学和一流学科建设专项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992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建设创新型大学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992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3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加强教学名师和学科带头人引育工作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992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4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建设国家西部科普中心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市科协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992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5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开展</w:t>
            </w:r>
            <w:r w:rsidRPr="00F73782">
              <w:rPr>
                <w:rStyle w:val="NormalCharacter"/>
                <w:sz w:val="24"/>
              </w:rPr>
              <w:t>STEM</w:t>
            </w:r>
            <w:r w:rsidRPr="00F73782">
              <w:rPr>
                <w:rStyle w:val="NormalCharacter"/>
                <w:sz w:val="24"/>
              </w:rPr>
              <w:t>（科学、技术、工程、数学）教学试点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cantSplit/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6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学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研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究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</w:t>
            </w:r>
            <w:r w:rsidRPr="00F73782">
              <w:rPr>
                <w:rStyle w:val="NormalCharacter"/>
                <w:rFonts w:hint="eastAsia"/>
                <w:sz w:val="24"/>
              </w:rPr>
              <w:t>成渝</w:t>
            </w:r>
            <w:r w:rsidRPr="00F73782">
              <w:rPr>
                <w:rStyle w:val="NormalCharacter"/>
                <w:sz w:val="24"/>
              </w:rPr>
              <w:t>综合性科学中心</w:t>
            </w:r>
            <w:r w:rsidRPr="00F73782">
              <w:rPr>
                <w:rStyle w:val="NormalCharacter"/>
                <w:rFonts w:hint="eastAsia"/>
                <w:sz w:val="24"/>
              </w:rPr>
              <w:t>（</w:t>
            </w:r>
            <w:r w:rsidRPr="00F73782">
              <w:rPr>
                <w:rStyle w:val="NormalCharacter"/>
                <w:sz w:val="24"/>
              </w:rPr>
              <w:t>金凤</w:t>
            </w:r>
            <w:r w:rsidRPr="00F73782">
              <w:rPr>
                <w:rStyle w:val="NormalCharacter"/>
                <w:rFonts w:hint="eastAsia"/>
                <w:sz w:val="24"/>
              </w:rPr>
              <w:t>）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市发展改革委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cantSplit/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7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支持科研人员积极承担国家和市级自然科学基金项目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cantSplit/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8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  <w:szCs w:val="22"/>
              </w:rPr>
              <w:t>排查梳理重点产业关键环节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“</w:t>
            </w:r>
            <w:r w:rsidRPr="00F73782">
              <w:rPr>
                <w:rStyle w:val="NormalCharacter"/>
                <w:sz w:val="24"/>
                <w:szCs w:val="22"/>
              </w:rPr>
              <w:t>卡脖子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”</w:t>
            </w:r>
            <w:r w:rsidRPr="00F73782">
              <w:rPr>
                <w:rStyle w:val="NormalCharacter"/>
                <w:sz w:val="24"/>
                <w:szCs w:val="22"/>
              </w:rPr>
              <w:t>技术难题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  <w:szCs w:val="22"/>
              </w:rPr>
              <w:t>市发展改革委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0"/>
              </w:rPr>
            </w:pPr>
            <w:r w:rsidRPr="00F73782">
              <w:rPr>
                <w:rStyle w:val="NormalCharacter"/>
                <w:sz w:val="24"/>
                <w:szCs w:val="22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市教委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cantSplit/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9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实施产业共性关键技术研发专项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市发展改革委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市大数据发展局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0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学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实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验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打造</w:t>
            </w:r>
            <w:r w:rsidRPr="00F73782">
              <w:rPr>
                <w:rStyle w:val="NormalCharacter"/>
                <w:rFonts w:hint="eastAsia"/>
                <w:sz w:val="24"/>
              </w:rPr>
              <w:t>“</w:t>
            </w:r>
            <w:r w:rsidRPr="00F73782">
              <w:rPr>
                <w:rStyle w:val="NormalCharacter"/>
                <w:sz w:val="24"/>
              </w:rPr>
              <w:t>试验场</w:t>
            </w:r>
            <w:r w:rsidRPr="00F73782">
              <w:rPr>
                <w:rStyle w:val="NormalCharacter"/>
                <w:sz w:val="24"/>
              </w:rPr>
              <w:t>+</w:t>
            </w:r>
            <w:r w:rsidRPr="00F73782">
              <w:rPr>
                <w:rStyle w:val="NormalCharacter"/>
                <w:sz w:val="24"/>
              </w:rPr>
              <w:t>试验室</w:t>
            </w:r>
            <w:r w:rsidRPr="00F73782">
              <w:rPr>
                <w:rStyle w:val="NormalCharacter"/>
                <w:rFonts w:hint="eastAsia"/>
                <w:sz w:val="24"/>
              </w:rPr>
              <w:t>”</w:t>
            </w:r>
            <w:r w:rsidRPr="00F73782">
              <w:rPr>
                <w:rStyle w:val="NormalCharacter"/>
                <w:sz w:val="24"/>
              </w:rPr>
              <w:t>基地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1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建设科技服务大厦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2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共建专业化孵化器及众创空间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Fonts w:hint="eastAsia"/>
              </w:rPr>
            </w:pPr>
            <w:r w:rsidRPr="00F73782">
              <w:rPr>
                <w:rStyle w:val="NormalCharacter"/>
                <w:sz w:val="24"/>
              </w:rPr>
              <w:t>1</w:t>
            </w:r>
            <w:r w:rsidRPr="00F73782">
              <w:rPr>
                <w:rStyle w:val="NormalCharacter"/>
                <w:rFonts w:hint="eastAsia"/>
                <w:sz w:val="24"/>
              </w:rPr>
              <w:t>3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出台科学城环大学创新生态圈发展激励政策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Fonts w:hint="eastAsia"/>
              </w:rPr>
            </w:pPr>
            <w:r w:rsidRPr="00F73782">
              <w:rPr>
                <w:rStyle w:val="NormalCharacter"/>
                <w:sz w:val="24"/>
              </w:rPr>
              <w:t>1</w:t>
            </w:r>
            <w:r w:rsidRPr="00F73782">
              <w:rPr>
                <w:rStyle w:val="NormalCharacter"/>
                <w:rFonts w:hint="eastAsia"/>
                <w:sz w:val="24"/>
              </w:rPr>
              <w:t>4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以大创谷为核心，构建</w:t>
            </w:r>
            <w:r w:rsidRPr="00F73782">
              <w:rPr>
                <w:rStyle w:val="NormalCharacter"/>
                <w:rFonts w:hint="eastAsia"/>
                <w:sz w:val="24"/>
              </w:rPr>
              <w:t>“</w:t>
            </w:r>
            <w:r w:rsidRPr="00F73782">
              <w:rPr>
                <w:rStyle w:val="NormalCharacter"/>
                <w:sz w:val="24"/>
              </w:rPr>
              <w:t>一核六园多点</w:t>
            </w:r>
            <w:r w:rsidRPr="00F73782">
              <w:rPr>
                <w:rStyle w:val="NormalCharacter"/>
                <w:rFonts w:hint="eastAsia"/>
                <w:sz w:val="24"/>
              </w:rPr>
              <w:t>”</w:t>
            </w:r>
            <w:r w:rsidRPr="00F73782">
              <w:rPr>
                <w:rStyle w:val="NormalCharacter"/>
                <w:sz w:val="24"/>
              </w:rPr>
              <w:t>的</w:t>
            </w:r>
            <w:r w:rsidRPr="00F73782">
              <w:rPr>
                <w:rStyle w:val="NormalCharacter"/>
                <w:rFonts w:hint="eastAsia"/>
                <w:sz w:val="24"/>
              </w:rPr>
              <w:t>发展</w:t>
            </w:r>
            <w:r w:rsidRPr="00F73782">
              <w:rPr>
                <w:rStyle w:val="NormalCharacter"/>
                <w:sz w:val="24"/>
              </w:rPr>
              <w:t>格局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19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5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学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设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施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建设超瞬态实验装置、中国自然人群生物资源库重庆中心、种质创制大科学中心</w:t>
            </w:r>
            <w:r w:rsidRPr="00F73782">
              <w:rPr>
                <w:rStyle w:val="NormalCharacter"/>
                <w:rFonts w:hint="eastAsia"/>
                <w:sz w:val="24"/>
              </w:rPr>
              <w:t>等</w:t>
            </w:r>
            <w:r w:rsidRPr="00F73782">
              <w:rPr>
                <w:rStyle w:val="NormalCharacter"/>
                <w:sz w:val="24"/>
              </w:rPr>
              <w:t>重大科技基础设施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市发展改革委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19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6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布局重庆国家应用数学中心、国家实验室重庆基地、重庆大学人工智能创新研究院、脑科学创新中心</w:t>
            </w:r>
            <w:r w:rsidRPr="00F73782">
              <w:rPr>
                <w:rStyle w:val="NormalCharacter"/>
                <w:rFonts w:hint="eastAsia"/>
                <w:sz w:val="24"/>
              </w:rPr>
              <w:t>等</w:t>
            </w:r>
            <w:r w:rsidRPr="00F73782">
              <w:rPr>
                <w:rStyle w:val="NormalCharacter"/>
                <w:sz w:val="24"/>
              </w:rPr>
              <w:t>前沿交叉研究平台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19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7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加快</w:t>
            </w:r>
            <w:r w:rsidRPr="00F73782">
              <w:rPr>
                <w:rStyle w:val="NormalCharacter"/>
                <w:sz w:val="24"/>
              </w:rPr>
              <w:t>创建非常规油气开发</w:t>
            </w:r>
            <w:r w:rsidRPr="00F73782">
              <w:rPr>
                <w:rStyle w:val="NormalCharacter"/>
                <w:rFonts w:hint="eastAsia"/>
                <w:sz w:val="24"/>
              </w:rPr>
              <w:t>、山地城镇建设安全与智能化、长江上游健康土壤与绿色农业等国家重点实验室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0"/>
              </w:rPr>
            </w:pPr>
            <w:r w:rsidRPr="00F73782">
              <w:rPr>
                <w:rStyle w:val="NormalCharacter"/>
                <w:sz w:val="24"/>
                <w:szCs w:val="22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重庆高新区管委会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北碚区政府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19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1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8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积极</w:t>
            </w:r>
            <w:r w:rsidRPr="00F73782">
              <w:rPr>
                <w:rStyle w:val="NormalCharacter"/>
                <w:sz w:val="24"/>
              </w:rPr>
              <w:t>组建重庆实验室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2023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19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19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建设轻金属国家技术创新中心、国家山区综合智能交通技术创新中心、</w:t>
            </w:r>
            <w:r w:rsidRPr="00F73782">
              <w:rPr>
                <w:rStyle w:val="NormalCharacter"/>
                <w:sz w:val="24"/>
                <w:szCs w:val="22"/>
              </w:rPr>
              <w:t>微发光二极管新型显示制造业创新中心</w:t>
            </w:r>
            <w:r w:rsidRPr="00F73782">
              <w:rPr>
                <w:rStyle w:val="NormalCharacter"/>
                <w:sz w:val="24"/>
              </w:rPr>
              <w:t>、先进感知国家产业创新中心、国家光电融合先进工艺与器件创新中心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国家能源新材料（重庆）技术研发中心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市发展改革委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2023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0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学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机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构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</w:t>
            </w:r>
            <w:r w:rsidRPr="00F73782">
              <w:rPr>
                <w:rStyle w:val="NormalCharacter"/>
                <w:rFonts w:hint="eastAsia"/>
                <w:sz w:val="24"/>
              </w:rPr>
              <w:t>中国科学院</w:t>
            </w:r>
            <w:r w:rsidRPr="00F73782">
              <w:rPr>
                <w:rStyle w:val="NormalCharacter"/>
                <w:sz w:val="24"/>
              </w:rPr>
              <w:t>重庆科学中心、北京大学重庆科学中心、重庆大学科学中心、西南大学科学中心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市发展改革委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1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编制出台协同创新相关政策措施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市经济信息委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2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推进市级科研院所转型升级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70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3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组建重庆市产业技术研究院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2023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4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技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人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才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制定</w:t>
            </w:r>
            <w:r w:rsidRPr="00F73782">
              <w:rPr>
                <w:rStyle w:val="NormalCharacter"/>
                <w:sz w:val="24"/>
              </w:rPr>
              <w:t>科学城</w:t>
            </w:r>
            <w:r w:rsidRPr="00F73782">
              <w:rPr>
                <w:rStyle w:val="NormalCharacter"/>
                <w:rFonts w:hint="eastAsia"/>
                <w:sz w:val="24"/>
              </w:rPr>
              <w:t>“</w:t>
            </w:r>
            <w:r w:rsidRPr="00F73782">
              <w:rPr>
                <w:rStyle w:val="NormalCharacter"/>
                <w:sz w:val="24"/>
              </w:rPr>
              <w:t>金凤凰</w:t>
            </w:r>
            <w:r w:rsidRPr="00F73782">
              <w:rPr>
                <w:rStyle w:val="NormalCharacter"/>
                <w:rFonts w:hint="eastAsia"/>
                <w:sz w:val="24"/>
              </w:rPr>
              <w:t>”</w:t>
            </w:r>
            <w:r w:rsidRPr="00F73782">
              <w:rPr>
                <w:rStyle w:val="NormalCharacter"/>
                <w:sz w:val="24"/>
              </w:rPr>
              <w:t>人才分类目录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  <w:szCs w:val="22"/>
              </w:rPr>
              <w:t>市委组织部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、</w:t>
            </w:r>
            <w:r w:rsidRPr="00F73782">
              <w:rPr>
                <w:rStyle w:val="NormalCharacter"/>
                <w:sz w:val="24"/>
                <w:szCs w:val="22"/>
              </w:rPr>
              <w:t>市人力社保局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5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支持高校建设创新创业学院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widowControl/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widowControl/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市人力社保局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6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建立海内外高层次人才信息库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市委组织部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市人力社保局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市科协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市侨联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重庆欧美同学会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2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7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建立首席科学家办公室、科学家小镇</w:t>
            </w:r>
            <w:r w:rsidRPr="00F73782">
              <w:rPr>
                <w:rStyle w:val="NormalCharacter"/>
                <w:rFonts w:hint="eastAsia"/>
                <w:sz w:val="24"/>
              </w:rPr>
              <w:t>等载体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市委组织部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市人力社保局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28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探索科研人员薪酬体系及评价考核体系改革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市人力社保局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市委组织部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73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29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lastRenderedPageBreak/>
              <w:t>技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企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业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lastRenderedPageBreak/>
              <w:t>实施</w:t>
            </w:r>
            <w:r w:rsidRPr="00F73782">
              <w:rPr>
                <w:rStyle w:val="NormalCharacter"/>
                <w:rFonts w:hint="eastAsia"/>
                <w:sz w:val="24"/>
              </w:rPr>
              <w:t>“一科三高”</w:t>
            </w:r>
            <w:r w:rsidRPr="00F73782">
              <w:rPr>
                <w:rStyle w:val="NormalCharacter"/>
                <w:sz w:val="24"/>
              </w:rPr>
              <w:t>企业培育行动计划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</w:t>
            </w:r>
            <w:r w:rsidRPr="00F73782">
              <w:rPr>
                <w:rStyle w:val="NormalCharacter"/>
                <w:sz w:val="24"/>
              </w:rPr>
              <w:lastRenderedPageBreak/>
              <w:t>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lastRenderedPageBreak/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73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0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召开科学城科技企业报告发布会，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编制发布企业年度榜单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73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1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实施科技企业积分制试点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73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37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2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建设西永微电园、光大人工智能基地、首创集成电路产业园、重庆市传感器特色产业基地、团结湖大数据智能产业园、数字生态区</w:t>
            </w:r>
            <w:r w:rsidRPr="00F73782">
              <w:rPr>
                <w:rStyle w:val="NormalCharacter"/>
                <w:sz w:val="24"/>
                <w:szCs w:val="22"/>
              </w:rPr>
              <w:t>等</w:t>
            </w:r>
            <w:r w:rsidRPr="00F73782">
              <w:rPr>
                <w:rStyle w:val="NormalCharacter"/>
                <w:sz w:val="24"/>
              </w:rPr>
              <w:t>新一代信息技术企业集聚区，含谷智能制造产业园、西彭工业园、德感工业园、</w:t>
            </w:r>
            <w:r w:rsidRPr="00F73782">
              <w:rPr>
                <w:rStyle w:val="NormalCharacter"/>
                <w:sz w:val="24"/>
                <w:szCs w:val="22"/>
              </w:rPr>
              <w:t>中铝高端制造产业园、</w:t>
            </w:r>
            <w:r w:rsidRPr="00F73782">
              <w:rPr>
                <w:rStyle w:val="NormalCharacter"/>
                <w:sz w:val="24"/>
              </w:rPr>
              <w:t>青凤高科产业园等先进制造企业集聚区，国家生物产业基地、平安大健康产业园等大健康企业集聚区，国家检验检测高技术服务业聚集区、中国电子信创产业园等高技术服务企业集聚区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市市场监管局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73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37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3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实施</w:t>
            </w:r>
            <w:r w:rsidRPr="00F73782">
              <w:rPr>
                <w:rStyle w:val="NormalCharacter"/>
                <w:sz w:val="24"/>
              </w:rPr>
              <w:t>优化营商环境行动计划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pacing w:val="-6"/>
                <w:sz w:val="24"/>
              </w:rPr>
            </w:pPr>
            <w:r w:rsidRPr="00F73782">
              <w:rPr>
                <w:rStyle w:val="NormalCharacter"/>
                <w:sz w:val="24"/>
              </w:rPr>
              <w:t>市发展改革委</w:t>
            </w:r>
            <w:r w:rsidRPr="00F73782">
              <w:rPr>
                <w:rStyle w:val="NormalCharacter"/>
                <w:rFonts w:hint="eastAsia"/>
                <w:sz w:val="24"/>
              </w:rPr>
              <w:t>等</w:t>
            </w:r>
            <w:r w:rsidRPr="00F73782">
              <w:rPr>
                <w:rStyle w:val="NormalCharacter"/>
                <w:sz w:val="24"/>
              </w:rPr>
              <w:t>市级</w:t>
            </w:r>
            <w:r w:rsidRPr="00F73782">
              <w:rPr>
                <w:rStyle w:val="NormalCharacter"/>
                <w:rFonts w:hint="eastAsia"/>
                <w:sz w:val="24"/>
              </w:rPr>
              <w:t>有关</w:t>
            </w:r>
            <w:r w:rsidRPr="00F73782">
              <w:rPr>
                <w:rStyle w:val="NormalCharacter"/>
                <w:sz w:val="24"/>
              </w:rPr>
              <w:t>部门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37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4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技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融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布局创投基金小镇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市金融监管局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市财政局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Fonts w:hint="eastAsia"/>
              </w:rPr>
            </w:pPr>
            <w:r w:rsidRPr="00F73782">
              <w:rPr>
                <w:rStyle w:val="NormalCharacter"/>
                <w:sz w:val="24"/>
              </w:rPr>
              <w:t>3</w:t>
            </w:r>
            <w:r w:rsidRPr="00F73782">
              <w:rPr>
                <w:rStyle w:val="NormalCharacter"/>
                <w:rFonts w:hint="eastAsia"/>
                <w:sz w:val="24"/>
              </w:rPr>
              <w:t>5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打造创投大厦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市金融监管局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市财政局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6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设立高质量发展产业基金、科技成果转化基金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市金融监管局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市财政局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3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7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大力发展风险投资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市金融监管局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市财政局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361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38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加强商业银行科技金融创新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市金融监管局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市财政局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2268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lastRenderedPageBreak/>
              <w:t>39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技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交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易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加快融入重庆国家科技成果转移转化示范区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“</w:t>
            </w:r>
            <w:r w:rsidRPr="00F73782">
              <w:rPr>
                <w:rStyle w:val="NormalCharacter"/>
                <w:sz w:val="24"/>
              </w:rPr>
              <w:t>一核多园</w:t>
            </w:r>
            <w:r w:rsidRPr="00F73782">
              <w:rPr>
                <w:rStyle w:val="NormalCharacter"/>
                <w:rFonts w:hint="eastAsia"/>
                <w:sz w:val="24"/>
              </w:rPr>
              <w:t>”</w:t>
            </w:r>
            <w:r w:rsidRPr="00F73782">
              <w:rPr>
                <w:rStyle w:val="NormalCharacter"/>
                <w:sz w:val="24"/>
              </w:rPr>
              <w:t>功能布局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市知识产权局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2268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4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0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深入</w:t>
            </w:r>
            <w:r w:rsidRPr="00F73782">
              <w:rPr>
                <w:rStyle w:val="NormalCharacter"/>
                <w:sz w:val="24"/>
              </w:rPr>
              <w:t>开展赋予科研人员职务科技成果所有权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或长期使用权改革试点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市委组织部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市人力社保局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2268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t>4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1</w:t>
            </w:r>
          </w:p>
        </w:tc>
        <w:tc>
          <w:tcPr>
            <w:tcW w:w="623" w:type="dxa"/>
            <w:vMerge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打造</w:t>
            </w:r>
            <w:r w:rsidRPr="00F73782">
              <w:rPr>
                <w:rStyle w:val="NormalCharacter"/>
                <w:rFonts w:hint="eastAsia"/>
                <w:sz w:val="24"/>
              </w:rPr>
              <w:t>“</w:t>
            </w:r>
            <w:r w:rsidRPr="00F73782">
              <w:rPr>
                <w:rStyle w:val="NormalCharacter"/>
                <w:sz w:val="24"/>
              </w:rPr>
              <w:t>科创中国</w:t>
            </w:r>
            <w:r w:rsidRPr="00F73782">
              <w:rPr>
                <w:rStyle w:val="NormalCharacter"/>
                <w:rFonts w:hint="eastAsia"/>
                <w:sz w:val="24"/>
              </w:rPr>
              <w:t>”</w:t>
            </w:r>
            <w:r w:rsidRPr="00F73782">
              <w:rPr>
                <w:rStyle w:val="NormalCharacter"/>
                <w:sz w:val="24"/>
              </w:rPr>
              <w:t>试点城市，搭建科学城云服务平台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市科协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市经济信息委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市金融监管局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24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Fonts w:eastAsia="等线" w:hint="eastAsia"/>
              </w:rPr>
            </w:pPr>
            <w:r w:rsidRPr="00F73782">
              <w:rPr>
                <w:rStyle w:val="NormalCharacter"/>
                <w:rFonts w:eastAsia="等线"/>
                <w:sz w:val="22"/>
              </w:rPr>
              <w:lastRenderedPageBreak/>
              <w:t>4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2</w:t>
            </w:r>
          </w:p>
        </w:tc>
        <w:tc>
          <w:tcPr>
            <w:tcW w:w="623" w:type="dxa"/>
            <w:vMerge w:val="restart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科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技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交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流</w:t>
            </w: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与</w:t>
            </w:r>
            <w:r w:rsidRPr="00F73782">
              <w:rPr>
                <w:rStyle w:val="NormalCharacter"/>
                <w:rFonts w:hint="eastAsia"/>
                <w:sz w:val="24"/>
              </w:rPr>
              <w:t>“一带一路”沿线</w:t>
            </w:r>
            <w:r w:rsidRPr="00F73782">
              <w:rPr>
                <w:rStyle w:val="NormalCharacter"/>
                <w:sz w:val="24"/>
              </w:rPr>
              <w:t>国家共建科技园区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市政府外办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重庆高新区管委会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沙坪坝区政府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九龙坡区政府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北碚区政府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江津区政府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璧山区政府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785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Style w:val="NormalCharacter"/>
                <w:rFonts w:eastAsia="等线"/>
                <w:sz w:val="22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43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建设</w:t>
            </w:r>
            <w:r w:rsidRPr="00F73782">
              <w:rPr>
                <w:rStyle w:val="NormalCharacter"/>
                <w:rFonts w:hint="eastAsia"/>
                <w:sz w:val="24"/>
              </w:rPr>
              <w:t>具有国际影响力的</w:t>
            </w:r>
            <w:r w:rsidRPr="00F73782">
              <w:rPr>
                <w:rStyle w:val="NormalCharacter"/>
                <w:sz w:val="24"/>
              </w:rPr>
              <w:t>科学会堂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市规划自然资源局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24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Style w:val="NormalCharacter"/>
                <w:rFonts w:eastAsia="等线"/>
                <w:sz w:val="22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44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rFonts w:hint="eastAsia"/>
                <w:sz w:val="24"/>
              </w:rPr>
              <w:t>策划</w:t>
            </w:r>
            <w:r w:rsidRPr="00F73782">
              <w:rPr>
                <w:rStyle w:val="NormalCharacter"/>
                <w:sz w:val="24"/>
              </w:rPr>
              <w:t>承办</w:t>
            </w:r>
            <w:r w:rsidRPr="00F73782">
              <w:rPr>
                <w:rStyle w:val="NormalCharacter"/>
                <w:rFonts w:hint="eastAsia"/>
                <w:sz w:val="24"/>
              </w:rPr>
              <w:t>“</w:t>
            </w:r>
            <w:r w:rsidRPr="00F73782">
              <w:rPr>
                <w:rStyle w:val="NormalCharacter"/>
                <w:sz w:val="24"/>
              </w:rPr>
              <w:t>一带一路</w:t>
            </w:r>
            <w:r w:rsidRPr="00F73782">
              <w:rPr>
                <w:rStyle w:val="NormalCharacter"/>
                <w:rFonts w:hint="eastAsia"/>
                <w:sz w:val="24"/>
              </w:rPr>
              <w:t>”</w:t>
            </w:r>
            <w:r w:rsidRPr="00F73782">
              <w:rPr>
                <w:rStyle w:val="NormalCharacter"/>
                <w:sz w:val="24"/>
              </w:rPr>
              <w:t>科技交流大会、重庆全球科学家高峰会、</w:t>
            </w:r>
            <w:r w:rsidRPr="00F73782">
              <w:rPr>
                <w:rStyle w:val="NormalCharacter"/>
                <w:sz w:val="24"/>
                <w:szCs w:val="22"/>
              </w:rPr>
              <w:t>世界科技与发展论坛等科技交流活动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市委组织部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市科协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sz w:val="24"/>
              </w:rPr>
            </w:pPr>
            <w:r w:rsidRPr="00F73782">
              <w:rPr>
                <w:rStyle w:val="NormalCharacter"/>
                <w:sz w:val="24"/>
              </w:rPr>
              <w:t>2022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859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</w:pPr>
            <w:r w:rsidRPr="00F73782">
              <w:rPr>
                <w:rStyle w:val="NormalCharacter"/>
                <w:rFonts w:eastAsia="等线"/>
                <w:sz w:val="22"/>
              </w:rPr>
              <w:t>4</w:t>
            </w:r>
            <w:r w:rsidRPr="00F73782">
              <w:rPr>
                <w:rStyle w:val="NormalCharacter"/>
                <w:rFonts w:eastAsia="等线" w:hint="eastAsia"/>
                <w:sz w:val="22"/>
              </w:rPr>
              <w:t>5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组建成渝地区高新区发展联盟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  <w:tr w:rsidR="004E0EB1" w:rsidRPr="00F73782" w:rsidTr="00186DC9">
        <w:trPr>
          <w:trHeight w:val="1247"/>
          <w:jc w:val="center"/>
        </w:trPr>
        <w:tc>
          <w:tcPr>
            <w:tcW w:w="618" w:type="dxa"/>
            <w:vAlign w:val="center"/>
          </w:tcPr>
          <w:p w:rsidR="004E0EB1" w:rsidRPr="00F73782" w:rsidRDefault="004E0EB1" w:rsidP="00186DC9">
            <w:pPr>
              <w:spacing w:line="400" w:lineRule="exact"/>
              <w:jc w:val="center"/>
              <w:textAlignment w:val="baseline"/>
              <w:rPr>
                <w:rStyle w:val="NormalCharacter"/>
                <w:rFonts w:eastAsia="等线" w:hint="eastAsia"/>
                <w:sz w:val="22"/>
              </w:rPr>
            </w:pPr>
            <w:r w:rsidRPr="00F73782">
              <w:rPr>
                <w:rStyle w:val="NormalCharacter"/>
                <w:rFonts w:eastAsia="等线" w:hint="eastAsia"/>
                <w:sz w:val="22"/>
              </w:rPr>
              <w:t>46</w:t>
            </w:r>
          </w:p>
        </w:tc>
        <w:tc>
          <w:tcPr>
            <w:tcW w:w="623" w:type="dxa"/>
            <w:vMerge/>
            <w:textDirection w:val="tbRlV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ind w:left="113" w:right="113"/>
              <w:jc w:val="center"/>
              <w:textAlignment w:val="baseline"/>
              <w:rPr>
                <w:rStyle w:val="NormalCharacter"/>
                <w:sz w:val="24"/>
              </w:rPr>
            </w:pPr>
          </w:p>
        </w:tc>
        <w:tc>
          <w:tcPr>
            <w:tcW w:w="5648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组建科学城创业者俱乐部，</w:t>
            </w:r>
            <w:r w:rsidRPr="00F73782">
              <w:rPr>
                <w:rStyle w:val="NormalCharacter"/>
                <w:rFonts w:hint="eastAsia"/>
                <w:sz w:val="24"/>
                <w:szCs w:val="22"/>
              </w:rPr>
              <w:t>建设科学城高端科技创新智库</w:t>
            </w:r>
          </w:p>
        </w:tc>
        <w:tc>
          <w:tcPr>
            <w:tcW w:w="2087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市科技局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市科协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</w:p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重庆高新区管委会</w:t>
            </w:r>
          </w:p>
        </w:tc>
        <w:tc>
          <w:tcPr>
            <w:tcW w:w="3592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市教委</w:t>
            </w:r>
            <w:r w:rsidRPr="00F73782">
              <w:rPr>
                <w:rStyle w:val="NormalCharacter"/>
                <w:rFonts w:hint="eastAsia"/>
                <w:sz w:val="24"/>
              </w:rPr>
              <w:t>、</w:t>
            </w:r>
            <w:r w:rsidRPr="00F73782">
              <w:rPr>
                <w:rStyle w:val="NormalCharacter"/>
                <w:sz w:val="24"/>
              </w:rPr>
              <w:t>市人力社保局</w:t>
            </w:r>
          </w:p>
        </w:tc>
        <w:tc>
          <w:tcPr>
            <w:tcW w:w="1161" w:type="dxa"/>
            <w:vAlign w:val="center"/>
          </w:tcPr>
          <w:p w:rsidR="004E0EB1" w:rsidRPr="00F73782" w:rsidRDefault="004E0EB1" w:rsidP="00186DC9">
            <w:pPr>
              <w:tabs>
                <w:tab w:val="center" w:pos="4153"/>
                <w:tab w:val="right" w:pos="8306"/>
              </w:tabs>
              <w:spacing w:line="400" w:lineRule="exact"/>
              <w:jc w:val="center"/>
              <w:textAlignment w:val="baseline"/>
              <w:rPr>
                <w:rStyle w:val="NormalCharacter"/>
                <w:sz w:val="24"/>
              </w:rPr>
            </w:pPr>
            <w:r w:rsidRPr="00F73782">
              <w:rPr>
                <w:rStyle w:val="NormalCharacter"/>
                <w:sz w:val="24"/>
              </w:rPr>
              <w:t>2021</w:t>
            </w:r>
            <w:r w:rsidRPr="00F73782">
              <w:rPr>
                <w:rStyle w:val="NormalCharacter"/>
                <w:sz w:val="24"/>
              </w:rPr>
              <w:t>年</w:t>
            </w:r>
          </w:p>
        </w:tc>
      </w:tr>
    </w:tbl>
    <w:p w:rsidR="00C82A4D" w:rsidRPr="004E0EB1" w:rsidRDefault="00C82A4D" w:rsidP="004E0EB1"/>
    <w:sectPr w:rsidR="00C82A4D" w:rsidRPr="004E0EB1" w:rsidSect="004E0EB1">
      <w:pgSz w:w="16838" w:h="11906" w:orient="landscape"/>
      <w:pgMar w:top="1800" w:right="1440" w:bottom="1800" w:left="144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2000000000000000000"/>
    <w:charset w:val="86"/>
    <w:family w:val="auto"/>
    <w:pitch w:val="variable"/>
    <w:sig w:usb0="A00002BF" w:usb1="38CF7CFA" w:usb2="00082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方正小标宋_GBK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58CB"/>
    <w:rsid w:val="001758CB"/>
    <w:rsid w:val="004E0EB1"/>
    <w:rsid w:val="00C82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1758CB"/>
    <w:pPr>
      <w:widowControl w:val="0"/>
      <w:jc w:val="both"/>
    </w:pPr>
    <w:rPr>
      <w:rFonts w:ascii="Times New Roman" w:eastAsia="方正仿宋_GBK" w:hAnsi="Times New Roman" w:cs="Times New Roman"/>
      <w:sz w:val="32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ont01">
    <w:name w:val="font01"/>
    <w:qFormat/>
    <w:rsid w:val="001758CB"/>
    <w:rPr>
      <w:rFonts w:ascii="方正仿宋_GBK" w:eastAsia="方正仿宋_GBK" w:hAnsi="方正仿宋_GBK" w:cs="方正仿宋_GBK"/>
      <w:color w:val="000000"/>
      <w:sz w:val="28"/>
      <w:szCs w:val="28"/>
      <w:u w:val="none"/>
    </w:rPr>
  </w:style>
  <w:style w:type="character" w:customStyle="1" w:styleId="font21">
    <w:name w:val="font21"/>
    <w:qFormat/>
    <w:rsid w:val="001758CB"/>
    <w:rPr>
      <w:rFonts w:ascii="Times New Roman" w:hAnsi="Times New Roman" w:cs="Times New Roman" w:hint="default"/>
      <w:color w:val="000000"/>
      <w:sz w:val="28"/>
      <w:szCs w:val="28"/>
      <w:u w:val="none"/>
    </w:rPr>
  </w:style>
  <w:style w:type="character" w:customStyle="1" w:styleId="NormalCharacter">
    <w:name w:val="NormalCharacter"/>
    <w:semiHidden/>
    <w:qFormat/>
    <w:rsid w:val="001758CB"/>
  </w:style>
  <w:style w:type="paragraph" w:customStyle="1" w:styleId="BodyText1I">
    <w:name w:val="BodyText1I"/>
    <w:basedOn w:val="a"/>
    <w:qFormat/>
    <w:rsid w:val="001758CB"/>
    <w:pPr>
      <w:spacing w:line="560" w:lineRule="exact"/>
      <w:ind w:firstLineChars="100" w:firstLine="420"/>
      <w:jc w:val="left"/>
    </w:pPr>
    <w:rPr>
      <w:rFonts w:ascii="Calibri" w:eastAsia="黑体" w:hAnsi="Calibri"/>
    </w:rPr>
  </w:style>
  <w:style w:type="paragraph" w:styleId="a4">
    <w:name w:val="Body Text"/>
    <w:basedOn w:val="a"/>
    <w:link w:val="Char"/>
    <w:uiPriority w:val="99"/>
    <w:semiHidden/>
    <w:unhideWhenUsed/>
    <w:rsid w:val="001758CB"/>
    <w:pPr>
      <w:spacing w:after="120"/>
    </w:pPr>
  </w:style>
  <w:style w:type="character" w:customStyle="1" w:styleId="Char">
    <w:name w:val="正文文本 Char"/>
    <w:basedOn w:val="a1"/>
    <w:link w:val="a4"/>
    <w:uiPriority w:val="99"/>
    <w:semiHidden/>
    <w:rsid w:val="001758CB"/>
    <w:rPr>
      <w:rFonts w:ascii="Times New Roman" w:eastAsia="方正仿宋_GBK" w:hAnsi="Times New Roman" w:cs="Times New Roman"/>
      <w:sz w:val="32"/>
      <w:szCs w:val="20"/>
    </w:rPr>
  </w:style>
  <w:style w:type="paragraph" w:styleId="a0">
    <w:name w:val="Body Text First Indent"/>
    <w:basedOn w:val="a4"/>
    <w:link w:val="Char0"/>
    <w:uiPriority w:val="99"/>
    <w:semiHidden/>
    <w:unhideWhenUsed/>
    <w:rsid w:val="001758CB"/>
    <w:pPr>
      <w:ind w:firstLineChars="100" w:firstLine="420"/>
    </w:pPr>
  </w:style>
  <w:style w:type="character" w:customStyle="1" w:styleId="Char0">
    <w:name w:val="正文首行缩进 Char"/>
    <w:basedOn w:val="Char"/>
    <w:link w:val="a0"/>
    <w:uiPriority w:val="99"/>
    <w:semiHidden/>
    <w:rsid w:val="001758C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467</Words>
  <Characters>2662</Characters>
  <Application>Microsoft Office Word</Application>
  <DocSecurity>0</DocSecurity>
  <Lines>22</Lines>
  <Paragraphs>6</Paragraphs>
  <ScaleCrop>false</ScaleCrop>
  <Company/>
  <LinksUpToDate>false</LinksUpToDate>
  <CharactersWithSpaces>3123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2021-09-08T03:48:00Z</dcterms:created>
  <dcterms:modified xsi:type="dcterms:W3CDTF">2021-09-08T03:48:00Z</dcterms:modified>
</cp:coreProperties>
</file>