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24" w:rsidRPr="00590FB2" w:rsidRDefault="00E13F24" w:rsidP="00331813">
      <w:pPr>
        <w:spacing w:line="600" w:lineRule="exact"/>
        <w:jc w:val="center"/>
        <w:rPr>
          <w:rFonts w:ascii="Times New Roman" w:eastAsia="方正仿宋_GBK" w:hAnsi="Times New Roman"/>
          <w:szCs w:val="32"/>
        </w:rPr>
      </w:pPr>
    </w:p>
    <w:p w:rsidR="00E13F24" w:rsidRPr="00590FB2" w:rsidRDefault="00E13F24" w:rsidP="00331813">
      <w:pPr>
        <w:spacing w:line="600" w:lineRule="exact"/>
        <w:jc w:val="center"/>
        <w:rPr>
          <w:rFonts w:ascii="Times New Roman" w:eastAsia="方正小标宋_GBK" w:hAnsi="Times New Roman"/>
          <w:sz w:val="44"/>
          <w:szCs w:val="20"/>
        </w:rPr>
      </w:pPr>
    </w:p>
    <w:p w:rsidR="00331813" w:rsidRPr="00590FB2" w:rsidRDefault="00331813" w:rsidP="00331813">
      <w:pPr>
        <w:widowControl/>
        <w:shd w:val="clear" w:color="auto" w:fill="FFFFFF"/>
        <w:spacing w:line="540" w:lineRule="exact"/>
        <w:jc w:val="center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  <w:r w:rsidRPr="00590FB2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重庆高新区管委会关于印发</w:t>
      </w:r>
    </w:p>
    <w:p w:rsidR="00331813" w:rsidRPr="00590FB2" w:rsidRDefault="00331813" w:rsidP="00331813">
      <w:pPr>
        <w:widowControl/>
        <w:shd w:val="clear" w:color="auto" w:fill="FFFFFF"/>
        <w:spacing w:line="540" w:lineRule="exact"/>
        <w:jc w:val="center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  <w:r w:rsidRPr="00590FB2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《</w:t>
      </w:r>
      <w:r w:rsidR="00ED366B" w:rsidRPr="00590FB2">
        <w:rPr>
          <w:rFonts w:ascii="Times New Roman" w:eastAsia="方正小标宋_GBK" w:hAnsi="Times New Roman"/>
          <w:sz w:val="44"/>
          <w:szCs w:val="44"/>
        </w:rPr>
        <w:t>西部科学城重庆高新区</w:t>
      </w:r>
      <w:r w:rsidR="00ED366B" w:rsidRPr="00590FB2">
        <w:rPr>
          <w:rFonts w:ascii="Times New Roman" w:eastAsia="方正小标宋_GBK" w:hAnsi="Times New Roman" w:hint="eastAsia"/>
          <w:spacing w:val="-20"/>
          <w:sz w:val="44"/>
          <w:szCs w:val="44"/>
        </w:rPr>
        <w:t>促进软件产业高质量发展的九条措施</w:t>
      </w:r>
      <w:r w:rsidRPr="00590FB2">
        <w:rPr>
          <w:rFonts w:ascii="Times New Roman" w:eastAsia="方正小标宋_GBK" w:hAnsi="Times New Roman" w:cs="宋体" w:hint="eastAsia"/>
          <w:color w:val="000000"/>
          <w:kern w:val="0"/>
          <w:sz w:val="44"/>
          <w:szCs w:val="44"/>
        </w:rPr>
        <w:t>》的通知</w:t>
      </w:r>
    </w:p>
    <w:p w:rsidR="00331813" w:rsidRPr="00590FB2" w:rsidRDefault="00331813" w:rsidP="00331813">
      <w:pPr>
        <w:widowControl/>
        <w:shd w:val="clear" w:color="auto" w:fill="FFFFFF"/>
        <w:spacing w:line="540" w:lineRule="exact"/>
        <w:jc w:val="center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渝高新发〔</w:t>
      </w:r>
      <w:r w:rsidR="00590FB2" w:rsidRPr="00590FB2">
        <w:rPr>
          <w:rFonts w:ascii="Times New Roman" w:eastAsia="方正仿宋_GBK" w:hAnsi="Times New Roman" w:hint="eastAsia"/>
          <w:bCs/>
          <w:color w:val="000000"/>
          <w:kern w:val="32"/>
          <w:sz w:val="32"/>
          <w:szCs w:val="32"/>
        </w:rPr>
        <w:t>2022</w:t>
      </w:r>
      <w:r w:rsidR="00590FB2" w:rsidRPr="00590FB2">
        <w:rPr>
          <w:rFonts w:ascii="Times New Roman" w:eastAsia="方正仿宋_GBK" w:hAnsi="Times New Roman" w:hint="eastAsia"/>
          <w:bCs/>
          <w:color w:val="000000"/>
          <w:kern w:val="32"/>
          <w:sz w:val="32"/>
          <w:szCs w:val="32"/>
        </w:rPr>
        <w:t>〕</w:t>
      </w:r>
      <w:r w:rsidR="00590FB2" w:rsidRPr="00590FB2">
        <w:rPr>
          <w:rFonts w:ascii="Times New Roman" w:eastAsia="方正仿宋_GBK" w:hAnsi="Times New Roman" w:hint="eastAsia"/>
          <w:bCs/>
          <w:color w:val="000000"/>
          <w:kern w:val="32"/>
          <w:sz w:val="32"/>
          <w:szCs w:val="32"/>
        </w:rPr>
        <w:t>18</w:t>
      </w: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号</w:t>
      </w:r>
    </w:p>
    <w:p w:rsidR="00331813" w:rsidRPr="00590FB2" w:rsidRDefault="00331813" w:rsidP="00331813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 </w:t>
      </w:r>
    </w:p>
    <w:p w:rsidR="000971FC" w:rsidRPr="00590FB2" w:rsidRDefault="00590FB2" w:rsidP="000971FC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各镇人民政府、街道办事处，管委会各部门、各直属企事业单位，市驻高新区部门，有关单位</w:t>
      </w:r>
      <w:r w:rsidR="00331813"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：</w:t>
      </w:r>
    </w:p>
    <w:p w:rsidR="00590FB2" w:rsidRPr="00590FB2" w:rsidRDefault="00590FB2" w:rsidP="00331813">
      <w:pPr>
        <w:widowControl/>
        <w:shd w:val="clear" w:color="auto" w:fill="FFFFFF"/>
        <w:spacing w:line="600" w:lineRule="exact"/>
        <w:ind w:firstLine="48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《西部科学城重庆高新区促进软件产业高质量发展的九条措施》已经重庆高新区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2022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年第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28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次党工委会议审议通过，现印发给你们，请认真贯彻执行。</w:t>
      </w:r>
    </w:p>
    <w:p w:rsidR="00331813" w:rsidRPr="00590FB2" w:rsidRDefault="00331813" w:rsidP="00331813">
      <w:pPr>
        <w:widowControl/>
        <w:shd w:val="clear" w:color="auto" w:fill="FFFFFF"/>
        <w:spacing w:line="600" w:lineRule="exact"/>
        <w:ind w:firstLine="48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 </w:t>
      </w:r>
    </w:p>
    <w:p w:rsidR="00331813" w:rsidRPr="00590FB2" w:rsidRDefault="00331813" w:rsidP="00E815F3">
      <w:pPr>
        <w:widowControl/>
        <w:shd w:val="clear" w:color="auto" w:fill="FFFFFF"/>
        <w:spacing w:line="600" w:lineRule="exact"/>
        <w:ind w:rightChars="200" w:right="420"/>
        <w:jc w:val="righ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重庆高新区管委会</w:t>
      </w:r>
    </w:p>
    <w:p w:rsidR="000971FC" w:rsidRPr="00590FB2" w:rsidRDefault="00590FB2" w:rsidP="000971FC">
      <w:pPr>
        <w:widowControl/>
        <w:shd w:val="clear" w:color="auto" w:fill="FFFFFF"/>
        <w:spacing w:line="600" w:lineRule="exact"/>
        <w:ind w:right="160"/>
        <w:jc w:val="righ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2022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年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10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月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13</w:t>
      </w:r>
      <w:r w:rsidRPr="00590FB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日</w:t>
      </w:r>
      <w:r w:rsidR="00331813"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 </w:t>
      </w:r>
    </w:p>
    <w:p w:rsidR="00E815F3" w:rsidRPr="00590FB2" w:rsidRDefault="00331813" w:rsidP="000971FC">
      <w:pPr>
        <w:widowControl/>
        <w:shd w:val="clear" w:color="auto" w:fill="FFFFFF"/>
        <w:spacing w:line="600" w:lineRule="exact"/>
        <w:ind w:right="159"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（此件公开发布）</w:t>
      </w:r>
    </w:p>
    <w:p w:rsidR="00E815F3" w:rsidRPr="00590FB2" w:rsidRDefault="00E815F3">
      <w:pPr>
        <w:widowControl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br w:type="page"/>
      </w:r>
    </w:p>
    <w:p w:rsidR="00331813" w:rsidRPr="00590FB2" w:rsidRDefault="00331813" w:rsidP="00E815F3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lastRenderedPageBreak/>
        <w:t> </w:t>
      </w:r>
    </w:p>
    <w:p w:rsidR="00590FB2" w:rsidRPr="00590FB2" w:rsidRDefault="00590FB2" w:rsidP="00590FB2">
      <w:pPr>
        <w:pStyle w:val="2"/>
        <w:keepNext/>
        <w:spacing w:after="0" w:line="600" w:lineRule="exact"/>
        <w:ind w:leftChars="0" w:left="0"/>
        <w:jc w:val="center"/>
        <w:rPr>
          <w:rFonts w:ascii="Times New Roman" w:eastAsia="方正小标宋_GBK" w:hAnsi="Times New Roman"/>
          <w:sz w:val="44"/>
          <w:szCs w:val="44"/>
        </w:rPr>
      </w:pPr>
      <w:r w:rsidRPr="00590FB2">
        <w:rPr>
          <w:rFonts w:ascii="Times New Roman" w:eastAsia="方正小标宋_GBK" w:hAnsi="Times New Roman" w:hint="eastAsia"/>
          <w:sz w:val="44"/>
          <w:szCs w:val="44"/>
        </w:rPr>
        <w:t>西部科学城重庆高新区</w:t>
      </w:r>
    </w:p>
    <w:p w:rsidR="00331813" w:rsidRPr="00590FB2" w:rsidRDefault="00590FB2" w:rsidP="00590FB2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宋体"/>
          <w:color w:val="000000"/>
          <w:kern w:val="0"/>
          <w:sz w:val="44"/>
          <w:szCs w:val="44"/>
        </w:rPr>
      </w:pPr>
      <w:r w:rsidRPr="00590FB2">
        <w:rPr>
          <w:rFonts w:ascii="Times New Roman" w:eastAsia="方正小标宋_GBK" w:hAnsi="Times New Roman" w:hint="eastAsia"/>
          <w:sz w:val="44"/>
          <w:szCs w:val="44"/>
        </w:rPr>
        <w:t>促进软件产业高质量发展的九条措施</w:t>
      </w:r>
    </w:p>
    <w:p w:rsidR="00331813" w:rsidRPr="00590FB2" w:rsidRDefault="00331813" w:rsidP="00331813">
      <w:pPr>
        <w:widowControl/>
        <w:shd w:val="clear" w:color="auto" w:fill="FFFFFF"/>
        <w:spacing w:line="600" w:lineRule="exact"/>
        <w:ind w:firstLine="48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 w:rsidRPr="00590FB2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> </w:t>
      </w:r>
      <w:bookmarkStart w:id="0" w:name="_GoBack"/>
      <w:bookmarkEnd w:id="0"/>
    </w:p>
    <w:p w:rsidR="00590FB2" w:rsidRPr="00590FB2" w:rsidRDefault="00590FB2" w:rsidP="00590FB2">
      <w:pPr>
        <w:pStyle w:val="2"/>
        <w:keepNext/>
        <w:spacing w:after="0" w:line="600" w:lineRule="exact"/>
        <w:ind w:leftChars="0" w:left="0" w:firstLine="640"/>
        <w:rPr>
          <w:rFonts w:ascii="Times New Roman" w:eastAsia="方正仿宋_GBK" w:hAnsi="Times New Roman" w:hint="eastAsia"/>
          <w:sz w:val="32"/>
          <w:szCs w:val="32"/>
        </w:rPr>
      </w:pPr>
      <w:r w:rsidRPr="00590FB2">
        <w:rPr>
          <w:rFonts w:ascii="Times New Roman" w:eastAsia="方正仿宋_GBK" w:hAnsi="Times New Roman" w:hint="eastAsia"/>
          <w:sz w:val="32"/>
          <w:szCs w:val="32"/>
        </w:rPr>
        <w:t>为贯彻落实《重庆市软件和信息服务业</w:t>
      </w:r>
      <w:r w:rsidRPr="00590FB2">
        <w:rPr>
          <w:rFonts w:ascii="Times New Roman" w:eastAsia="方正仿宋_GBK" w:hAnsi="Times New Roman" w:cs="方正仿宋_GBK" w:hint="eastAsia"/>
          <w:sz w:val="32"/>
          <w:szCs w:val="32"/>
        </w:rPr>
        <w:t>“满天星”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行动计划（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2022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—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2025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年）》，加快西部科学城重庆高新区（以下简称高新区直管园）软件和信息服务业（以下简称软件产业）高质量发展，打造重庆市软件产业发展新高地，在充分用好</w:t>
      </w:r>
      <w:r w:rsidRPr="00590FB2">
        <w:rPr>
          <w:rFonts w:ascii="Times New Roman" w:eastAsia="方正仿宋_GBK" w:hAnsi="Times New Roman" w:cs="方正仿宋_GBK" w:hint="eastAsia"/>
          <w:sz w:val="32"/>
          <w:szCs w:val="32"/>
        </w:rPr>
        <w:t>“金凤凰”系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列政策基础上，结合实际，进一步聚焦重点，加速产业及创新资源集聚，特制定如下措施。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1.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保障经营场地。</w:t>
      </w:r>
      <w:r w:rsidRPr="00590FB2">
        <w:rPr>
          <w:rFonts w:ascii="Times New Roman" w:eastAsia="方正仿宋_GBK" w:hAnsi="Times New Roman"/>
          <w:sz w:val="32"/>
          <w:szCs w:val="32"/>
        </w:rPr>
        <w:t>对租赁高新区直管园内国有商业物业办公的新设及市外迁入企业，经认定后按人均</w:t>
      </w:r>
      <w:r w:rsidRPr="00590FB2">
        <w:rPr>
          <w:rFonts w:ascii="Times New Roman" w:eastAsia="方正仿宋_GBK" w:hAnsi="Times New Roman"/>
          <w:sz w:val="32"/>
          <w:szCs w:val="32"/>
        </w:rPr>
        <w:t>10</w:t>
      </w:r>
      <w:r w:rsidRPr="00590FB2">
        <w:rPr>
          <w:rFonts w:ascii="Times New Roman" w:eastAsia="方正仿宋_GBK" w:hAnsi="Times New Roman"/>
          <w:sz w:val="32"/>
          <w:szCs w:val="32"/>
        </w:rPr>
        <w:t>平方米的标准配置办公场地并免除首个经营年度场地租金，后</w:t>
      </w:r>
      <w:r w:rsidRPr="00590FB2">
        <w:rPr>
          <w:rFonts w:ascii="Times New Roman" w:eastAsia="方正仿宋_GBK" w:hAnsi="Times New Roman"/>
          <w:sz w:val="32"/>
          <w:szCs w:val="32"/>
        </w:rPr>
        <w:t>2</w:t>
      </w:r>
      <w:r w:rsidRPr="00590FB2">
        <w:rPr>
          <w:rFonts w:ascii="Times New Roman" w:eastAsia="方正仿宋_GBK" w:hAnsi="Times New Roman"/>
          <w:sz w:val="32"/>
          <w:szCs w:val="32"/>
        </w:rPr>
        <w:t>个年度视其经营状况给予租金减免，原则上每个企业场租减免面积不超过</w:t>
      </w:r>
      <w:r w:rsidRPr="00590FB2">
        <w:rPr>
          <w:rFonts w:ascii="Times New Roman" w:eastAsia="方正仿宋_GBK" w:hAnsi="Times New Roman"/>
          <w:sz w:val="32"/>
          <w:szCs w:val="32"/>
        </w:rPr>
        <w:t>500</w:t>
      </w:r>
      <w:r w:rsidRPr="00590FB2">
        <w:rPr>
          <w:rFonts w:ascii="Times New Roman" w:eastAsia="方正仿宋_GBK" w:hAnsi="Times New Roman"/>
          <w:sz w:val="32"/>
          <w:szCs w:val="32"/>
        </w:rPr>
        <w:t>平方米。对租赁或</w:t>
      </w:r>
      <w:r w:rsidRPr="00590FB2">
        <w:rPr>
          <w:rFonts w:ascii="Times New Roman" w:eastAsia="方正仿宋_GBK" w:hAnsi="Times New Roman"/>
          <w:color w:val="000000" w:themeColor="text1"/>
          <w:sz w:val="32"/>
          <w:szCs w:val="32"/>
        </w:rPr>
        <w:t>购置区内其他物业开展经营活动的，以上述标准为限给予相应补助，</w:t>
      </w:r>
      <w:r w:rsidRPr="00590FB2">
        <w:rPr>
          <w:rFonts w:ascii="Times New Roman" w:eastAsia="方正仿宋_GBK" w:hAnsi="Times New Roman"/>
          <w:sz w:val="32"/>
          <w:szCs w:val="32"/>
        </w:rPr>
        <w:t>并参照高新区直管园内同期物业租赁市场平均价格水平执行。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2.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奖励优秀人才。</w:t>
      </w:r>
      <w:r w:rsidRPr="00590FB2">
        <w:rPr>
          <w:rFonts w:ascii="Times New Roman" w:eastAsia="方正仿宋_GBK" w:hAnsi="Times New Roman"/>
          <w:sz w:val="32"/>
          <w:szCs w:val="32"/>
        </w:rPr>
        <w:t>实施软件菁英计划，每年综合考虑产业和经济贡献、专业和技术水准、创新和创业能力等要素评选出一批软件优秀人才，并按照其年度工资薪金收入给予一定比例奖励，</w:t>
      </w:r>
      <w:r w:rsidRPr="00590FB2">
        <w:rPr>
          <w:rFonts w:ascii="Times New Roman" w:eastAsia="方正仿宋_GBK" w:hAnsi="Times New Roman"/>
          <w:sz w:val="32"/>
          <w:szCs w:val="32"/>
        </w:rPr>
        <w:lastRenderedPageBreak/>
        <w:t>给予软件领军人才、杰出人才、骨干人才、青年人才分别给予最高不超过</w:t>
      </w:r>
      <w:r w:rsidRPr="00590FB2">
        <w:rPr>
          <w:rFonts w:ascii="Times New Roman" w:eastAsia="方正仿宋_GBK" w:hAnsi="Times New Roman"/>
          <w:sz w:val="32"/>
          <w:szCs w:val="32"/>
        </w:rPr>
        <w:t>50</w:t>
      </w:r>
      <w:r w:rsidRPr="00590FB2">
        <w:rPr>
          <w:rFonts w:ascii="Times New Roman" w:eastAsia="方正仿宋_GBK" w:hAnsi="Times New Roman"/>
          <w:sz w:val="32"/>
          <w:szCs w:val="32"/>
        </w:rPr>
        <w:t>万元、</w:t>
      </w:r>
      <w:r w:rsidRPr="00590FB2">
        <w:rPr>
          <w:rFonts w:ascii="Times New Roman" w:eastAsia="方正仿宋_GBK" w:hAnsi="Times New Roman"/>
          <w:sz w:val="32"/>
          <w:szCs w:val="32"/>
        </w:rPr>
        <w:t>20</w:t>
      </w:r>
      <w:r w:rsidRPr="00590FB2">
        <w:rPr>
          <w:rFonts w:ascii="Times New Roman" w:eastAsia="方正仿宋_GBK" w:hAnsi="Times New Roman"/>
          <w:sz w:val="32"/>
          <w:szCs w:val="32"/>
        </w:rPr>
        <w:t>万元、</w:t>
      </w:r>
      <w:r w:rsidRPr="00590FB2">
        <w:rPr>
          <w:rFonts w:ascii="Times New Roman" w:eastAsia="方正仿宋_GBK" w:hAnsi="Times New Roman"/>
          <w:sz w:val="32"/>
          <w:szCs w:val="32"/>
        </w:rPr>
        <w:t>10</w:t>
      </w:r>
      <w:r w:rsidRPr="00590FB2">
        <w:rPr>
          <w:rFonts w:ascii="Times New Roman" w:eastAsia="方正仿宋_GBK" w:hAnsi="Times New Roman"/>
          <w:sz w:val="32"/>
          <w:szCs w:val="32"/>
        </w:rPr>
        <w:t>万元、</w:t>
      </w:r>
      <w:r w:rsidRPr="00590FB2">
        <w:rPr>
          <w:rFonts w:ascii="Times New Roman" w:eastAsia="方正仿宋_GBK" w:hAnsi="Times New Roman"/>
          <w:sz w:val="32"/>
          <w:szCs w:val="32"/>
        </w:rPr>
        <w:t>5</w:t>
      </w:r>
      <w:r w:rsidRPr="00590FB2">
        <w:rPr>
          <w:rFonts w:ascii="Times New Roman" w:eastAsia="方正仿宋_GBK" w:hAnsi="Times New Roman"/>
          <w:sz w:val="32"/>
          <w:szCs w:val="32"/>
        </w:rPr>
        <w:t>万元的奖励。每个企业申报的领军人才、杰出人才、骨干人才、青年人才分别不超过企业在职员工总数的</w:t>
      </w:r>
      <w:r w:rsidRPr="00590FB2">
        <w:rPr>
          <w:rFonts w:ascii="Times New Roman" w:eastAsia="方正仿宋_GBK" w:hAnsi="Times New Roman"/>
          <w:sz w:val="32"/>
          <w:szCs w:val="32"/>
        </w:rPr>
        <w:t>1%</w:t>
      </w:r>
      <w:r w:rsidRPr="00590FB2">
        <w:rPr>
          <w:rFonts w:ascii="Times New Roman" w:eastAsia="方正仿宋_GBK" w:hAnsi="Times New Roman"/>
          <w:sz w:val="32"/>
          <w:szCs w:val="32"/>
        </w:rPr>
        <w:t>，</w:t>
      </w:r>
      <w:r w:rsidRPr="00590FB2">
        <w:rPr>
          <w:rFonts w:ascii="Times New Roman" w:eastAsia="方正仿宋_GBK" w:hAnsi="Times New Roman"/>
          <w:sz w:val="32"/>
          <w:szCs w:val="32"/>
        </w:rPr>
        <w:t>2%</w:t>
      </w:r>
      <w:r w:rsidRPr="00590FB2">
        <w:rPr>
          <w:rFonts w:ascii="Times New Roman" w:eastAsia="方正仿宋_GBK" w:hAnsi="Times New Roman"/>
          <w:sz w:val="32"/>
          <w:szCs w:val="32"/>
        </w:rPr>
        <w:t>，</w:t>
      </w:r>
      <w:r w:rsidRPr="00590FB2">
        <w:rPr>
          <w:rFonts w:ascii="Times New Roman" w:eastAsia="方正仿宋_GBK" w:hAnsi="Times New Roman"/>
          <w:sz w:val="32"/>
          <w:szCs w:val="32"/>
        </w:rPr>
        <w:t>3%</w:t>
      </w:r>
      <w:r w:rsidRPr="00590FB2">
        <w:rPr>
          <w:rFonts w:ascii="Times New Roman" w:eastAsia="方正仿宋_GBK" w:hAnsi="Times New Roman"/>
          <w:sz w:val="32"/>
          <w:szCs w:val="32"/>
        </w:rPr>
        <w:t>，</w:t>
      </w:r>
      <w:r w:rsidRPr="00590FB2">
        <w:rPr>
          <w:rFonts w:ascii="Times New Roman" w:eastAsia="方正仿宋_GBK" w:hAnsi="Times New Roman"/>
          <w:sz w:val="32"/>
          <w:szCs w:val="32"/>
        </w:rPr>
        <w:t>4%</w:t>
      </w:r>
      <w:r w:rsidRPr="00590FB2">
        <w:rPr>
          <w:rFonts w:ascii="Times New Roman" w:eastAsia="方正仿宋_GBK" w:hAnsi="Times New Roman"/>
          <w:sz w:val="32"/>
          <w:szCs w:val="32"/>
        </w:rPr>
        <w:t>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3.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保障人才住房。</w:t>
      </w:r>
      <w:r w:rsidRPr="00590FB2">
        <w:rPr>
          <w:rFonts w:ascii="Times New Roman" w:eastAsia="方正仿宋_GBK" w:hAnsi="Times New Roman"/>
          <w:sz w:val="32"/>
          <w:szCs w:val="32"/>
        </w:rPr>
        <w:t>年营业收入达到</w:t>
      </w:r>
      <w:r w:rsidRPr="00590FB2">
        <w:rPr>
          <w:rFonts w:ascii="Times New Roman" w:eastAsia="方正仿宋_GBK" w:hAnsi="Times New Roman"/>
          <w:sz w:val="32"/>
          <w:szCs w:val="32"/>
        </w:rPr>
        <w:t>500</w:t>
      </w:r>
      <w:r w:rsidRPr="00590FB2">
        <w:rPr>
          <w:rFonts w:ascii="Times New Roman" w:eastAsia="方正仿宋_GBK" w:hAnsi="Times New Roman"/>
          <w:sz w:val="32"/>
          <w:szCs w:val="32"/>
        </w:rPr>
        <w:t>万元及以上的企业，其员工及配偶、子女在重庆市无自有产权住房且未能享受其他住房保障政策，并在高新区直管园内租赁房屋的，按博士员工每人每月</w:t>
      </w:r>
      <w:r w:rsidRPr="00590FB2">
        <w:rPr>
          <w:rFonts w:ascii="Times New Roman" w:eastAsia="方正仿宋_GBK" w:hAnsi="Times New Roman"/>
          <w:sz w:val="32"/>
          <w:szCs w:val="32"/>
        </w:rPr>
        <w:t>2000</w:t>
      </w:r>
      <w:r w:rsidRPr="00590FB2">
        <w:rPr>
          <w:rFonts w:ascii="Times New Roman" w:eastAsia="方正仿宋_GBK" w:hAnsi="Times New Roman"/>
          <w:sz w:val="32"/>
          <w:szCs w:val="32"/>
        </w:rPr>
        <w:t>元，硕士员工每人每月</w:t>
      </w:r>
      <w:r w:rsidRPr="00590FB2">
        <w:rPr>
          <w:rFonts w:ascii="Times New Roman" w:eastAsia="方正仿宋_GBK" w:hAnsi="Times New Roman"/>
          <w:sz w:val="32"/>
          <w:szCs w:val="32"/>
        </w:rPr>
        <w:t>1000</w:t>
      </w:r>
      <w:r w:rsidRPr="00590FB2">
        <w:rPr>
          <w:rFonts w:ascii="Times New Roman" w:eastAsia="方正仿宋_GBK" w:hAnsi="Times New Roman"/>
          <w:sz w:val="32"/>
          <w:szCs w:val="32"/>
        </w:rPr>
        <w:t>元，本科及以下员工每人每月</w:t>
      </w:r>
      <w:r w:rsidRPr="00590FB2">
        <w:rPr>
          <w:rFonts w:ascii="Times New Roman" w:eastAsia="方正仿宋_GBK" w:hAnsi="Times New Roman"/>
          <w:sz w:val="32"/>
          <w:szCs w:val="32"/>
        </w:rPr>
        <w:t>600</w:t>
      </w:r>
      <w:r w:rsidRPr="00590FB2">
        <w:rPr>
          <w:rFonts w:ascii="Times New Roman" w:eastAsia="方正仿宋_GBK" w:hAnsi="Times New Roman"/>
          <w:sz w:val="32"/>
          <w:szCs w:val="32"/>
        </w:rPr>
        <w:t>元的标准给予营收达标年度租房补助（实际租金低于补助标准的，按实际租金执行），对在高新区直管园内购置自主产权住房的企业员工按照前述</w:t>
      </w:r>
      <w:r w:rsidRPr="00590FB2">
        <w:rPr>
          <w:rFonts w:ascii="Times New Roman" w:eastAsia="方正仿宋_GBK" w:hAnsi="Times New Roman"/>
          <w:sz w:val="32"/>
          <w:szCs w:val="32"/>
        </w:rPr>
        <w:t>12</w:t>
      </w:r>
      <w:r w:rsidRPr="00590FB2">
        <w:rPr>
          <w:rFonts w:ascii="Times New Roman" w:eastAsia="方正仿宋_GBK" w:hAnsi="Times New Roman"/>
          <w:sz w:val="32"/>
          <w:szCs w:val="32"/>
        </w:rPr>
        <w:t>个月租金补助标准给予购房补助（每人限申报</w:t>
      </w:r>
      <w:r w:rsidRPr="00590FB2">
        <w:rPr>
          <w:rFonts w:ascii="Times New Roman" w:eastAsia="方正仿宋_GBK" w:hAnsi="Times New Roman"/>
          <w:sz w:val="32"/>
          <w:szCs w:val="32"/>
        </w:rPr>
        <w:t>1</w:t>
      </w:r>
      <w:r w:rsidRPr="00590FB2">
        <w:rPr>
          <w:rFonts w:ascii="Times New Roman" w:eastAsia="方正仿宋_GBK" w:hAnsi="Times New Roman"/>
          <w:sz w:val="32"/>
          <w:szCs w:val="32"/>
        </w:rPr>
        <w:t>次），每个申报企业享受补助的人数不超过企业在职员工总数的</w:t>
      </w:r>
      <w:r w:rsidRPr="00590FB2">
        <w:rPr>
          <w:rFonts w:ascii="Times New Roman" w:eastAsia="方正仿宋_GBK" w:hAnsi="Times New Roman"/>
          <w:sz w:val="32"/>
          <w:szCs w:val="32"/>
        </w:rPr>
        <w:t>10%</w:t>
      </w:r>
      <w:r w:rsidRPr="00590FB2">
        <w:rPr>
          <w:rFonts w:ascii="Times New Roman" w:eastAsia="方正仿宋_GBK" w:hAnsi="Times New Roman"/>
          <w:sz w:val="32"/>
          <w:szCs w:val="32"/>
        </w:rPr>
        <w:t>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楷体_GBK" w:hAnsi="Times New Roman"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4.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支持人才培养。</w:t>
      </w:r>
      <w:r w:rsidRPr="00590FB2">
        <w:rPr>
          <w:rFonts w:ascii="Times New Roman" w:eastAsia="方正仿宋_GBK" w:hAnsi="Times New Roman"/>
          <w:sz w:val="32"/>
          <w:szCs w:val="32"/>
        </w:rPr>
        <w:t>对规模以上软件企业与在渝高校、职业（技工）院校合作开展符合产业需求的人才培养项目，视项目规模、绩效等择优给予最高</w:t>
      </w:r>
      <w:r w:rsidRPr="00590FB2">
        <w:rPr>
          <w:rFonts w:ascii="Times New Roman" w:eastAsia="方正仿宋_GBK" w:hAnsi="Times New Roman"/>
          <w:sz w:val="32"/>
          <w:szCs w:val="32"/>
        </w:rPr>
        <w:t>300</w:t>
      </w:r>
      <w:r w:rsidRPr="00590FB2">
        <w:rPr>
          <w:rFonts w:ascii="Times New Roman" w:eastAsia="方正仿宋_GBK" w:hAnsi="Times New Roman"/>
          <w:sz w:val="32"/>
          <w:szCs w:val="32"/>
        </w:rPr>
        <w:t>万元补助；对规模以上软件企业与在渝高校、职业（技工）院校联合建设符合产业需求的学生实习（实训）基地，视基地规模、绩效等择优给予最高</w:t>
      </w:r>
      <w:r w:rsidRPr="00590FB2">
        <w:rPr>
          <w:rFonts w:ascii="Times New Roman" w:eastAsia="方正仿宋_GBK" w:hAnsi="Times New Roman"/>
          <w:sz w:val="32"/>
          <w:szCs w:val="32"/>
        </w:rPr>
        <w:t>100</w:t>
      </w:r>
      <w:r w:rsidRPr="00590FB2">
        <w:rPr>
          <w:rFonts w:ascii="Times New Roman" w:eastAsia="方正仿宋_GBK" w:hAnsi="Times New Roman"/>
          <w:sz w:val="32"/>
          <w:szCs w:val="32"/>
        </w:rPr>
        <w:t>万元的补助。对企业组织员工开展中高级（或同等级）专业技术培训并取得相关培训证书的，按每人每年不超过</w:t>
      </w:r>
      <w:r w:rsidRPr="00590FB2">
        <w:rPr>
          <w:rFonts w:ascii="Times New Roman" w:eastAsia="方正仿宋_GBK" w:hAnsi="Times New Roman"/>
          <w:sz w:val="32"/>
          <w:szCs w:val="32"/>
        </w:rPr>
        <w:t>1000</w:t>
      </w:r>
      <w:r w:rsidRPr="00590FB2">
        <w:rPr>
          <w:rFonts w:ascii="Times New Roman" w:eastAsia="方正仿宋_GBK" w:hAnsi="Times New Roman"/>
          <w:sz w:val="32"/>
          <w:szCs w:val="32"/>
        </w:rPr>
        <w:t>元的标准补助培训费用。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lastRenderedPageBreak/>
        <w:t>5.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鼓励企业做大做强。</w:t>
      </w:r>
      <w:r w:rsidRPr="00590FB2">
        <w:rPr>
          <w:rFonts w:ascii="Times New Roman" w:eastAsia="方正仿宋_GBK" w:hAnsi="Times New Roman"/>
          <w:sz w:val="32"/>
          <w:szCs w:val="32"/>
        </w:rPr>
        <w:t>鼓励非软件企业剥离内部涉软业务，投资组建独立法人软件企业。对年营业收入首次达到</w:t>
      </w:r>
      <w:r w:rsidRPr="00590FB2">
        <w:rPr>
          <w:rFonts w:ascii="Times New Roman" w:eastAsia="方正仿宋_GBK" w:hAnsi="Times New Roman"/>
          <w:sz w:val="32"/>
          <w:szCs w:val="32"/>
        </w:rPr>
        <w:t>2000</w:t>
      </w:r>
      <w:r w:rsidRPr="00590FB2">
        <w:rPr>
          <w:rFonts w:ascii="Times New Roman" w:eastAsia="方正仿宋_GBK" w:hAnsi="Times New Roman"/>
          <w:sz w:val="32"/>
          <w:szCs w:val="32"/>
        </w:rPr>
        <w:t>万元及以上的新组建企业，择优按营收的</w:t>
      </w:r>
      <w:r w:rsidRPr="00590FB2">
        <w:rPr>
          <w:rFonts w:ascii="Times New Roman" w:eastAsia="方正仿宋_GBK" w:hAnsi="Times New Roman"/>
          <w:sz w:val="32"/>
          <w:szCs w:val="32"/>
        </w:rPr>
        <w:t>2%</w:t>
      </w:r>
      <w:r w:rsidRPr="00590FB2">
        <w:rPr>
          <w:rFonts w:ascii="Times New Roman" w:eastAsia="方正仿宋_GBK" w:hAnsi="Times New Roman"/>
          <w:sz w:val="32"/>
          <w:szCs w:val="32"/>
        </w:rPr>
        <w:t>给予其最高不超过</w:t>
      </w:r>
      <w:r w:rsidRPr="00590FB2">
        <w:rPr>
          <w:rFonts w:ascii="Times New Roman" w:eastAsia="方正仿宋_GBK" w:hAnsi="Times New Roman"/>
          <w:sz w:val="32"/>
          <w:szCs w:val="32"/>
        </w:rPr>
        <w:t>100</w:t>
      </w:r>
      <w:r w:rsidRPr="00590FB2">
        <w:rPr>
          <w:rFonts w:ascii="Times New Roman" w:eastAsia="方正仿宋_GBK" w:hAnsi="Times New Roman"/>
          <w:sz w:val="32"/>
          <w:szCs w:val="32"/>
        </w:rPr>
        <w:t>万元的一次性奖励。鼓励企业通过兼并或收购取得目标企业（主要是经国家和各省市行业主管部门认定的重点软件企业和软件类</w:t>
      </w:r>
      <w:r w:rsidRPr="00590FB2">
        <w:rPr>
          <w:rFonts w:ascii="Times New Roman" w:eastAsia="方正仿宋_GBK" w:hAnsi="Times New Roman" w:cs="方正仿宋_GBK" w:hint="eastAsia"/>
          <w:sz w:val="32"/>
          <w:szCs w:val="32"/>
        </w:rPr>
        <w:t>“小巨人”、“专精特新”、“隐形冠军”企</w:t>
      </w:r>
      <w:r w:rsidRPr="00590FB2">
        <w:rPr>
          <w:rFonts w:ascii="Times New Roman" w:eastAsia="方正仿宋_GBK" w:hAnsi="Times New Roman"/>
          <w:sz w:val="32"/>
          <w:szCs w:val="32"/>
        </w:rPr>
        <w:t>业）实际控制权，对实际出资额和产业贡献进行评估后，给予并购方最高不超过</w:t>
      </w:r>
      <w:r w:rsidRPr="00590FB2">
        <w:rPr>
          <w:rFonts w:ascii="Times New Roman" w:eastAsia="方正仿宋_GBK" w:hAnsi="Times New Roman"/>
          <w:sz w:val="32"/>
          <w:szCs w:val="32"/>
        </w:rPr>
        <w:t>500</w:t>
      </w:r>
      <w:r w:rsidRPr="00590FB2">
        <w:rPr>
          <w:rFonts w:ascii="Times New Roman" w:eastAsia="方正仿宋_GBK" w:hAnsi="Times New Roman"/>
          <w:sz w:val="32"/>
          <w:szCs w:val="32"/>
        </w:rPr>
        <w:t>万元奖励。对新入选的国家鼓励重点软件企业、市级重点软件企业择优分别给予</w:t>
      </w:r>
      <w:r w:rsidRPr="00590FB2">
        <w:rPr>
          <w:rFonts w:ascii="Times New Roman" w:eastAsia="方正仿宋_GBK" w:hAnsi="Times New Roman"/>
          <w:sz w:val="32"/>
          <w:szCs w:val="32"/>
        </w:rPr>
        <w:t>100</w:t>
      </w:r>
      <w:r w:rsidRPr="00590FB2">
        <w:rPr>
          <w:rFonts w:ascii="Times New Roman" w:eastAsia="方正仿宋_GBK" w:hAnsi="Times New Roman"/>
          <w:sz w:val="32"/>
          <w:szCs w:val="32"/>
        </w:rPr>
        <w:t>万元、</w:t>
      </w:r>
      <w:r w:rsidRPr="00590FB2">
        <w:rPr>
          <w:rFonts w:ascii="Times New Roman" w:eastAsia="方正仿宋_GBK" w:hAnsi="Times New Roman"/>
          <w:sz w:val="32"/>
          <w:szCs w:val="32"/>
        </w:rPr>
        <w:t>20</w:t>
      </w:r>
      <w:r w:rsidRPr="00590FB2">
        <w:rPr>
          <w:rFonts w:ascii="Times New Roman" w:eastAsia="方正仿宋_GBK" w:hAnsi="Times New Roman"/>
          <w:sz w:val="32"/>
          <w:szCs w:val="32"/>
        </w:rPr>
        <w:t>万元奖励。</w:t>
      </w:r>
    </w:p>
    <w:p w:rsidR="00590FB2" w:rsidRPr="00590FB2" w:rsidRDefault="00590FB2" w:rsidP="00590FB2">
      <w:pPr>
        <w:pStyle w:val="2"/>
        <w:keepNext/>
        <w:spacing w:after="0" w:line="600" w:lineRule="exact"/>
        <w:ind w:leftChars="0" w:left="0" w:firstLine="643"/>
        <w:rPr>
          <w:rFonts w:ascii="Times New Roman" w:eastAsia="方正仿宋_GBK" w:hAnsi="Times New Roman" w:hint="eastAsia"/>
          <w:b/>
          <w:bCs/>
          <w:sz w:val="32"/>
          <w:szCs w:val="32"/>
        </w:rPr>
      </w:pPr>
      <w:r w:rsidRPr="00590FB2">
        <w:rPr>
          <w:rFonts w:ascii="Times New Roman" w:eastAsia="方正仿宋_GBK" w:hAnsi="Times New Roman" w:hint="eastAsia"/>
          <w:b/>
          <w:bCs/>
          <w:sz w:val="32"/>
          <w:szCs w:val="32"/>
        </w:rPr>
        <w:t>6.</w:t>
      </w:r>
      <w:r w:rsidRPr="00590FB2">
        <w:rPr>
          <w:rFonts w:ascii="Times New Roman" w:eastAsia="方正仿宋_GBK" w:hAnsi="Times New Roman" w:hint="eastAsia"/>
          <w:b/>
          <w:bCs/>
          <w:sz w:val="32"/>
          <w:szCs w:val="32"/>
        </w:rPr>
        <w:t>支持产品研发。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对经认定的重庆</w:t>
      </w:r>
      <w:r w:rsidRPr="00590FB2">
        <w:rPr>
          <w:rFonts w:ascii="Times New Roman" w:eastAsia="方正仿宋_GBK" w:hAnsi="Times New Roman" w:cs="方正仿宋_GBK" w:hint="eastAsia"/>
          <w:sz w:val="32"/>
          <w:szCs w:val="32"/>
        </w:rPr>
        <w:t>市“首版次”软件产品和经适配认定的“信创”软件产品，经技术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水平、应用前景等评价后择优按其研发或适配支出的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10%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给予研制单位最高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150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万元的资金补助，优先支持进入国家或市级重点软件产品名单的软件产品。</w:t>
      </w:r>
    </w:p>
    <w:p w:rsidR="00590FB2" w:rsidRPr="00590FB2" w:rsidRDefault="00590FB2" w:rsidP="00590FB2">
      <w:pPr>
        <w:pStyle w:val="2"/>
        <w:keepNext/>
        <w:spacing w:after="0" w:line="600" w:lineRule="exact"/>
        <w:ind w:leftChars="0" w:left="0" w:firstLine="643"/>
        <w:rPr>
          <w:rFonts w:ascii="Times New Roman" w:eastAsia="方正仿宋_GBK" w:hAnsi="Times New Roman" w:hint="eastAsia"/>
          <w:sz w:val="32"/>
          <w:szCs w:val="32"/>
        </w:rPr>
      </w:pPr>
      <w:r w:rsidRPr="00590FB2">
        <w:rPr>
          <w:rFonts w:ascii="Times New Roman" w:eastAsia="方正仿宋_GBK" w:hAnsi="Times New Roman" w:hint="eastAsia"/>
          <w:b/>
          <w:bCs/>
          <w:sz w:val="32"/>
          <w:szCs w:val="32"/>
        </w:rPr>
        <w:t>7.</w:t>
      </w:r>
      <w:r w:rsidRPr="00590FB2">
        <w:rPr>
          <w:rFonts w:ascii="Times New Roman" w:eastAsia="方正仿宋_GBK" w:hAnsi="Times New Roman" w:hint="eastAsia"/>
          <w:b/>
          <w:bCs/>
          <w:sz w:val="32"/>
          <w:szCs w:val="32"/>
        </w:rPr>
        <w:t>开放应用场景。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将智慧城市及数字化新基建相关应用场景向企业开放，优先支持具有国产化自主知识产权的新技术、新产品的场景适配和应用推广。鼓励高新区直管园内企业面向软件企业开放各类智能化应用场景，每年评选出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3-5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个示范性场景项目并按照软件和系统开发费用的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30%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给予场景开放单位最高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100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万元的补助。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lastRenderedPageBreak/>
        <w:t>8.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支持平台建设。</w:t>
      </w:r>
      <w:r w:rsidRPr="00590FB2">
        <w:rPr>
          <w:rFonts w:ascii="Times New Roman" w:eastAsia="方正仿宋_GBK" w:hAnsi="Times New Roman"/>
          <w:sz w:val="32"/>
          <w:szCs w:val="32"/>
        </w:rPr>
        <w:t>支持企业搭建软件开发、开源社区、算法算力、检验检测、适配认证等公共服务平台，对建设投入不低于</w:t>
      </w:r>
      <w:r w:rsidRPr="00590FB2">
        <w:rPr>
          <w:rFonts w:ascii="Times New Roman" w:eastAsia="方正仿宋_GBK" w:hAnsi="Times New Roman"/>
          <w:sz w:val="32"/>
          <w:szCs w:val="32"/>
        </w:rPr>
        <w:t>1000</w:t>
      </w:r>
      <w:r w:rsidRPr="00590FB2">
        <w:rPr>
          <w:rFonts w:ascii="Times New Roman" w:eastAsia="方正仿宋_GBK" w:hAnsi="Times New Roman"/>
          <w:sz w:val="32"/>
          <w:szCs w:val="32"/>
        </w:rPr>
        <w:t>万元，经验收合格且运行良好的平台可按建设投入的</w:t>
      </w:r>
      <w:r w:rsidRPr="00590FB2">
        <w:rPr>
          <w:rFonts w:ascii="Times New Roman" w:eastAsia="方正仿宋_GBK" w:hAnsi="Times New Roman"/>
          <w:sz w:val="32"/>
          <w:szCs w:val="32"/>
        </w:rPr>
        <w:t>20</w:t>
      </w:r>
      <w:r w:rsidRPr="00590FB2">
        <w:rPr>
          <w:rFonts w:ascii="Times New Roman" w:eastAsia="方正仿宋_GBK" w:hAnsi="Times New Roman"/>
          <w:sz w:val="32"/>
          <w:szCs w:val="32"/>
        </w:rPr>
        <w:t>％给予最高</w:t>
      </w:r>
      <w:r w:rsidRPr="00590FB2">
        <w:rPr>
          <w:rFonts w:ascii="Times New Roman" w:eastAsia="方正仿宋_GBK" w:hAnsi="Times New Roman"/>
          <w:sz w:val="32"/>
          <w:szCs w:val="32"/>
        </w:rPr>
        <w:t>300</w:t>
      </w:r>
      <w:r w:rsidRPr="00590FB2">
        <w:rPr>
          <w:rFonts w:ascii="Times New Roman" w:eastAsia="方正仿宋_GBK" w:hAnsi="Times New Roman"/>
          <w:sz w:val="32"/>
          <w:szCs w:val="32"/>
        </w:rPr>
        <w:t>万元的补助，投运后前三年视其运营成本和服务绩效给予每年最高</w:t>
      </w:r>
      <w:r w:rsidRPr="00590FB2">
        <w:rPr>
          <w:rFonts w:ascii="Times New Roman" w:eastAsia="方正仿宋_GBK" w:hAnsi="Times New Roman"/>
          <w:sz w:val="32"/>
          <w:szCs w:val="32"/>
        </w:rPr>
        <w:t>100</w:t>
      </w:r>
      <w:r w:rsidRPr="00590FB2">
        <w:rPr>
          <w:rFonts w:ascii="Times New Roman" w:eastAsia="方正仿宋_GBK" w:hAnsi="Times New Roman"/>
          <w:sz w:val="32"/>
          <w:szCs w:val="32"/>
        </w:rPr>
        <w:t>万元的运营补助。对入选国家及市级的重点软件公共服务平台择优分别给予</w:t>
      </w:r>
      <w:r w:rsidRPr="00590FB2">
        <w:rPr>
          <w:rFonts w:ascii="Times New Roman" w:eastAsia="方正仿宋_GBK" w:hAnsi="Times New Roman"/>
          <w:sz w:val="32"/>
          <w:szCs w:val="32"/>
        </w:rPr>
        <w:t xml:space="preserve">100 </w:t>
      </w:r>
      <w:r w:rsidRPr="00590FB2">
        <w:rPr>
          <w:rFonts w:ascii="Times New Roman" w:eastAsia="方正仿宋_GBK" w:hAnsi="Times New Roman"/>
          <w:sz w:val="32"/>
          <w:szCs w:val="32"/>
        </w:rPr>
        <w:t>万元、</w:t>
      </w:r>
      <w:r w:rsidRPr="00590FB2">
        <w:rPr>
          <w:rFonts w:ascii="Times New Roman" w:eastAsia="方正仿宋_GBK" w:hAnsi="Times New Roman"/>
          <w:sz w:val="32"/>
          <w:szCs w:val="32"/>
        </w:rPr>
        <w:t>20</w:t>
      </w:r>
      <w:r w:rsidRPr="00590FB2">
        <w:rPr>
          <w:rFonts w:ascii="Times New Roman" w:eastAsia="方正仿宋_GBK" w:hAnsi="Times New Roman"/>
          <w:sz w:val="32"/>
          <w:szCs w:val="32"/>
        </w:rPr>
        <w:t>万元奖励。</w:t>
      </w:r>
    </w:p>
    <w:p w:rsidR="00590FB2" w:rsidRPr="00590FB2" w:rsidRDefault="00590FB2" w:rsidP="00590FB2">
      <w:pPr>
        <w:keepNext/>
        <w:spacing w:line="60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9.</w:t>
      </w:r>
      <w:r w:rsidRPr="00590FB2">
        <w:rPr>
          <w:rFonts w:ascii="Times New Roman" w:eastAsia="方正仿宋_GBK" w:hAnsi="Times New Roman"/>
          <w:b/>
          <w:bCs/>
          <w:sz w:val="32"/>
          <w:szCs w:val="32"/>
        </w:rPr>
        <w:t>支持赛会举办。</w:t>
      </w:r>
      <w:r w:rsidRPr="00590FB2">
        <w:rPr>
          <w:rFonts w:ascii="Times New Roman" w:eastAsia="方正仿宋_GBK" w:hAnsi="Times New Roman"/>
          <w:sz w:val="32"/>
          <w:szCs w:val="32"/>
        </w:rPr>
        <w:t>对经市政府同意并由企业承办的软件相关的重大节、展、赛、会，按该项活动规模给予总额不超过</w:t>
      </w:r>
      <w:r w:rsidRPr="00590FB2">
        <w:rPr>
          <w:rFonts w:ascii="Times New Roman" w:eastAsia="方正仿宋_GBK" w:hAnsi="Times New Roman"/>
          <w:sz w:val="32"/>
          <w:szCs w:val="32"/>
        </w:rPr>
        <w:t>200</w:t>
      </w:r>
      <w:r w:rsidRPr="00590FB2">
        <w:rPr>
          <w:rFonts w:ascii="Times New Roman" w:eastAsia="方正仿宋_GBK" w:hAnsi="Times New Roman"/>
          <w:sz w:val="32"/>
          <w:szCs w:val="32"/>
        </w:rPr>
        <w:t>万元经费支持，每个企业每年不超过</w:t>
      </w:r>
      <w:r w:rsidRPr="00590FB2">
        <w:rPr>
          <w:rFonts w:ascii="Times New Roman" w:eastAsia="方正仿宋_GBK" w:hAnsi="Times New Roman"/>
          <w:sz w:val="32"/>
          <w:szCs w:val="32"/>
        </w:rPr>
        <w:t>500</w:t>
      </w:r>
      <w:r w:rsidRPr="00590FB2">
        <w:rPr>
          <w:rFonts w:ascii="Times New Roman" w:eastAsia="方正仿宋_GBK" w:hAnsi="Times New Roman"/>
          <w:sz w:val="32"/>
          <w:szCs w:val="32"/>
        </w:rPr>
        <w:t>万元。</w:t>
      </w:r>
    </w:p>
    <w:p w:rsidR="00590FB2" w:rsidRPr="00590FB2" w:rsidRDefault="00590FB2" w:rsidP="00590FB2">
      <w:pPr>
        <w:keepNext/>
        <w:spacing w:line="60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590FB2">
        <w:rPr>
          <w:rFonts w:ascii="Times New Roman" w:eastAsia="方正仿宋_GBK" w:hAnsi="Times New Roman"/>
          <w:color w:val="000000" w:themeColor="text1"/>
          <w:sz w:val="32"/>
          <w:szCs w:val="32"/>
        </w:rPr>
        <w:t>本措施适用于工商注册、税务登记、统计归口均在高新区直管园内，具备独立法人资格，且无违法失信行为，从事软件和信息技术服务业的企业，重点支持主要业务领域符合高新区软件产业方向的企业。</w:t>
      </w:r>
      <w:r w:rsidRPr="00590FB2">
        <w:rPr>
          <w:rFonts w:ascii="Times New Roman" w:eastAsia="方正仿宋_GBK" w:hAnsi="Times New Roman"/>
          <w:sz w:val="32"/>
          <w:szCs w:val="32"/>
        </w:rPr>
        <w:t>对在西永综保区税务局纳税企业提交的政策申报，由西永微电园公司参照本措施执行。</w:t>
      </w:r>
    </w:p>
    <w:p w:rsidR="00590FB2" w:rsidRPr="00590FB2" w:rsidRDefault="00590FB2" w:rsidP="00590FB2">
      <w:pPr>
        <w:keepNext/>
        <w:spacing w:line="600" w:lineRule="exact"/>
        <w:ind w:firstLineChars="200" w:firstLine="640"/>
        <w:outlineLvl w:val="2"/>
        <w:rPr>
          <w:rFonts w:ascii="Times New Roman" w:eastAsia="方正仿宋_GBK" w:hAnsi="Times New Roman"/>
          <w:sz w:val="32"/>
          <w:szCs w:val="32"/>
        </w:rPr>
      </w:pPr>
      <w:r w:rsidRPr="00590FB2">
        <w:rPr>
          <w:rFonts w:ascii="Times New Roman" w:eastAsia="方正仿宋_GBK" w:hAnsi="Times New Roman"/>
          <w:sz w:val="32"/>
          <w:szCs w:val="32"/>
        </w:rPr>
        <w:t>本措施具体标准、申报条件、申报流程等内容，另行制定实施细则。改革发展局负责政策资金的预算和兑现。本措施与高新区</w:t>
      </w:r>
      <w:r w:rsidRPr="00590FB2">
        <w:rPr>
          <w:rFonts w:ascii="Times New Roman" w:eastAsia="方正仿宋_GBK" w:hAnsi="Times New Roman" w:hint="eastAsia"/>
          <w:sz w:val="32"/>
          <w:szCs w:val="32"/>
        </w:rPr>
        <w:t>直管园</w:t>
      </w:r>
      <w:r w:rsidRPr="00590FB2">
        <w:rPr>
          <w:rFonts w:ascii="Times New Roman" w:eastAsia="方正仿宋_GBK" w:hAnsi="Times New Roman"/>
          <w:sz w:val="32"/>
          <w:szCs w:val="32"/>
        </w:rPr>
        <w:t>其它政策（含一事一议）交叉重叠或相近类似的，企业可择优申报，但不能重复享受，国家和重庆市另有规定的从其规定。</w:t>
      </w:r>
    </w:p>
    <w:p w:rsidR="00590FB2" w:rsidRPr="00590FB2" w:rsidRDefault="00590FB2" w:rsidP="00590FB2">
      <w:pPr>
        <w:keepNext/>
        <w:spacing w:line="600" w:lineRule="exact"/>
        <w:ind w:firstLineChars="200" w:firstLine="640"/>
        <w:outlineLvl w:val="2"/>
        <w:rPr>
          <w:rFonts w:ascii="Times New Roman" w:eastAsia="方正仿宋_GBK" w:hAnsi="Times New Roman"/>
          <w:sz w:val="32"/>
          <w:szCs w:val="32"/>
        </w:rPr>
      </w:pPr>
      <w:r w:rsidRPr="00590FB2">
        <w:rPr>
          <w:rFonts w:ascii="Times New Roman" w:eastAsia="方正仿宋_GBK" w:hAnsi="Times New Roman"/>
          <w:sz w:val="32"/>
          <w:szCs w:val="32"/>
        </w:rPr>
        <w:t>本措施自发布之日起施行，试行</w:t>
      </w:r>
      <w:r w:rsidRPr="00590FB2">
        <w:rPr>
          <w:rFonts w:ascii="Times New Roman" w:eastAsia="方正仿宋_GBK" w:hAnsi="Times New Roman"/>
          <w:sz w:val="32"/>
          <w:szCs w:val="32"/>
        </w:rPr>
        <w:t>1</w:t>
      </w:r>
      <w:r w:rsidRPr="00590FB2">
        <w:rPr>
          <w:rFonts w:ascii="Times New Roman" w:eastAsia="方正仿宋_GBK" w:hAnsi="Times New Roman"/>
          <w:sz w:val="32"/>
          <w:szCs w:val="32"/>
        </w:rPr>
        <w:t>年。本措施由重庆高新区</w:t>
      </w:r>
      <w:r w:rsidRPr="00590FB2">
        <w:rPr>
          <w:rFonts w:ascii="Times New Roman" w:eastAsia="方正仿宋_GBK" w:hAnsi="Times New Roman"/>
          <w:sz w:val="32"/>
          <w:szCs w:val="32"/>
        </w:rPr>
        <w:lastRenderedPageBreak/>
        <w:t>管委会负责解释。</w:t>
      </w:r>
    </w:p>
    <w:p w:rsidR="00C05F8F" w:rsidRPr="00590FB2" w:rsidRDefault="00C05F8F" w:rsidP="00590FB2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sectPr w:rsidR="00C05F8F" w:rsidRPr="00590FB2" w:rsidSect="00321887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AF" w:rsidRDefault="006F34AF">
      <w:r>
        <w:separator/>
      </w:r>
    </w:p>
  </w:endnote>
  <w:endnote w:type="continuationSeparator" w:id="0">
    <w:p w:rsidR="006F34AF" w:rsidRDefault="006F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楷体_GBK"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BA" w:rsidRDefault="003D5AB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6B51" w:rsidRPr="007C6B51">
                            <w:rPr>
                              <w:rFonts w:ascii="宋体" w:eastAsia="方正仿宋_GBK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ABA" w:rsidRDefault="003D5AB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C6B51" w:rsidRPr="007C6B51">
                      <w:rPr>
                        <w:rFonts w:ascii="宋体" w:eastAsia="方正仿宋_GBK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52ABA" w:rsidRPr="005D53CA" w:rsidRDefault="009E18BA" w:rsidP="009E18BA">
    <w:pPr>
      <w:pStyle w:val="a5"/>
      <w:pBdr>
        <w:top w:val="none" w:sz="0" w:space="14" w:color="auto"/>
      </w:pBdr>
      <w:wordWrap w:val="0"/>
      <w:ind w:rightChars="200" w:right="42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5D53CA">
      <w:rPr>
        <w:rFonts w:ascii="宋体" w:eastAsia="宋体" w:hAnsi="宋体"/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61347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98CC7" id="直接连接符 5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4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" strokecolor="#005192" strokeweight="1.75pt">
              <v:stroke joinstyle="miter"/>
            </v:line>
          </w:pict>
        </mc:Fallback>
      </mc:AlternateConten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高新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技术产业开发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区管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委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员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会办公室</w: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452ABA" w:rsidRPr="00961C4B" w:rsidRDefault="00452ABA">
    <w:pPr>
      <w:pStyle w:val="a5"/>
      <w:wordWrap w:val="0"/>
      <w:ind w:leftChars="2280" w:left="4788" w:firstLineChars="2000" w:firstLine="5622"/>
      <w:jc w:val="right"/>
      <w:rPr>
        <w:rFonts w:ascii="宋体" w:eastAsia="方正仿宋_GBK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AF" w:rsidRDefault="006F34AF">
      <w:r>
        <w:separator/>
      </w:r>
    </w:p>
  </w:footnote>
  <w:footnote w:type="continuationSeparator" w:id="0">
    <w:p w:rsidR="006F34AF" w:rsidRDefault="006F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5E87C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52ABA" w:rsidRPr="00961C4B" w:rsidRDefault="003D5AB2">
    <w:pPr>
      <w:pStyle w:val="a5"/>
      <w:textAlignment w:val="center"/>
      <w:rPr>
        <w:rFonts w:ascii="宋体" w:eastAsia="方正仿宋_GBK" w:hAnsi="宋体" w:cs="宋体"/>
        <w:b/>
        <w:bCs/>
        <w:color w:val="005192"/>
        <w:sz w:val="32"/>
        <w:szCs w:val="32"/>
      </w:rPr>
    </w:pPr>
    <w:r w:rsidRPr="00961C4B">
      <w:rPr>
        <w:rFonts w:ascii="宋体" w:eastAsia="方正仿宋_GBK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高新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技术</w:t>
    </w:r>
    <w:r w:rsidR="005D53CA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产业开发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区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管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理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委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员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会</w:t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 w:rsidRPr="009E18BA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301020"/>
    <w:multiLevelType w:val="singleLevel"/>
    <w:tmpl w:val="526A2592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1" w15:restartNumberingAfterBreak="0">
    <w:nsid w:val="3B434B38"/>
    <w:multiLevelType w:val="singleLevel"/>
    <w:tmpl w:val="B0A2B894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2" w15:restartNumberingAfterBreak="0">
    <w:nsid w:val="4D78E639"/>
    <w:multiLevelType w:val="singleLevel"/>
    <w:tmpl w:val="4D78E639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00030E"/>
    <w:multiLevelType w:val="hybridMultilevel"/>
    <w:tmpl w:val="22AA16A6"/>
    <w:lvl w:ilvl="0" w:tplc="32380E62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F05B4F69"/>
    <w:rsid w:val="F97D9566"/>
    <w:rsid w:val="FDFF411C"/>
    <w:rsid w:val="000466D1"/>
    <w:rsid w:val="000971FC"/>
    <w:rsid w:val="00134AFF"/>
    <w:rsid w:val="00172A27"/>
    <w:rsid w:val="001817B2"/>
    <w:rsid w:val="00181E72"/>
    <w:rsid w:val="0019467B"/>
    <w:rsid w:val="00247C71"/>
    <w:rsid w:val="00252E99"/>
    <w:rsid w:val="00255878"/>
    <w:rsid w:val="00321887"/>
    <w:rsid w:val="00331813"/>
    <w:rsid w:val="003D5AB2"/>
    <w:rsid w:val="003E1EB3"/>
    <w:rsid w:val="00411CB0"/>
    <w:rsid w:val="0043221D"/>
    <w:rsid w:val="00452ABA"/>
    <w:rsid w:val="00454CDB"/>
    <w:rsid w:val="004A55A3"/>
    <w:rsid w:val="004B0F0D"/>
    <w:rsid w:val="005447A2"/>
    <w:rsid w:val="00590FB2"/>
    <w:rsid w:val="005D53CA"/>
    <w:rsid w:val="00667DB2"/>
    <w:rsid w:val="006D3D21"/>
    <w:rsid w:val="006F34AF"/>
    <w:rsid w:val="006F7EE0"/>
    <w:rsid w:val="007C6B51"/>
    <w:rsid w:val="00830333"/>
    <w:rsid w:val="00833156"/>
    <w:rsid w:val="009464FD"/>
    <w:rsid w:val="00961C4B"/>
    <w:rsid w:val="009A4E85"/>
    <w:rsid w:val="009E18BA"/>
    <w:rsid w:val="00A75D4C"/>
    <w:rsid w:val="00AB17FD"/>
    <w:rsid w:val="00B17497"/>
    <w:rsid w:val="00B7287B"/>
    <w:rsid w:val="00B94C6E"/>
    <w:rsid w:val="00BF31F2"/>
    <w:rsid w:val="00C05F8F"/>
    <w:rsid w:val="00C23EFF"/>
    <w:rsid w:val="00C42DF9"/>
    <w:rsid w:val="00C602E3"/>
    <w:rsid w:val="00C853CB"/>
    <w:rsid w:val="00CA5C3D"/>
    <w:rsid w:val="00E035C3"/>
    <w:rsid w:val="00E13F24"/>
    <w:rsid w:val="00E70BB7"/>
    <w:rsid w:val="00E70C0D"/>
    <w:rsid w:val="00E815F3"/>
    <w:rsid w:val="00ED366B"/>
    <w:rsid w:val="00EF1BA1"/>
    <w:rsid w:val="00F31925"/>
    <w:rsid w:val="00F97964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2389A"/>
  <w15:docId w15:val="{F1ABB135-3FCA-40FD-9C16-380E1D3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1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Hyperlink"/>
    <w:uiPriority w:val="99"/>
    <w:unhideWhenUsed/>
    <w:rsid w:val="00E13F24"/>
    <w:rPr>
      <w:color w:val="0000FF"/>
      <w:u w:val="single"/>
    </w:rPr>
  </w:style>
  <w:style w:type="character" w:customStyle="1" w:styleId="a9">
    <w:name w:val="正文文本 字符"/>
    <w:link w:val="aa"/>
    <w:uiPriority w:val="99"/>
    <w:rsid w:val="00E13F24"/>
    <w:rPr>
      <w:kern w:val="2"/>
      <w:sz w:val="21"/>
      <w:szCs w:val="24"/>
    </w:rPr>
  </w:style>
  <w:style w:type="paragraph" w:styleId="aa">
    <w:name w:val="Body Text"/>
    <w:basedOn w:val="a"/>
    <w:next w:val="a"/>
    <w:link w:val="a9"/>
    <w:uiPriority w:val="99"/>
    <w:unhideWhenUsed/>
    <w:rsid w:val="00E13F24"/>
    <w:pPr>
      <w:spacing w:after="120"/>
    </w:pPr>
    <w:rPr>
      <w:rFonts w:ascii="Times New Roman" w:eastAsia="宋体" w:hAnsi="Times New Roman" w:cs="Times New Roman"/>
    </w:rPr>
  </w:style>
  <w:style w:type="character" w:customStyle="1" w:styleId="11">
    <w:name w:val="正文文本 字符1"/>
    <w:basedOn w:val="a0"/>
    <w:rsid w:val="00E13F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0"/>
    <w:rsid w:val="00E13F24"/>
    <w:pPr>
      <w:adjustRightInd w:val="0"/>
      <w:snapToGrid w:val="0"/>
      <w:spacing w:line="276" w:lineRule="auto"/>
      <w:ind w:firstLineChars="200" w:firstLine="200"/>
    </w:pPr>
    <w:rPr>
      <w:rFonts w:ascii="仿宋_GB2312" w:eastAsia="仿宋_GB2312" w:hAnsi="Times New Roman" w:cs="Times New Roman"/>
      <w:sz w:val="32"/>
    </w:rPr>
  </w:style>
  <w:style w:type="character" w:customStyle="1" w:styleId="30">
    <w:name w:val="正文文本缩进 3 字符"/>
    <w:basedOn w:val="a0"/>
    <w:link w:val="3"/>
    <w:rsid w:val="00E13F24"/>
    <w:rPr>
      <w:rFonts w:ascii="仿宋_GB2312" w:eastAsia="仿宋_GB2312"/>
      <w:kern w:val="2"/>
      <w:sz w:val="32"/>
      <w:szCs w:val="24"/>
    </w:rPr>
  </w:style>
  <w:style w:type="paragraph" w:customStyle="1" w:styleId="Default">
    <w:name w:val="Default"/>
    <w:qFormat/>
    <w:rsid w:val="00194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qFormat/>
    <w:rsid w:val="00C05F8F"/>
    <w:pPr>
      <w:widowControl w:val="0"/>
      <w:ind w:firstLine="420"/>
      <w:jc w:val="both"/>
    </w:pPr>
    <w:rPr>
      <w:rFonts w:ascii="等线" w:eastAsia="等线" w:hAnsi="等线"/>
      <w:kern w:val="1"/>
      <w:sz w:val="21"/>
      <w:szCs w:val="22"/>
    </w:rPr>
  </w:style>
  <w:style w:type="character" w:customStyle="1" w:styleId="10">
    <w:name w:val="标题 1 字符"/>
    <w:basedOn w:val="a0"/>
    <w:link w:val="1"/>
    <w:rsid w:val="00F319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rsid w:val="000971FC"/>
    <w:pPr>
      <w:ind w:leftChars="2500" w:left="100"/>
    </w:pPr>
  </w:style>
  <w:style w:type="character" w:customStyle="1" w:styleId="ad">
    <w:name w:val="日期 字符"/>
    <w:basedOn w:val="a0"/>
    <w:link w:val="ac"/>
    <w:rsid w:val="000971F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Indent 2"/>
    <w:basedOn w:val="a"/>
    <w:link w:val="20"/>
    <w:rsid w:val="00590FB2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590FB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gaoxin</cp:lastModifiedBy>
  <cp:revision>12</cp:revision>
  <cp:lastPrinted>2022-06-10T09:15:00Z</cp:lastPrinted>
  <dcterms:created xsi:type="dcterms:W3CDTF">2021-09-11T02:41:00Z</dcterms:created>
  <dcterms:modified xsi:type="dcterms:W3CDTF">2022-12-14T08:42:00Z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