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1685D" w14:textId="77777777" w:rsidR="000A61C5" w:rsidRDefault="000A61C5" w:rsidP="000A61C5">
      <w:pPr>
        <w:pStyle w:val="a8"/>
        <w:spacing w:before="0" w:beforeAutospacing="0" w:after="0" w:afterAutospacing="0" w:line="596" w:lineRule="exact"/>
        <w:ind w:left="480"/>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重庆大学城树人第二小学校</w:t>
      </w:r>
    </w:p>
    <w:p w14:paraId="4DCD8543" w14:textId="77777777" w:rsidR="000A61C5" w:rsidRDefault="000A61C5" w:rsidP="000A61C5">
      <w:pPr>
        <w:pStyle w:val="a8"/>
        <w:spacing w:before="0" w:beforeAutospacing="0" w:after="0" w:afterAutospacing="0" w:line="596" w:lineRule="exact"/>
        <w:ind w:left="480"/>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14:paraId="607E2E22" w14:textId="77777777" w:rsidR="000A61C5" w:rsidRDefault="000A61C5" w:rsidP="000A61C5">
      <w:pPr>
        <w:pStyle w:val="a8"/>
        <w:spacing w:before="0" w:beforeAutospacing="0" w:after="0" w:afterAutospacing="0" w:line="596" w:lineRule="exact"/>
        <w:ind w:left="480"/>
        <w:jc w:val="center"/>
        <w:rPr>
          <w:rFonts w:ascii="方正小标宋_GBK" w:eastAsia="方正小标宋_GBK" w:hAnsi="方正小标宋_GBK" w:cs="方正小标宋_GBK" w:hint="default"/>
          <w:sz w:val="44"/>
          <w:szCs w:val="44"/>
          <w:shd w:val="clear" w:color="auto" w:fill="FFFFFF"/>
        </w:rPr>
      </w:pPr>
    </w:p>
    <w:p w14:paraId="63BCC38A"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一、单位基本情况</w:t>
      </w:r>
    </w:p>
    <w:p w14:paraId="5BA66244"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（一）职能职责</w:t>
      </w:r>
    </w:p>
    <w:p w14:paraId="1914C271" w14:textId="77777777" w:rsidR="000A61C5" w:rsidRDefault="000A61C5" w:rsidP="000A61C5">
      <w:pPr>
        <w:pStyle w:val="Char0"/>
        <w:autoSpaceDE w:val="0"/>
        <w:spacing w:before="0" w:beforeAutospacing="0" w:after="0" w:afterAutospacing="0" w:line="60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我校主要职能为实施小学义务教育，促进基础教育发展及相关社会服务。</w:t>
      </w:r>
    </w:p>
    <w:p w14:paraId="4C742691"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（二）机构设置</w:t>
      </w:r>
    </w:p>
    <w:p w14:paraId="1EF86763" w14:textId="77777777" w:rsidR="000A61C5" w:rsidRDefault="000A61C5" w:rsidP="000A61C5">
      <w:pPr>
        <w:pStyle w:val="Char0"/>
        <w:autoSpaceDE w:val="0"/>
        <w:spacing w:before="0" w:beforeAutospacing="0" w:after="0" w:afterAutospacing="0" w:line="600" w:lineRule="exact"/>
        <w:ind w:firstLineChars="200" w:firstLine="640"/>
        <w:rPr>
          <w:rFonts w:ascii="Times New Roman" w:eastAsia="方正仿宋_GBK" w:hAnsi="Times New Roman"/>
          <w:color w:val="000000" w:themeColor="text1"/>
          <w:kern w:val="2"/>
          <w:sz w:val="32"/>
          <w:szCs w:val="32"/>
        </w:rPr>
      </w:pPr>
      <w:r>
        <w:rPr>
          <w:rFonts w:ascii="Times New Roman" w:eastAsia="方正仿宋_GBK" w:hAnsi="Times New Roman"/>
          <w:color w:val="000000" w:themeColor="text1"/>
          <w:kern w:val="2"/>
          <w:sz w:val="32"/>
          <w:szCs w:val="32"/>
        </w:rPr>
        <w:t>我校内设机构有：党政办、教学发展处、德育处、基建维修处、安稳办、课程部、教务处共</w:t>
      </w:r>
      <w:r>
        <w:rPr>
          <w:rFonts w:ascii="Times New Roman" w:eastAsia="方正仿宋_GBK" w:hAnsi="Times New Roman"/>
          <w:color w:val="000000" w:themeColor="text1"/>
          <w:kern w:val="2"/>
          <w:sz w:val="32"/>
          <w:szCs w:val="32"/>
        </w:rPr>
        <w:t>7</w:t>
      </w:r>
      <w:r>
        <w:rPr>
          <w:rFonts w:ascii="Times New Roman" w:eastAsia="方正仿宋_GBK" w:hAnsi="Times New Roman"/>
          <w:color w:val="000000" w:themeColor="text1"/>
          <w:kern w:val="2"/>
          <w:sz w:val="32"/>
          <w:szCs w:val="32"/>
        </w:rPr>
        <w:t>个</w:t>
      </w:r>
      <w:r>
        <w:rPr>
          <w:rFonts w:ascii="Times New Roman" w:eastAsia="方正仿宋_GBK" w:hAnsi="Times New Roman" w:hint="eastAsia"/>
          <w:color w:val="000000" w:themeColor="text1"/>
          <w:kern w:val="2"/>
          <w:sz w:val="32"/>
          <w:szCs w:val="32"/>
        </w:rPr>
        <w:t>部门，</w:t>
      </w:r>
      <w:r>
        <w:rPr>
          <w:rFonts w:ascii="方正仿宋_GBK" w:eastAsia="方正仿宋_GBK" w:hAnsi="方正仿宋_GBK" w:cs="方正仿宋_GBK"/>
          <w:color w:val="000000" w:themeColor="text1"/>
          <w:sz w:val="32"/>
          <w:szCs w:val="32"/>
          <w:shd w:val="clear" w:color="auto" w:fill="FFFFFF"/>
        </w:rPr>
        <w:t>无下级预算单位。</w:t>
      </w:r>
    </w:p>
    <w:p w14:paraId="3AA30B38"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二、单位决算收支情况说明</w:t>
      </w:r>
    </w:p>
    <w:p w14:paraId="1BF23D69"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（一）收入支出决算总体情况说明</w:t>
      </w:r>
    </w:p>
    <w:p w14:paraId="372AA55C" w14:textId="77777777" w:rsidR="000A61C5" w:rsidRDefault="000A61C5" w:rsidP="000A61C5">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1047.66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490.53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88.1%</w:t>
      </w:r>
      <w:r>
        <w:rPr>
          <w:rFonts w:ascii="方正仿宋_GBK" w:eastAsia="方正仿宋_GBK" w:hAnsi="方正仿宋_GBK" w:cs="方正仿宋_GBK"/>
          <w:sz w:val="32"/>
          <w:szCs w:val="32"/>
          <w:shd w:val="clear" w:color="auto" w:fill="FFFFFF"/>
        </w:rPr>
        <w:t>，主要原因是在编教职工人员增多，相关人员经费支出增加。</w:t>
      </w:r>
    </w:p>
    <w:p w14:paraId="7A168772" w14:textId="77777777" w:rsidR="000A61C5" w:rsidRDefault="000A61C5" w:rsidP="000A61C5">
      <w:pPr>
        <w:pStyle w:val="a8"/>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1047.66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490.53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88.1%</w:t>
      </w:r>
      <w:r>
        <w:rPr>
          <w:rFonts w:ascii="方正仿宋_GBK" w:eastAsia="方正仿宋_GBK" w:hAnsi="方正仿宋_GBK" w:cs="方正仿宋_GBK"/>
          <w:sz w:val="32"/>
          <w:szCs w:val="32"/>
          <w:shd w:val="clear" w:color="auto" w:fill="FFFFFF"/>
        </w:rPr>
        <w:t>，主要原因是在编教职工人员增多，相关人员经费支出增加。其中：财政拨款收入</w:t>
      </w:r>
      <w:r>
        <w:rPr>
          <w:rFonts w:ascii="Times New Roman" w:eastAsia="方正仿宋_GBK" w:hAnsi="Times New Roman" w:hint="default"/>
          <w:sz w:val="32"/>
          <w:szCs w:val="32"/>
          <w:shd w:val="clear" w:color="auto" w:fill="FFFFFF"/>
        </w:rPr>
        <w:t>1047.66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14:paraId="4D571620" w14:textId="77777777" w:rsidR="000A61C5" w:rsidRDefault="000A61C5" w:rsidP="000A61C5">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lastRenderedPageBreak/>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1047.66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490.53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88.1%</w:t>
      </w:r>
      <w:r>
        <w:rPr>
          <w:rFonts w:ascii="方正仿宋_GBK" w:eastAsia="方正仿宋_GBK" w:hAnsi="方正仿宋_GBK" w:cs="方正仿宋_GBK"/>
          <w:sz w:val="32"/>
          <w:szCs w:val="32"/>
          <w:shd w:val="clear" w:color="auto" w:fill="FFFFFF"/>
        </w:rPr>
        <w:t>，主要原因是在编教职工人员增多，相关人员经费支出增加。其中：基本支出</w:t>
      </w:r>
      <w:r>
        <w:rPr>
          <w:rFonts w:ascii="Times New Roman" w:eastAsia="方正仿宋_GBK" w:hAnsi="Times New Roman" w:hint="default"/>
          <w:sz w:val="32"/>
          <w:szCs w:val="32"/>
          <w:shd w:val="clear" w:color="auto" w:fill="FFFFFF"/>
        </w:rPr>
        <w:t>924.96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88.3%</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122.7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11.7%</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p>
    <w:p w14:paraId="20F8B141" w14:textId="77777777" w:rsidR="000A61C5" w:rsidRDefault="000A61C5" w:rsidP="000A61C5">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sz w:val="32"/>
          <w:szCs w:val="32"/>
          <w:shd w:val="clear" w:color="auto" w:fill="FFFFFF"/>
        </w:rPr>
        <w:t>与上年持平。</w:t>
      </w:r>
    </w:p>
    <w:p w14:paraId="7FB4C61A"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（二）财政拨款收入支出决算总体情况说明</w:t>
      </w:r>
    </w:p>
    <w:p w14:paraId="5520DC30"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1047.66</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490.53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88.1%</w:t>
      </w:r>
      <w:r>
        <w:rPr>
          <w:rFonts w:ascii="方正仿宋_GBK" w:eastAsia="方正仿宋_GBK" w:hAnsi="方正仿宋_GBK" w:cs="方正仿宋_GBK"/>
          <w:sz w:val="32"/>
          <w:szCs w:val="32"/>
          <w:shd w:val="clear" w:color="auto" w:fill="FFFFFF"/>
        </w:rPr>
        <w:t>。主要原因是在编教职工人员增多，相关人员经费支出增加。</w:t>
      </w:r>
    </w:p>
    <w:p w14:paraId="68AC0A4E"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（三）一般公共预算财政拨款收入支出决算情况说明</w:t>
      </w:r>
    </w:p>
    <w:p w14:paraId="2B144F9E" w14:textId="77777777" w:rsidR="000A61C5" w:rsidRDefault="000A61C5" w:rsidP="000A61C5">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1047.66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490.53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88.1%</w:t>
      </w:r>
      <w:r>
        <w:rPr>
          <w:rFonts w:ascii="方正仿宋_GBK" w:eastAsia="方正仿宋_GBK" w:hAnsi="方正仿宋_GBK" w:cs="方正仿宋_GBK"/>
          <w:sz w:val="32"/>
          <w:szCs w:val="32"/>
          <w:shd w:val="clear" w:color="auto" w:fill="FFFFFF"/>
        </w:rPr>
        <w:t>。主要原因是人员增加及学校建设日益完善。</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650.42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163.7%</w:t>
      </w:r>
      <w:r>
        <w:rPr>
          <w:rFonts w:ascii="方正仿宋_GBK" w:eastAsia="方正仿宋_GBK" w:hAnsi="方正仿宋_GBK" w:cs="方正仿宋_GBK"/>
          <w:sz w:val="32"/>
          <w:szCs w:val="32"/>
          <w:shd w:val="clear" w:color="auto" w:fill="FFFFFF"/>
        </w:rPr>
        <w:t>主要原因是学校规模扩大，教师及学生人数均有增长。此外，年初财政拨款结转和结余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14:paraId="453F2ED9" w14:textId="77777777" w:rsidR="000A61C5" w:rsidRDefault="000A61C5" w:rsidP="000A61C5">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1047.66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490.53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88.1%</w:t>
      </w:r>
      <w:r>
        <w:rPr>
          <w:rFonts w:ascii="方正仿宋_GBK" w:eastAsia="方正仿宋_GBK" w:hAnsi="方正仿宋_GBK" w:cs="方正仿宋_GBK"/>
          <w:sz w:val="32"/>
          <w:szCs w:val="32"/>
          <w:shd w:val="clear" w:color="auto" w:fill="FFFFFF"/>
        </w:rPr>
        <w:t>。主要原因是学校建设日益完善，支出大幅增加。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lastRenderedPageBreak/>
        <w:t>650.42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163.7%</w:t>
      </w:r>
      <w:r>
        <w:rPr>
          <w:rFonts w:ascii="方正仿宋_GBK" w:eastAsia="方正仿宋_GBK" w:hAnsi="方正仿宋_GBK" w:cs="方正仿宋_GBK"/>
          <w:sz w:val="32"/>
          <w:szCs w:val="32"/>
          <w:shd w:val="clear" w:color="auto" w:fill="FFFFFF"/>
        </w:rPr>
        <w:t>。主要原因是学校规模扩大，教师及学生人数增长，导致人员经费及公用经费大幅增加。</w:t>
      </w:r>
    </w:p>
    <w:p w14:paraId="23F51B7E"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14:paraId="0D2C7064"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918.62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87.7%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613.43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201%</w:t>
      </w:r>
      <w:r>
        <w:rPr>
          <w:rFonts w:ascii="方正仿宋_GBK" w:eastAsia="方正仿宋_GBK" w:hAnsi="方正仿宋_GBK" w:cs="方正仿宋_GBK"/>
          <w:sz w:val="32"/>
          <w:szCs w:val="32"/>
          <w:shd w:val="clear" w:color="auto" w:fill="FFFFFF"/>
        </w:rPr>
        <w:t>，主要原因是秋季教师增加，学校建设日益完善导致该项支出增加。</w:t>
      </w:r>
    </w:p>
    <w:p w14:paraId="7CE067F8"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74.22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30.07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68.1%</w:t>
      </w:r>
      <w:r>
        <w:rPr>
          <w:rFonts w:ascii="方正仿宋_GBK" w:eastAsia="方正仿宋_GBK" w:hAnsi="方正仿宋_GBK" w:cs="方正仿宋_GBK"/>
          <w:sz w:val="32"/>
          <w:szCs w:val="32"/>
          <w:shd w:val="clear" w:color="auto" w:fill="FFFFFF"/>
        </w:rPr>
        <w:t>，，主要原因是秋季教师增加及工资调整。</w:t>
      </w:r>
    </w:p>
    <w:p w14:paraId="48018569"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28.69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2.86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11.1%</w:t>
      </w:r>
      <w:r>
        <w:rPr>
          <w:rFonts w:ascii="方正仿宋_GBK" w:eastAsia="方正仿宋_GBK" w:hAnsi="方正仿宋_GBK" w:cs="方正仿宋_GBK"/>
          <w:sz w:val="32"/>
          <w:szCs w:val="32"/>
          <w:shd w:val="clear" w:color="auto" w:fill="FFFFFF"/>
        </w:rPr>
        <w:t>，主要原因是秋季教师增加及工资调整。</w:t>
      </w:r>
    </w:p>
    <w:p w14:paraId="7D67F1C5"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26.13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4.06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18.4%</w:t>
      </w:r>
      <w:r>
        <w:rPr>
          <w:rFonts w:ascii="方正仿宋_GBK" w:eastAsia="方正仿宋_GBK" w:hAnsi="方正仿宋_GBK" w:cs="方正仿宋_GBK"/>
          <w:sz w:val="32"/>
          <w:szCs w:val="32"/>
          <w:shd w:val="clear" w:color="auto" w:fill="FFFFFF"/>
        </w:rPr>
        <w:t>，主要原因是秋季教师增加及住房公积金缴费基数调整。</w:t>
      </w:r>
    </w:p>
    <w:p w14:paraId="17B31099" w14:textId="77777777" w:rsidR="000A61C5" w:rsidRDefault="000A61C5" w:rsidP="000A61C5">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sz w:val="32"/>
          <w:szCs w:val="32"/>
          <w:shd w:val="clear" w:color="auto" w:fill="FFFFFF"/>
        </w:rPr>
        <w:t>与上年持平。</w:t>
      </w:r>
    </w:p>
    <w:p w14:paraId="4B908523"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（四）一般公共预算财政拨款基本支出决算情况说明</w:t>
      </w:r>
    </w:p>
    <w:p w14:paraId="649D3F59" w14:textId="2EF35FE2" w:rsidR="000A61C5" w:rsidRDefault="000A61C5" w:rsidP="00245D9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924.96</w:t>
      </w:r>
      <w:r>
        <w:rPr>
          <w:rFonts w:ascii="方正仿宋_GBK" w:eastAsia="方正仿宋_GBK" w:hAnsi="方正仿宋_GBK" w:cs="方正仿宋_GBK"/>
          <w:sz w:val="32"/>
          <w:szCs w:val="32"/>
          <w:shd w:val="clear" w:color="auto" w:fill="FFFFFF"/>
        </w:rPr>
        <w:t>万元。其中：人员经费</w:t>
      </w:r>
      <w:r>
        <w:rPr>
          <w:rFonts w:ascii="Times New Roman" w:eastAsia="方正仿宋_GBK" w:hAnsi="Times New Roman" w:hint="default"/>
          <w:sz w:val="32"/>
          <w:szCs w:val="32"/>
          <w:shd w:val="clear" w:color="auto" w:fill="FFFFFF"/>
        </w:rPr>
        <w:t>739.45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345.59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87.7%</w:t>
      </w:r>
      <w:r>
        <w:rPr>
          <w:rFonts w:ascii="方正仿宋_GBK" w:eastAsia="方正仿宋_GBK" w:hAnsi="方正仿宋_GBK" w:cs="方正仿宋_GBK"/>
          <w:sz w:val="32"/>
          <w:szCs w:val="32"/>
          <w:shd w:val="clear" w:color="auto" w:fill="FFFFFF"/>
        </w:rPr>
        <w:t>，主要原因是学校规模扩大，教师增加及工资调整。人</w:t>
      </w:r>
      <w:r>
        <w:rPr>
          <w:rFonts w:ascii="方正仿宋_GBK" w:eastAsia="方正仿宋_GBK" w:hAnsi="方正仿宋_GBK" w:cs="方正仿宋_GBK"/>
          <w:sz w:val="32"/>
          <w:szCs w:val="32"/>
          <w:shd w:val="clear" w:color="auto" w:fill="FFFFFF"/>
        </w:rPr>
        <w:lastRenderedPageBreak/>
        <w:t>员经费用途主要包括在编人员基本工资、津贴补贴、奖金、社会保障缴费、住房公积金及其他工资福利支出等。</w:t>
      </w:r>
    </w:p>
    <w:p w14:paraId="7F941F3C"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185.51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22.24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13.6%</w:t>
      </w:r>
      <w:r>
        <w:rPr>
          <w:rFonts w:ascii="方正仿宋_GBK" w:eastAsia="方正仿宋_GBK" w:hAnsi="方正仿宋_GBK" w:cs="方正仿宋_GBK"/>
          <w:sz w:val="32"/>
          <w:szCs w:val="32"/>
          <w:shd w:val="clear" w:color="auto" w:fill="FFFFFF"/>
        </w:rPr>
        <w:t>，主要原因是学校建设日益完善，相关支出增加。公用经费用途主要包括办公费、印刷费、咨询费、手续费、水电费、维修维护费、租赁费、会议费及其他商品和服务支出等。</w:t>
      </w:r>
    </w:p>
    <w:p w14:paraId="707F32D6"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（五）政府性基金预算收支决算情况说明</w:t>
      </w:r>
    </w:p>
    <w:p w14:paraId="5ACE2743"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t>本单位2024年度无政府性基金预算财政拨款收支。</w:t>
      </w:r>
    </w:p>
    <w:p w14:paraId="31C5285B"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（六）国有资本经营预算财政拨款支出决算情况说明</w:t>
      </w:r>
    </w:p>
    <w:p w14:paraId="73A9FDED" w14:textId="77777777" w:rsidR="000A61C5" w:rsidRDefault="000A61C5" w:rsidP="000A61C5">
      <w:pPr>
        <w:pStyle w:val="a8"/>
        <w:shd w:val="clear" w:color="auto" w:fill="FFFFFF"/>
        <w:spacing w:before="0" w:beforeAutospacing="0" w:after="0" w:afterAutospacing="0" w:line="596" w:lineRule="exact"/>
        <w:ind w:leftChars="100" w:left="240" w:firstLineChars="100" w:firstLine="320"/>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年度无国有资本经营预算财政拨款支出。</w:t>
      </w:r>
    </w:p>
    <w:p w14:paraId="5B7F6941"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三、财政拨款“三公”经费情况说明</w:t>
      </w:r>
    </w:p>
    <w:p w14:paraId="41F5BBB4" w14:textId="77777777" w:rsidR="000A61C5" w:rsidRPr="00F93048" w:rsidRDefault="000A61C5" w:rsidP="00F93048">
      <w:pPr>
        <w:pStyle w:val="a8"/>
        <w:snapToGrid w:val="0"/>
        <w:spacing w:before="0" w:beforeAutospacing="0" w:after="0" w:afterAutospacing="0" w:line="596" w:lineRule="exact"/>
        <w:ind w:firstLineChars="200" w:firstLine="640"/>
        <w:jc w:val="both"/>
        <w:rPr>
          <w:rFonts w:ascii="方正楷体_GBK" w:eastAsia="方正楷体_GBK" w:hAnsi="方正仿宋_GBK" w:cs="方正仿宋_GBK" w:hint="default"/>
          <w:sz w:val="32"/>
          <w:szCs w:val="32"/>
        </w:rPr>
      </w:pPr>
      <w:r w:rsidRPr="00F93048">
        <w:rPr>
          <w:rFonts w:ascii="方正楷体_GBK" w:eastAsia="方正楷体_GBK" w:hAnsi="方正仿宋_GBK" w:cs="方正仿宋_GBK"/>
          <w:sz w:val="32"/>
          <w:szCs w:val="32"/>
        </w:rPr>
        <w:t>（一）“三公”经费支出总体情况说明</w:t>
      </w:r>
    </w:p>
    <w:p w14:paraId="068A47F9" w14:textId="1D039EE4" w:rsidR="00245D9E" w:rsidRPr="00F93048" w:rsidRDefault="00245D9E" w:rsidP="00F93048">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F93048">
        <w:rPr>
          <w:rFonts w:ascii="方正仿宋_GBK" w:eastAsia="方正仿宋_GBK" w:hAnsi="方正仿宋_GBK" w:cs="方正仿宋_GBK"/>
          <w:sz w:val="32"/>
          <w:szCs w:val="32"/>
          <w:shd w:val="clear" w:color="auto" w:fill="FFFFFF"/>
        </w:rPr>
        <w:t>2024年度“三公”经费支出共计0万元，较年初</w:t>
      </w:r>
      <w:proofErr w:type="gramStart"/>
      <w:r w:rsidRPr="00F93048">
        <w:rPr>
          <w:rFonts w:ascii="方正仿宋_GBK" w:eastAsia="方正仿宋_GBK" w:hAnsi="方正仿宋_GBK" w:cs="方正仿宋_GBK"/>
          <w:sz w:val="32"/>
          <w:szCs w:val="32"/>
          <w:shd w:val="clear" w:color="auto" w:fill="FFFFFF"/>
        </w:rPr>
        <w:t>预算数无增减</w:t>
      </w:r>
      <w:proofErr w:type="gramEnd"/>
      <w:r w:rsidRPr="00F93048">
        <w:rPr>
          <w:rFonts w:ascii="方正仿宋_GBK" w:eastAsia="方正仿宋_GBK" w:hAnsi="方正仿宋_GBK" w:cs="方正仿宋_GBK"/>
          <w:sz w:val="32"/>
          <w:szCs w:val="32"/>
          <w:shd w:val="clear" w:color="auto" w:fill="FFFFFF"/>
        </w:rPr>
        <w:t>，主要原因是2024年无“三公”经费支出。较上年</w:t>
      </w:r>
      <w:proofErr w:type="gramStart"/>
      <w:r w:rsidRPr="00F93048">
        <w:rPr>
          <w:rFonts w:ascii="方正仿宋_GBK" w:eastAsia="方正仿宋_GBK" w:hAnsi="方正仿宋_GBK" w:cs="方正仿宋_GBK"/>
          <w:sz w:val="32"/>
          <w:szCs w:val="32"/>
          <w:shd w:val="clear" w:color="auto" w:fill="FFFFFF"/>
        </w:rPr>
        <w:t>支出数无增减</w:t>
      </w:r>
      <w:proofErr w:type="gramEnd"/>
      <w:r w:rsidRPr="00F93048">
        <w:rPr>
          <w:rFonts w:ascii="方正仿宋_GBK" w:eastAsia="方正仿宋_GBK" w:hAnsi="方正仿宋_GBK" w:cs="方正仿宋_GBK"/>
          <w:sz w:val="32"/>
          <w:szCs w:val="32"/>
          <w:shd w:val="clear" w:color="auto" w:fill="FFFFFF"/>
        </w:rPr>
        <w:t>，与上年持平，主要原因是去年和今年都无“三公”经费支出。</w:t>
      </w:r>
    </w:p>
    <w:p w14:paraId="739482BB" w14:textId="77777777" w:rsidR="00F93048" w:rsidRDefault="000A61C5" w:rsidP="00F93048">
      <w:pPr>
        <w:pStyle w:val="a8"/>
        <w:snapToGrid w:val="0"/>
        <w:spacing w:before="0" w:beforeAutospacing="0" w:after="0" w:afterAutospacing="0" w:line="596" w:lineRule="exact"/>
        <w:ind w:firstLineChars="200" w:firstLine="640"/>
        <w:jc w:val="both"/>
        <w:rPr>
          <w:rFonts w:ascii="方正楷体_GBK" w:eastAsia="方正楷体_GBK" w:hAnsi="方正仿宋_GBK" w:cs="方正仿宋_GBK" w:hint="default"/>
          <w:sz w:val="32"/>
          <w:szCs w:val="32"/>
        </w:rPr>
      </w:pPr>
      <w:r w:rsidRPr="00F93048">
        <w:rPr>
          <w:rFonts w:ascii="方正楷体_GBK" w:eastAsia="方正楷体_GBK" w:hAnsi="方正仿宋_GBK" w:cs="方正仿宋_GBK"/>
          <w:sz w:val="32"/>
          <w:szCs w:val="32"/>
        </w:rPr>
        <w:t>（二）“三公”经费分项支出情况</w:t>
      </w:r>
    </w:p>
    <w:p w14:paraId="1382FF98" w14:textId="040A89ED" w:rsidR="00B7153D" w:rsidRDefault="00F93048" w:rsidP="00F93048">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F93048">
        <w:rPr>
          <w:rFonts w:ascii="方正仿宋_GBK" w:eastAsia="方正仿宋_GBK" w:hAnsi="方正仿宋_GBK" w:cs="方正仿宋_GBK"/>
          <w:sz w:val="32"/>
          <w:szCs w:val="32"/>
          <w:shd w:val="clear" w:color="auto" w:fill="FFFFFF"/>
        </w:rPr>
        <w:t>2024年度本单位因公出国（境）费用0万元，主要是我单位无此费用，费用支出较年初</w:t>
      </w:r>
      <w:proofErr w:type="gramStart"/>
      <w:r w:rsidRPr="00F93048">
        <w:rPr>
          <w:rFonts w:ascii="方正仿宋_GBK" w:eastAsia="方正仿宋_GBK" w:hAnsi="方正仿宋_GBK" w:cs="方正仿宋_GBK"/>
          <w:sz w:val="32"/>
          <w:szCs w:val="32"/>
          <w:shd w:val="clear" w:color="auto" w:fill="FFFFFF"/>
        </w:rPr>
        <w:t>预算数无增减</w:t>
      </w:r>
      <w:proofErr w:type="gramEnd"/>
      <w:r w:rsidRPr="00F93048">
        <w:rPr>
          <w:rFonts w:ascii="方正仿宋_GBK" w:eastAsia="方正仿宋_GBK" w:hAnsi="方正仿宋_GBK" w:cs="方正仿宋_GBK"/>
          <w:sz w:val="32"/>
          <w:szCs w:val="32"/>
          <w:shd w:val="clear" w:color="auto" w:fill="FFFFFF"/>
        </w:rPr>
        <w:t>。较上年</w:t>
      </w:r>
      <w:proofErr w:type="gramStart"/>
      <w:r w:rsidRPr="00F93048">
        <w:rPr>
          <w:rFonts w:ascii="方正仿宋_GBK" w:eastAsia="方正仿宋_GBK" w:hAnsi="方正仿宋_GBK" w:cs="方正仿宋_GBK"/>
          <w:sz w:val="32"/>
          <w:szCs w:val="32"/>
          <w:shd w:val="clear" w:color="auto" w:fill="FFFFFF"/>
        </w:rPr>
        <w:t>支出数无增减</w:t>
      </w:r>
      <w:proofErr w:type="gramEnd"/>
      <w:r w:rsidRPr="00F93048">
        <w:rPr>
          <w:rFonts w:ascii="方正仿宋_GBK" w:eastAsia="方正仿宋_GBK" w:hAnsi="方正仿宋_GBK" w:cs="方正仿宋_GBK"/>
          <w:sz w:val="32"/>
          <w:szCs w:val="32"/>
          <w:shd w:val="clear" w:color="auto" w:fill="FFFFFF"/>
        </w:rPr>
        <w:t>，与上年持平，主要原因是我单位上年和今年均无此费用。</w:t>
      </w:r>
    </w:p>
    <w:p w14:paraId="4F049C05" w14:textId="77777777" w:rsidR="00B7153D" w:rsidRDefault="00F93048" w:rsidP="00F93048">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F93048">
        <w:rPr>
          <w:rFonts w:ascii="方正仿宋_GBK" w:eastAsia="方正仿宋_GBK" w:hAnsi="方正仿宋_GBK" w:cs="方正仿宋_GBK"/>
          <w:sz w:val="32"/>
          <w:szCs w:val="32"/>
          <w:shd w:val="clear" w:color="auto" w:fill="FFFFFF"/>
        </w:rPr>
        <w:lastRenderedPageBreak/>
        <w:t>公务用车购置费0万</w:t>
      </w:r>
      <w:r w:rsidRPr="00F93048">
        <w:rPr>
          <w:rFonts w:ascii="Times New Roman" w:eastAsia="方正仿宋_GBK" w:hAnsi="Times New Roman"/>
          <w:sz w:val="32"/>
          <w:szCs w:val="32"/>
          <w:shd w:val="clear" w:color="auto" w:fill="FFFFFF"/>
        </w:rPr>
        <w:t>元，我单位未配置公务车。费用支出较年初</w:t>
      </w:r>
      <w:proofErr w:type="gramStart"/>
      <w:r w:rsidRPr="00F93048">
        <w:rPr>
          <w:rFonts w:ascii="Times New Roman" w:eastAsia="方正仿宋_GBK" w:hAnsi="Times New Roman"/>
          <w:sz w:val="32"/>
          <w:szCs w:val="32"/>
          <w:shd w:val="clear" w:color="auto" w:fill="FFFFFF"/>
        </w:rPr>
        <w:t>预算数无增减</w:t>
      </w:r>
      <w:proofErr w:type="gramEnd"/>
      <w:r w:rsidRPr="00F93048">
        <w:rPr>
          <w:rFonts w:ascii="Times New Roman" w:eastAsia="方正仿宋_GBK" w:hAnsi="Times New Roman"/>
          <w:sz w:val="32"/>
          <w:szCs w:val="32"/>
          <w:shd w:val="clear" w:color="auto" w:fill="FFFFFF"/>
        </w:rPr>
        <w:t>，</w:t>
      </w:r>
      <w:r w:rsidRPr="00F93048">
        <w:rPr>
          <w:rFonts w:ascii="方正仿宋_GBK" w:eastAsia="方正仿宋_GBK" w:hAnsi="方正仿宋_GBK" w:cs="方正仿宋_GBK"/>
          <w:sz w:val="32"/>
          <w:szCs w:val="32"/>
          <w:shd w:val="clear" w:color="auto" w:fill="FFFFFF"/>
        </w:rPr>
        <w:t>主要原因是我单位未配置公务车。较上年</w:t>
      </w:r>
      <w:proofErr w:type="gramStart"/>
      <w:r w:rsidRPr="00F93048">
        <w:rPr>
          <w:rFonts w:ascii="方正仿宋_GBK" w:eastAsia="方正仿宋_GBK" w:hAnsi="方正仿宋_GBK" w:cs="方正仿宋_GBK"/>
          <w:sz w:val="32"/>
          <w:szCs w:val="32"/>
          <w:shd w:val="clear" w:color="auto" w:fill="FFFFFF"/>
        </w:rPr>
        <w:t>支出数无增减</w:t>
      </w:r>
      <w:proofErr w:type="gramEnd"/>
      <w:r w:rsidRPr="00F93048">
        <w:rPr>
          <w:rFonts w:ascii="方正仿宋_GBK" w:eastAsia="方正仿宋_GBK" w:hAnsi="方正仿宋_GBK" w:cs="方正仿宋_GBK"/>
          <w:sz w:val="32"/>
          <w:szCs w:val="32"/>
          <w:shd w:val="clear" w:color="auto" w:fill="FFFFFF"/>
        </w:rPr>
        <w:t>，与上年持平，主要原因是我单位上年和今年均未配置公务车。</w:t>
      </w:r>
    </w:p>
    <w:p w14:paraId="4C48F0AA" w14:textId="77777777" w:rsidR="00B7153D" w:rsidRDefault="00F93048" w:rsidP="00F93048">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F93048">
        <w:rPr>
          <w:rFonts w:ascii="方正仿宋_GBK" w:eastAsia="方正仿宋_GBK" w:hAnsi="方正仿宋_GBK" w:cs="方正仿宋_GBK"/>
          <w:sz w:val="32"/>
          <w:szCs w:val="32"/>
          <w:shd w:val="clear" w:color="auto" w:fill="FFFFFF"/>
        </w:rPr>
        <w:t>公务用车运行维护费0万元，我单位未配置公务车。费用支出较年初</w:t>
      </w:r>
      <w:proofErr w:type="gramStart"/>
      <w:r w:rsidRPr="00F93048">
        <w:rPr>
          <w:rFonts w:ascii="方正仿宋_GBK" w:eastAsia="方正仿宋_GBK" w:hAnsi="方正仿宋_GBK" w:cs="方正仿宋_GBK"/>
          <w:sz w:val="32"/>
          <w:szCs w:val="32"/>
          <w:shd w:val="clear" w:color="auto" w:fill="FFFFFF"/>
        </w:rPr>
        <w:t>预算数无增减</w:t>
      </w:r>
      <w:proofErr w:type="gramEnd"/>
      <w:r w:rsidRPr="00F93048">
        <w:rPr>
          <w:rFonts w:ascii="方正仿宋_GBK" w:eastAsia="方正仿宋_GBK" w:hAnsi="方正仿宋_GBK" w:cs="方正仿宋_GBK"/>
          <w:sz w:val="32"/>
          <w:szCs w:val="32"/>
          <w:shd w:val="clear" w:color="auto" w:fill="FFFFFF"/>
        </w:rPr>
        <w:t>，主要原因是我单位未配置公务车。较上年</w:t>
      </w:r>
      <w:proofErr w:type="gramStart"/>
      <w:r w:rsidRPr="00F93048">
        <w:rPr>
          <w:rFonts w:ascii="方正仿宋_GBK" w:eastAsia="方正仿宋_GBK" w:hAnsi="方正仿宋_GBK" w:cs="方正仿宋_GBK"/>
          <w:sz w:val="32"/>
          <w:szCs w:val="32"/>
          <w:shd w:val="clear" w:color="auto" w:fill="FFFFFF"/>
        </w:rPr>
        <w:t>支出数无增减</w:t>
      </w:r>
      <w:proofErr w:type="gramEnd"/>
      <w:r w:rsidRPr="00F93048">
        <w:rPr>
          <w:rFonts w:ascii="方正仿宋_GBK" w:eastAsia="方正仿宋_GBK" w:hAnsi="方正仿宋_GBK" w:cs="方正仿宋_GBK"/>
          <w:sz w:val="32"/>
          <w:szCs w:val="32"/>
          <w:shd w:val="clear" w:color="auto" w:fill="FFFFFF"/>
        </w:rPr>
        <w:t>，与上年持平，主要原因是我单位上年和今年均未配置公务车。</w:t>
      </w:r>
    </w:p>
    <w:p w14:paraId="75CE9D27" w14:textId="7EE257A2" w:rsidR="00F93048" w:rsidRPr="00F93048" w:rsidRDefault="00F93048" w:rsidP="00F93048">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F93048">
        <w:rPr>
          <w:rFonts w:ascii="方正仿宋_GBK" w:eastAsia="方正仿宋_GBK" w:hAnsi="方正仿宋_GBK" w:cs="方正仿宋_GBK"/>
          <w:sz w:val="32"/>
          <w:szCs w:val="32"/>
          <w:shd w:val="clear" w:color="auto" w:fill="FFFFFF"/>
        </w:rPr>
        <w:t>公务接待费0万元，我单位无此项费用。费用支出较年初</w:t>
      </w:r>
      <w:proofErr w:type="gramStart"/>
      <w:r w:rsidRPr="00F93048">
        <w:rPr>
          <w:rFonts w:ascii="方正仿宋_GBK" w:eastAsia="方正仿宋_GBK" w:hAnsi="方正仿宋_GBK" w:cs="方正仿宋_GBK"/>
          <w:sz w:val="32"/>
          <w:szCs w:val="32"/>
          <w:shd w:val="clear" w:color="auto" w:fill="FFFFFF"/>
        </w:rPr>
        <w:t>预算数无增减</w:t>
      </w:r>
      <w:proofErr w:type="gramEnd"/>
      <w:r w:rsidRPr="00F93048">
        <w:rPr>
          <w:rFonts w:ascii="方正仿宋_GBK" w:eastAsia="方正仿宋_GBK" w:hAnsi="方正仿宋_GBK" w:cs="方正仿宋_GBK"/>
          <w:sz w:val="32"/>
          <w:szCs w:val="32"/>
          <w:shd w:val="clear" w:color="auto" w:fill="FFFFFF"/>
        </w:rPr>
        <w:t>，主要原因是我单位无此项费用。较上年</w:t>
      </w:r>
      <w:proofErr w:type="gramStart"/>
      <w:r w:rsidRPr="00F93048">
        <w:rPr>
          <w:rFonts w:ascii="方正仿宋_GBK" w:eastAsia="方正仿宋_GBK" w:hAnsi="方正仿宋_GBK" w:cs="方正仿宋_GBK"/>
          <w:sz w:val="32"/>
          <w:szCs w:val="32"/>
          <w:shd w:val="clear" w:color="auto" w:fill="FFFFFF"/>
        </w:rPr>
        <w:t>支出数无增减</w:t>
      </w:r>
      <w:proofErr w:type="gramEnd"/>
      <w:r w:rsidRPr="00F93048">
        <w:rPr>
          <w:rFonts w:ascii="方正仿宋_GBK" w:eastAsia="方正仿宋_GBK" w:hAnsi="方正仿宋_GBK" w:cs="方正仿宋_GBK"/>
          <w:sz w:val="32"/>
          <w:szCs w:val="32"/>
          <w:shd w:val="clear" w:color="auto" w:fill="FFFFFF"/>
        </w:rPr>
        <w:t>，与上年持平，主要原因是我单位上年和今年均无此项费用。</w:t>
      </w:r>
    </w:p>
    <w:p w14:paraId="77A3ADB0" w14:textId="0A157FA5" w:rsidR="000A61C5" w:rsidRPr="00F93048" w:rsidRDefault="000A61C5" w:rsidP="00F9304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（三）“三公”经费实物量情况</w:t>
      </w:r>
    </w:p>
    <w:p w14:paraId="5D4B2F66"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14:paraId="28663CA4"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四、其他需要说明的事项</w:t>
      </w:r>
    </w:p>
    <w:p w14:paraId="75311839"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（一）财政拨款会议费、培训费和差旅费情况说明</w:t>
      </w:r>
    </w:p>
    <w:p w14:paraId="777B28D5" w14:textId="32C4862F"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本年度会议费支出0万元，与上年持平。本年度培训费支出</w:t>
      </w:r>
      <w:r>
        <w:rPr>
          <w:rFonts w:ascii="Times New Roman" w:eastAsia="方正仿宋_GBK" w:hAnsi="Times New Roman" w:hint="default"/>
          <w:sz w:val="32"/>
          <w:szCs w:val="32"/>
          <w:shd w:val="clear" w:color="auto" w:fill="FFFFFF"/>
        </w:rPr>
        <w:t>6.6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6.27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19%</w:t>
      </w:r>
      <w:r>
        <w:rPr>
          <w:rFonts w:ascii="方正仿宋_GBK" w:eastAsia="方正仿宋_GBK" w:hAnsi="方正仿宋_GBK" w:cs="方正仿宋_GBK"/>
          <w:sz w:val="32"/>
          <w:szCs w:val="32"/>
          <w:shd w:val="clear" w:color="auto" w:fill="FFFFFF"/>
        </w:rPr>
        <w:t>，主要</w:t>
      </w:r>
      <w:r>
        <w:rPr>
          <w:rFonts w:ascii="方正仿宋_GBK" w:eastAsia="方正仿宋_GBK" w:hAnsi="方正仿宋_GBK" w:cs="方正仿宋_GBK"/>
          <w:sz w:val="32"/>
          <w:szCs w:val="32"/>
          <w:shd w:val="clear" w:color="auto" w:fill="FFFFFF"/>
        </w:rPr>
        <w:lastRenderedPageBreak/>
        <w:t>原因是教师外出培训机会及次数增多。本年度差旅费支出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0.23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，主要原因是线上培训。</w:t>
      </w:r>
    </w:p>
    <w:p w14:paraId="4ADA6365"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（二）机关运行经费情况说明</w:t>
      </w:r>
    </w:p>
    <w:p w14:paraId="372408D0"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shd w:val="clear" w:color="auto" w:fill="FFFFFF"/>
        </w:rPr>
        <w:t>按照部门决算列报口径，我单位不在机关运行经费统计范围之内。</w:t>
      </w:r>
    </w:p>
    <w:p w14:paraId="7C72D559"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（三）国有资产占用情况说明</w:t>
      </w:r>
    </w:p>
    <w:p w14:paraId="5C6FA39A"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14:paraId="41E436EB"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（四）政府采购支出情况说明</w:t>
      </w:r>
    </w:p>
    <w:p w14:paraId="6B1BA564" w14:textId="77777777" w:rsidR="000A61C5" w:rsidRDefault="000A61C5" w:rsidP="000A61C5">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22.94</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22.94</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22.94</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22.94</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。主要用于采购学校设施设备采购的空调。</w:t>
      </w:r>
    </w:p>
    <w:p w14:paraId="1EA4ED3C"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五、2024年度预算绩效管理情况说明</w:t>
      </w:r>
    </w:p>
    <w:p w14:paraId="382DCCAC"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（一）单位自评情况</w:t>
      </w:r>
    </w:p>
    <w:p w14:paraId="5011ACF6" w14:textId="77777777" w:rsidR="000A61C5" w:rsidRDefault="000A61C5" w:rsidP="000A61C5">
      <w:pPr>
        <w:pStyle w:val="Char0"/>
        <w:spacing w:before="0" w:beforeAutospacing="0" w:after="0" w:afterAutospacing="0" w:line="596" w:lineRule="exact"/>
        <w:ind w:firstLineChars="200" w:firstLine="640"/>
        <w:rPr>
          <w:rStyle w:val="21"/>
          <w:rFonts w:ascii="Times New Roman" w:eastAsia="方正仿宋_GBK" w:hAnsi="Times New Roman" w:cs="Times New Roman"/>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根据预算绩效管理要求，我单位对</w:t>
      </w:r>
      <w:r>
        <w:rPr>
          <w:rFonts w:ascii="方正仿宋_GBK" w:eastAsia="方正仿宋_GBK" w:hAnsi="方正仿宋_GBK" w:cs="方正仿宋_GBK" w:hint="eastAsia"/>
          <w:sz w:val="32"/>
          <w:szCs w:val="32"/>
          <w:shd w:val="clear" w:color="auto" w:fill="FFFFFF"/>
        </w:rPr>
        <w:t>2</w:t>
      </w:r>
      <w:r>
        <w:rPr>
          <w:rFonts w:ascii="方正仿宋_GBK" w:eastAsia="方正仿宋_GBK" w:hAnsi="方正仿宋_GBK" w:cs="方正仿宋_GBK"/>
          <w:sz w:val="32"/>
          <w:szCs w:val="32"/>
          <w:shd w:val="clear" w:color="auto" w:fill="FFFFFF"/>
        </w:rPr>
        <w:t>个二级项目开展了绩效自评，涉及财政拨款项目支出资金</w:t>
      </w:r>
      <w:r>
        <w:rPr>
          <w:rFonts w:ascii="方正仿宋_GBK" w:eastAsia="方正仿宋_GBK" w:hAnsi="方正仿宋_GBK" w:cs="方正仿宋_GBK" w:hint="eastAsia"/>
          <w:sz w:val="32"/>
          <w:szCs w:val="32"/>
          <w:shd w:val="clear" w:color="auto" w:fill="FFFFFF"/>
        </w:rPr>
        <w:t>122.7</w:t>
      </w:r>
      <w:r>
        <w:rPr>
          <w:rFonts w:ascii="方正仿宋_GBK" w:eastAsia="方正仿宋_GBK" w:hAnsi="方正仿宋_GBK" w:cs="方正仿宋_GBK"/>
          <w:sz w:val="32"/>
          <w:szCs w:val="32"/>
          <w:shd w:val="clear" w:color="auto" w:fill="FFFFFF"/>
        </w:rPr>
        <w:t>万元，项目支出绩效自评表详见附表。</w:t>
      </w:r>
    </w:p>
    <w:p w14:paraId="51254856"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（二）单位绩效评价情况</w:t>
      </w:r>
    </w:p>
    <w:p w14:paraId="1E54E575" w14:textId="77777777" w:rsidR="000A61C5" w:rsidRDefault="000A61C5" w:rsidP="000A61C5">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14:paraId="39F387A8" w14:textId="77777777"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（三）财政绩效评价情况</w:t>
      </w:r>
    </w:p>
    <w:p w14:paraId="4EA7FCD1" w14:textId="77777777" w:rsidR="000A61C5" w:rsidRDefault="000A61C5" w:rsidP="000A61C5">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bCs/>
          <w:sz w:val="32"/>
          <w:szCs w:val="32"/>
        </w:rPr>
        <w:t>区财政局未委托第三方对我单位开展绩效评价。</w:t>
      </w:r>
    </w:p>
    <w:p w14:paraId="1D9AAE07" w14:textId="77777777" w:rsidR="000A61C5" w:rsidRDefault="000A61C5" w:rsidP="000A61C5">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w:t>
      </w:r>
      <w:r>
        <w:rPr>
          <w:rStyle w:val="aa"/>
          <w:rFonts w:ascii="方正黑体_GBK" w:eastAsia="方正黑体_GBK" w:hAnsi="黑体" w:cs="黑体" w:hint="eastAsia"/>
          <w:b w:val="0"/>
          <w:sz w:val="32"/>
          <w:szCs w:val="32"/>
          <w:shd w:val="clear" w:color="auto" w:fill="FFFFFF"/>
        </w:rPr>
        <w:t>六、专业名词解释</w:t>
      </w:r>
    </w:p>
    <w:p w14:paraId="5212FCB0"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14:paraId="3D74C3FB"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14:paraId="438F3812"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14:paraId="6866D3BE"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w:t>
      </w:r>
      <w:r>
        <w:rPr>
          <w:rFonts w:ascii="方正仿宋_GBK" w:eastAsia="方正仿宋_GBK" w:hAnsi="方正仿宋_GBK" w:cs="方正仿宋_GBK" w:hint="eastAsia"/>
          <w:sz w:val="32"/>
          <w:szCs w:val="32"/>
          <w:shd w:val="clear" w:color="auto" w:fill="FFFFFF"/>
        </w:rPr>
        <w:lastRenderedPageBreak/>
        <w:t>外的同级单位取得的经费、从非本级财政部门取得的经费，以及行政单位收到的财政专户管理资金反映在本项内。</w:t>
      </w:r>
    </w:p>
    <w:p w14:paraId="4BD60B9F"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D88A64E"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14:paraId="2E60EC7B"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14:paraId="575D051F"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14:paraId="269A5952"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615737"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14:paraId="535B83D7"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14:paraId="78DDA50C"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lastRenderedPageBreak/>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14:paraId="6A11A44F"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1D95AB8"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14:paraId="4A7A0D86"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14:paraId="4765AEDD"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lastRenderedPageBreak/>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14:paraId="22F21E51" w14:textId="77777777" w:rsidR="000A61C5" w:rsidRDefault="000A61C5" w:rsidP="000A61C5">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14:paraId="3D81CE96" w14:textId="25458BB1" w:rsidR="000A61C5" w:rsidRDefault="000A61C5" w:rsidP="000A61C5">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七、决算公开联系方式及信息反馈渠道</w:t>
      </w:r>
    </w:p>
    <w:p w14:paraId="056B0772" w14:textId="68B8FF08" w:rsidR="000A61C5" w:rsidRDefault="000A61C5" w:rsidP="00CC0FCF">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本单位决算公开信息反馈和联系方式：彭莉</w:t>
      </w:r>
      <w:r w:rsidR="00CC0FCF">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023-</w:t>
      </w:r>
      <w:r>
        <w:rPr>
          <w:rFonts w:ascii="方正仿宋_GBK" w:eastAsia="方正仿宋_GBK" w:hAnsi="方正仿宋_GBK" w:cs="方正仿宋_GBK"/>
          <w:sz w:val="32"/>
          <w:szCs w:val="32"/>
          <w:shd w:val="clear" w:color="auto" w:fill="FFFFFF"/>
        </w:rPr>
        <w:t>65781505</w:t>
      </w:r>
    </w:p>
    <w:p w14:paraId="386F5FF7" w14:textId="77777777" w:rsidR="000A61C5" w:rsidRDefault="000A61C5">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p>
    <w:p w14:paraId="2438C2F0" w14:textId="1BF5A2B0" w:rsidR="000B30AD" w:rsidRDefault="000B30AD" w:rsidP="0065659F">
      <w:pPr>
        <w:pStyle w:val="1"/>
        <w:autoSpaceDE w:val="0"/>
        <w:spacing w:line="596" w:lineRule="exact"/>
        <w:ind w:firstLineChars="130" w:firstLine="418"/>
        <w:jc w:val="both"/>
        <w:rPr>
          <w:rStyle w:val="aa"/>
          <w:rFonts w:ascii="方正仿宋_GBK" w:eastAsia="方正仿宋_GBK" w:hAnsi="方正仿宋_GBK" w:cs="方正仿宋_GBK"/>
          <w:sz w:val="32"/>
          <w:szCs w:val="32"/>
          <w:shd w:val="clear" w:color="auto" w:fill="FFFF00"/>
        </w:rPr>
        <w:sectPr w:rsidR="000B30AD" w:rsidSect="00CC0FCF">
          <w:footerReference w:type="default" r:id="rId9"/>
          <w:pgSz w:w="11915" w:h="16840"/>
          <w:pgMar w:top="2098" w:right="1531" w:bottom="1985" w:left="1531" w:header="851" w:footer="992" w:gutter="0"/>
          <w:pgNumType w:fmt="numberInDash"/>
          <w:cols w:space="720"/>
          <w:docGrid w:type="lines" w:linePitch="326"/>
        </w:sectPr>
      </w:pPr>
      <w:bookmarkStart w:id="0" w:name="_GoBack"/>
      <w:bookmarkEnd w:id="0"/>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0B30AD" w14:paraId="4F104EEF" w14:textId="77777777">
        <w:trPr>
          <w:trHeight w:val="232"/>
        </w:trPr>
        <w:tc>
          <w:tcPr>
            <w:tcW w:w="5000" w:type="pct"/>
            <w:gridSpan w:val="4"/>
            <w:tcBorders>
              <w:top w:val="nil"/>
              <w:left w:val="nil"/>
              <w:bottom w:val="nil"/>
              <w:right w:val="nil"/>
            </w:tcBorders>
            <w:noWrap/>
            <w:tcMar>
              <w:top w:w="15" w:type="dxa"/>
              <w:left w:w="15" w:type="dxa"/>
              <w:right w:w="15" w:type="dxa"/>
            </w:tcMar>
            <w:vAlign w:val="bottom"/>
          </w:tcPr>
          <w:p w14:paraId="309B40C3" w14:textId="77777777" w:rsidR="000B30AD" w:rsidRDefault="00456440">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0B30AD" w14:paraId="487B4DC5" w14:textId="77777777">
        <w:trPr>
          <w:trHeight w:val="232"/>
        </w:trPr>
        <w:tc>
          <w:tcPr>
            <w:tcW w:w="1457" w:type="pct"/>
            <w:tcBorders>
              <w:top w:val="nil"/>
              <w:left w:val="nil"/>
              <w:bottom w:val="nil"/>
              <w:right w:val="nil"/>
            </w:tcBorders>
            <w:noWrap/>
            <w:tcMar>
              <w:top w:w="15" w:type="dxa"/>
              <w:left w:w="15" w:type="dxa"/>
              <w:right w:w="15" w:type="dxa"/>
            </w:tcMar>
            <w:vAlign w:val="bottom"/>
          </w:tcPr>
          <w:p w14:paraId="3FB0F559" w14:textId="77777777" w:rsidR="000B30AD" w:rsidRDefault="000B30AD">
            <w:pPr>
              <w:spacing w:line="200" w:lineRule="exact"/>
              <w:rPr>
                <w:rFonts w:ascii="Arial" w:hAnsi="Arial" w:cs="Arial" w:hint="default"/>
                <w:color w:val="000000"/>
                <w:sz w:val="20"/>
                <w:szCs w:val="20"/>
              </w:rPr>
            </w:pPr>
          </w:p>
        </w:tc>
        <w:tc>
          <w:tcPr>
            <w:tcW w:w="1206" w:type="pct"/>
            <w:tcBorders>
              <w:top w:val="nil"/>
              <w:left w:val="nil"/>
              <w:bottom w:val="nil"/>
              <w:right w:val="nil"/>
            </w:tcBorders>
            <w:noWrap/>
            <w:tcMar>
              <w:top w:w="15" w:type="dxa"/>
              <w:left w:w="15" w:type="dxa"/>
              <w:right w:w="15" w:type="dxa"/>
            </w:tcMar>
            <w:vAlign w:val="bottom"/>
          </w:tcPr>
          <w:p w14:paraId="02C13EF6" w14:textId="77777777" w:rsidR="000B30AD" w:rsidRDefault="000B30A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noWrap/>
            <w:tcMar>
              <w:top w:w="15" w:type="dxa"/>
              <w:left w:w="15" w:type="dxa"/>
              <w:right w:w="15" w:type="dxa"/>
            </w:tcMar>
            <w:vAlign w:val="bottom"/>
          </w:tcPr>
          <w:p w14:paraId="4A991EDC" w14:textId="77777777" w:rsidR="000B30AD" w:rsidRDefault="000B30AD">
            <w:pPr>
              <w:spacing w:line="200" w:lineRule="exact"/>
              <w:rPr>
                <w:rFonts w:ascii="Arial" w:hAnsi="Arial" w:cs="Arial" w:hint="default"/>
                <w:color w:val="000000"/>
                <w:sz w:val="20"/>
                <w:szCs w:val="20"/>
              </w:rPr>
            </w:pPr>
          </w:p>
        </w:tc>
        <w:tc>
          <w:tcPr>
            <w:tcW w:w="963" w:type="pct"/>
            <w:tcBorders>
              <w:top w:val="nil"/>
              <w:left w:val="nil"/>
              <w:bottom w:val="nil"/>
              <w:right w:val="nil"/>
            </w:tcBorders>
            <w:noWrap/>
            <w:tcMar>
              <w:top w:w="15" w:type="dxa"/>
              <w:left w:w="15" w:type="dxa"/>
              <w:right w:w="15" w:type="dxa"/>
            </w:tcMar>
            <w:vAlign w:val="bottom"/>
          </w:tcPr>
          <w:p w14:paraId="6F41C04D"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B30AD" w14:paraId="3D68AA5A" w14:textId="77777777">
        <w:trPr>
          <w:trHeight w:val="232"/>
        </w:trPr>
        <w:tc>
          <w:tcPr>
            <w:tcW w:w="2664" w:type="pct"/>
            <w:gridSpan w:val="2"/>
            <w:tcBorders>
              <w:top w:val="nil"/>
              <w:left w:val="nil"/>
              <w:bottom w:val="nil"/>
              <w:right w:val="nil"/>
            </w:tcBorders>
            <w:noWrap/>
            <w:tcMar>
              <w:top w:w="15" w:type="dxa"/>
              <w:left w:w="15" w:type="dxa"/>
              <w:right w:w="15" w:type="dxa"/>
            </w:tcMar>
            <w:vAlign w:val="bottom"/>
          </w:tcPr>
          <w:p w14:paraId="3D636BE3" w14:textId="77777777" w:rsidR="000B30AD" w:rsidRDefault="00456440">
            <w:pPr>
              <w:spacing w:line="280" w:lineRule="exact"/>
              <w:rPr>
                <w:rFonts w:ascii="Arial" w:hAnsi="Arial" w:cs="Arial" w:hint="default"/>
                <w:color w:val="000000"/>
                <w:sz w:val="22"/>
                <w:szCs w:val="22"/>
              </w:rPr>
            </w:pPr>
            <w:r>
              <w:rPr>
                <w:rFonts w:cs="宋体"/>
                <w:sz w:val="20"/>
                <w:szCs w:val="20"/>
              </w:rPr>
              <w:t>单位：</w:t>
            </w:r>
            <w:r>
              <w:rPr>
                <w:sz w:val="20"/>
              </w:rPr>
              <w:t>重庆大学城树人第二小学校</w:t>
            </w:r>
          </w:p>
        </w:tc>
        <w:tc>
          <w:tcPr>
            <w:tcW w:w="1372" w:type="pct"/>
            <w:tcBorders>
              <w:top w:val="nil"/>
              <w:left w:val="nil"/>
              <w:bottom w:val="nil"/>
              <w:right w:val="nil"/>
            </w:tcBorders>
            <w:noWrap/>
            <w:tcMar>
              <w:top w:w="15" w:type="dxa"/>
              <w:left w:w="15" w:type="dxa"/>
              <w:right w:w="15" w:type="dxa"/>
            </w:tcMar>
            <w:vAlign w:val="bottom"/>
          </w:tcPr>
          <w:p w14:paraId="2A2EBDD4" w14:textId="77777777" w:rsidR="000B30AD" w:rsidRDefault="000B30AD">
            <w:pPr>
              <w:spacing w:line="200" w:lineRule="exact"/>
              <w:rPr>
                <w:rFonts w:ascii="Arial" w:hAnsi="Arial" w:cs="Arial" w:hint="default"/>
                <w:color w:val="000000"/>
                <w:sz w:val="22"/>
                <w:szCs w:val="22"/>
              </w:rPr>
            </w:pPr>
          </w:p>
        </w:tc>
        <w:tc>
          <w:tcPr>
            <w:tcW w:w="963" w:type="pct"/>
            <w:tcBorders>
              <w:top w:val="nil"/>
              <w:left w:val="nil"/>
              <w:bottom w:val="nil"/>
              <w:right w:val="nil"/>
            </w:tcBorders>
            <w:noWrap/>
            <w:tcMar>
              <w:top w:w="15" w:type="dxa"/>
              <w:left w:w="15" w:type="dxa"/>
              <w:right w:w="15" w:type="dxa"/>
            </w:tcMar>
            <w:vAlign w:val="bottom"/>
          </w:tcPr>
          <w:p w14:paraId="5E354A1A"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30AD" w14:paraId="317652B6" w14:textId="77777777">
        <w:trPr>
          <w:trHeight w:val="243"/>
        </w:trPr>
        <w:tc>
          <w:tcPr>
            <w:tcW w:w="2664"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5C0F8A" w14:textId="77777777" w:rsidR="000B30AD" w:rsidRDefault="00456440">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DCD20F6" w14:textId="77777777" w:rsidR="000B30AD" w:rsidRDefault="00456440">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0B30AD" w14:paraId="5303EEAF"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34FE5B0" w14:textId="77777777" w:rsidR="000B30AD" w:rsidRDefault="00456440">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4B2B550C" w14:textId="77777777" w:rsidR="000B30AD" w:rsidRDefault="00456440">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586A8B78" w14:textId="77777777" w:rsidR="000B30AD" w:rsidRDefault="00456440">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0A7559D5" w14:textId="77777777" w:rsidR="000B30AD" w:rsidRDefault="00456440">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0B30AD" w14:paraId="75666213"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8E89327"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6D62285D"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1,047.66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69B378E2"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2531751B"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5C93AD7C"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3CD67DD"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2A1677F5"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3B04B06B"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3DF0DE79"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5FD35444"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8734C9C"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6A4EB8FD"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691BA437"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6477B7CE"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402F8878"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954AD43"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5087C725"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03EFAE30"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1CFA0F74"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08923B3B"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A932753"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7A58A325"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3577B65B"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4C9B9AE6"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918.62</w:t>
            </w:r>
            <w:r>
              <w:rPr>
                <w:rFonts w:ascii="Times New Roman" w:hAnsi="Times New Roman"/>
                <w:color w:val="000000"/>
                <w:sz w:val="20"/>
              </w:rPr>
              <w:t xml:space="preserve"> </w:t>
            </w:r>
          </w:p>
        </w:tc>
      </w:tr>
      <w:tr w:rsidR="000B30AD" w14:paraId="565E08B5"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CF6F975"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59CCF217"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26704E79"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3D7F43EF"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2AFB527C"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080DC45"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1A8F3F13"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0473870F"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5F11050B"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37A0B324"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6983093"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noWrap/>
            <w:tcMar>
              <w:top w:w="15" w:type="dxa"/>
              <w:left w:w="15" w:type="dxa"/>
              <w:right w:w="15" w:type="dxa"/>
            </w:tcMar>
            <w:vAlign w:val="center"/>
          </w:tcPr>
          <w:p w14:paraId="178C1C7F"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752DE43D"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7C99E986"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74.22</w:t>
            </w:r>
            <w:r>
              <w:rPr>
                <w:rFonts w:ascii="Times New Roman" w:hAnsi="Times New Roman"/>
                <w:color w:val="000000"/>
                <w:sz w:val="20"/>
              </w:rPr>
              <w:t xml:space="preserve"> </w:t>
            </w:r>
          </w:p>
        </w:tc>
      </w:tr>
      <w:tr w:rsidR="000B30AD" w14:paraId="31F36086"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B05307D" w14:textId="77777777" w:rsidR="000B30AD" w:rsidRDefault="000B30A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121FF09"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1041A4A9"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41569733"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28.69</w:t>
            </w:r>
            <w:r>
              <w:rPr>
                <w:rFonts w:ascii="Times New Roman" w:hAnsi="Times New Roman"/>
                <w:color w:val="000000"/>
                <w:sz w:val="20"/>
              </w:rPr>
              <w:t xml:space="preserve"> </w:t>
            </w:r>
          </w:p>
        </w:tc>
      </w:tr>
      <w:tr w:rsidR="000B30AD" w14:paraId="72A11A46"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0CAC081" w14:textId="77777777" w:rsidR="000B30AD" w:rsidRDefault="000B30A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D480E2C"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30548ABF"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365B9648"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0DF916EC"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979F2A1" w14:textId="77777777" w:rsidR="000B30AD" w:rsidRDefault="000B30A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65DE66D"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1B5DB892"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757E6BC3"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1F1B5F98"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7F1119C" w14:textId="77777777" w:rsidR="000B30AD" w:rsidRDefault="000B30A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63D5826"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5A6B98C6"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6CD0BE24"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44540C68"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82F0F13" w14:textId="77777777" w:rsidR="000B30AD" w:rsidRDefault="000B30A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624955"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15A41E6B"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542FAEDC"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27288CBC"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76CCD7E"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54144133"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281626FB"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74E242C6"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25B02133"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9ABC3DD"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2D85DEA3"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03BAD588"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319E6C5E"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79794196"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0F66D34"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38C84F43"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7795A26A"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4284BDFC"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49A4B90D"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BD61DEA"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20466EC1"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4913A64C"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11DF96B1"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40DCADA5" w14:textId="77777777">
        <w:trPr>
          <w:trHeight w:val="90"/>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F5BFCC4"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16FCCB44"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7B0E9DEE"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7ACDB66F"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48660495"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CFE6D61"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77B7054A"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4352ED2E"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5F61DCF1"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26.13</w:t>
            </w:r>
            <w:r>
              <w:rPr>
                <w:rFonts w:ascii="Times New Roman" w:hAnsi="Times New Roman"/>
                <w:color w:val="000000"/>
                <w:sz w:val="20"/>
              </w:rPr>
              <w:t xml:space="preserve"> </w:t>
            </w:r>
          </w:p>
        </w:tc>
      </w:tr>
      <w:tr w:rsidR="000B30AD" w14:paraId="719AB022"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CCAABB6"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562A27F4"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2A4B9661"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30D4DFCE"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1A808093"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664016F"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5597ED8B"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4080CEC1"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2888931D"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5A13F0D9"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ED1545A"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4F9DEF70"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78F7875B"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4B10AEEF"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4E943E2E"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A0B8F7F"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388CCCBC"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0C971AB9"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1BE8D731"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2B4EE7E4"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8223A36" w14:textId="77777777" w:rsidR="000B30AD" w:rsidRDefault="000B30AD">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441FF8BE"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199663AC"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397A7E5F"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0BE04BEC"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D22E674"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0EEFB4B4"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1CF41896"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5B5FF900"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3B7B8491"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6CD44D2" w14:textId="77777777" w:rsidR="000B30AD" w:rsidRDefault="000B30A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7BD60CF1" w14:textId="77777777"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5DBB85E4"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7E0C5DE8"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2966C6E2"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C998F1D" w14:textId="77777777" w:rsidR="000B30AD" w:rsidRDefault="00456440">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7A13F63E"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1,047.66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6ADA96E4" w14:textId="77777777" w:rsidR="000B30AD" w:rsidRDefault="00456440">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5EDB9818"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1,047.66</w:t>
            </w:r>
            <w:r>
              <w:rPr>
                <w:rFonts w:ascii="Times New Roman" w:hAnsi="Times New Roman"/>
                <w:color w:val="000000"/>
                <w:sz w:val="20"/>
              </w:rPr>
              <w:t xml:space="preserve"> </w:t>
            </w:r>
          </w:p>
        </w:tc>
      </w:tr>
      <w:tr w:rsidR="000B30AD" w14:paraId="39D9C106"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6E890BC"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030564D3"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00F9B50B"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noWrap/>
            <w:tcMar>
              <w:top w:w="15" w:type="dxa"/>
              <w:left w:w="15" w:type="dxa"/>
              <w:right w:w="15" w:type="dxa"/>
            </w:tcMar>
            <w:vAlign w:val="center"/>
          </w:tcPr>
          <w:p w14:paraId="06A317EE"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6F8CA92A" w14:textId="77777777">
        <w:trPr>
          <w:trHeight w:val="24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1CED967"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noWrap/>
            <w:tcMar>
              <w:top w:w="15" w:type="dxa"/>
              <w:left w:w="15" w:type="dxa"/>
              <w:right w:w="15" w:type="dxa"/>
            </w:tcMar>
            <w:vAlign w:val="center"/>
          </w:tcPr>
          <w:p w14:paraId="277728C0"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noWrap/>
            <w:tcMar>
              <w:top w:w="15" w:type="dxa"/>
              <w:left w:w="15" w:type="dxa"/>
              <w:right w:w="15" w:type="dxa"/>
            </w:tcMar>
            <w:vAlign w:val="center"/>
          </w:tcPr>
          <w:p w14:paraId="2163099F" w14:textId="77777777" w:rsidR="000B30AD" w:rsidRDefault="00456440">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noWrap/>
            <w:tcMar>
              <w:top w:w="15" w:type="dxa"/>
              <w:left w:w="15" w:type="dxa"/>
              <w:right w:w="15" w:type="dxa"/>
            </w:tcMar>
            <w:vAlign w:val="center"/>
          </w:tcPr>
          <w:p w14:paraId="6F74D141"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14:paraId="6FAB746B" w14:textId="77777777">
        <w:trPr>
          <w:trHeight w:val="253"/>
        </w:trPr>
        <w:tc>
          <w:tcPr>
            <w:tcW w:w="1457"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242A886" w14:textId="77777777" w:rsidR="000B30AD" w:rsidRDefault="0045644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47BE52"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1,047.66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noWrap/>
            <w:tcMar>
              <w:top w:w="15" w:type="dxa"/>
              <w:left w:w="15" w:type="dxa"/>
              <w:right w:w="15" w:type="dxa"/>
            </w:tcMar>
            <w:vAlign w:val="center"/>
          </w:tcPr>
          <w:p w14:paraId="255D3EFD" w14:textId="77777777" w:rsidR="000B30AD" w:rsidRDefault="0045644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546294F" w14:textId="77777777" w:rsidR="000B30AD" w:rsidRDefault="0045644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1,047.66</w:t>
            </w:r>
            <w:r>
              <w:rPr>
                <w:rFonts w:ascii="Times New Roman" w:hAnsi="Times New Roman"/>
                <w:color w:val="000000"/>
                <w:sz w:val="20"/>
              </w:rPr>
              <w:t xml:space="preserve"> </w:t>
            </w:r>
          </w:p>
        </w:tc>
      </w:tr>
    </w:tbl>
    <w:p w14:paraId="1F9E19F8" w14:textId="77777777" w:rsidR="000B30AD" w:rsidRDefault="000B30AD">
      <w:pPr>
        <w:rPr>
          <w:rFonts w:cs="宋体" w:hint="default"/>
          <w:sz w:val="21"/>
          <w:szCs w:val="21"/>
        </w:rPr>
      </w:pPr>
    </w:p>
    <w:p w14:paraId="0F57048E" w14:textId="77777777" w:rsidR="000B30AD" w:rsidRDefault="00456440">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0B30AD" w14:paraId="49201144" w14:textId="77777777">
        <w:trPr>
          <w:trHeight w:val="641"/>
        </w:trPr>
        <w:tc>
          <w:tcPr>
            <w:tcW w:w="5000" w:type="pct"/>
            <w:gridSpan w:val="10"/>
            <w:tcBorders>
              <w:top w:val="nil"/>
              <w:left w:val="nil"/>
              <w:bottom w:val="nil"/>
              <w:right w:val="nil"/>
            </w:tcBorders>
            <w:noWrap/>
            <w:tcMar>
              <w:top w:w="15" w:type="dxa"/>
              <w:left w:w="15" w:type="dxa"/>
              <w:right w:w="15" w:type="dxa"/>
            </w:tcMar>
            <w:vAlign w:val="bottom"/>
          </w:tcPr>
          <w:p w14:paraId="18567DAD" w14:textId="77777777" w:rsidR="000B30AD" w:rsidRDefault="00456440">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0B30AD" w14:paraId="1C3494C1" w14:textId="77777777">
        <w:trPr>
          <w:trHeight w:val="328"/>
        </w:trPr>
        <w:tc>
          <w:tcPr>
            <w:tcW w:w="1912" w:type="pct"/>
            <w:gridSpan w:val="3"/>
            <w:vMerge w:val="restart"/>
            <w:tcBorders>
              <w:top w:val="nil"/>
              <w:left w:val="nil"/>
              <w:right w:val="nil"/>
            </w:tcBorders>
            <w:noWrap/>
            <w:tcMar>
              <w:top w:w="15" w:type="dxa"/>
              <w:left w:w="15" w:type="dxa"/>
              <w:right w:w="15" w:type="dxa"/>
            </w:tcMar>
            <w:vAlign w:val="bottom"/>
          </w:tcPr>
          <w:p w14:paraId="6E43391D" w14:textId="77777777" w:rsidR="000B30AD" w:rsidRDefault="00456440">
            <w:pPr>
              <w:spacing w:line="280" w:lineRule="exact"/>
              <w:rPr>
                <w:rFonts w:cs="宋体" w:hint="default"/>
                <w:color w:val="000000"/>
                <w:sz w:val="20"/>
                <w:szCs w:val="20"/>
              </w:rPr>
            </w:pPr>
            <w:r>
              <w:rPr>
                <w:rFonts w:cs="宋体"/>
                <w:sz w:val="20"/>
                <w:szCs w:val="20"/>
              </w:rPr>
              <w:t>单位：</w:t>
            </w:r>
            <w:r>
              <w:rPr>
                <w:sz w:val="20"/>
              </w:rPr>
              <w:t>重庆大学城树人第二小学校</w:t>
            </w:r>
          </w:p>
        </w:tc>
        <w:tc>
          <w:tcPr>
            <w:tcW w:w="467" w:type="pct"/>
            <w:tcBorders>
              <w:top w:val="nil"/>
              <w:left w:val="nil"/>
              <w:bottom w:val="nil"/>
              <w:right w:val="nil"/>
            </w:tcBorders>
            <w:noWrap/>
            <w:tcMar>
              <w:top w:w="15" w:type="dxa"/>
              <w:left w:w="15" w:type="dxa"/>
              <w:right w:w="15" w:type="dxa"/>
            </w:tcMar>
            <w:vAlign w:val="bottom"/>
          </w:tcPr>
          <w:p w14:paraId="23F2FE74" w14:textId="77777777" w:rsidR="000B30AD" w:rsidRDefault="000B30AD">
            <w:pPr>
              <w:rPr>
                <w:rFonts w:cs="宋体" w:hint="default"/>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3C1877CA" w14:textId="77777777" w:rsidR="000B30AD" w:rsidRDefault="000B30AD">
            <w:pPr>
              <w:rPr>
                <w:rFonts w:cs="宋体" w:hint="default"/>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11B85D72" w14:textId="77777777" w:rsidR="000B30AD" w:rsidRDefault="000B30AD">
            <w:pPr>
              <w:rPr>
                <w:rFonts w:cs="宋体" w:hint="default"/>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68E5A8D1" w14:textId="77777777" w:rsidR="000B30AD" w:rsidRDefault="000B30AD">
            <w:pPr>
              <w:rPr>
                <w:rFonts w:cs="宋体" w:hint="default"/>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4D8A41ED" w14:textId="77777777" w:rsidR="000B30AD" w:rsidRDefault="000B30AD">
            <w:pPr>
              <w:rPr>
                <w:rFonts w:cs="宋体" w:hint="default"/>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4C0FFF6F" w14:textId="77777777" w:rsidR="000B30AD" w:rsidRDefault="000B30AD">
            <w:pPr>
              <w:rPr>
                <w:rFonts w:cs="宋体" w:hint="default"/>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14:paraId="1CC7131A"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B30AD" w14:paraId="1329CE72" w14:textId="77777777">
        <w:trPr>
          <w:trHeight w:val="328"/>
        </w:trPr>
        <w:tc>
          <w:tcPr>
            <w:tcW w:w="1912" w:type="pct"/>
            <w:gridSpan w:val="3"/>
            <w:vMerge/>
            <w:tcBorders>
              <w:left w:val="nil"/>
              <w:bottom w:val="nil"/>
              <w:right w:val="nil"/>
            </w:tcBorders>
            <w:noWrap/>
            <w:tcMar>
              <w:top w:w="15" w:type="dxa"/>
              <w:left w:w="15" w:type="dxa"/>
              <w:right w:w="15" w:type="dxa"/>
            </w:tcMar>
            <w:vAlign w:val="bottom"/>
          </w:tcPr>
          <w:p w14:paraId="283B6E75" w14:textId="77777777" w:rsidR="000B30AD" w:rsidRDefault="000B30AD">
            <w:pPr>
              <w:rPr>
                <w:rFonts w:cs="宋体" w:hint="default"/>
                <w:color w:val="000000"/>
                <w:sz w:val="20"/>
                <w:szCs w:val="20"/>
              </w:rPr>
            </w:pPr>
          </w:p>
        </w:tc>
        <w:tc>
          <w:tcPr>
            <w:tcW w:w="467" w:type="pct"/>
            <w:tcBorders>
              <w:top w:val="nil"/>
              <w:left w:val="nil"/>
              <w:bottom w:val="nil"/>
              <w:right w:val="nil"/>
            </w:tcBorders>
            <w:noWrap/>
            <w:tcMar>
              <w:top w:w="15" w:type="dxa"/>
              <w:left w:w="15" w:type="dxa"/>
              <w:right w:w="15" w:type="dxa"/>
            </w:tcMar>
            <w:vAlign w:val="bottom"/>
          </w:tcPr>
          <w:p w14:paraId="0B0936C7" w14:textId="77777777" w:rsidR="000B30AD" w:rsidRDefault="000B30AD">
            <w:pPr>
              <w:rPr>
                <w:rFonts w:cs="宋体" w:hint="default"/>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7B873393" w14:textId="77777777" w:rsidR="000B30AD" w:rsidRDefault="000B30AD">
            <w:pPr>
              <w:rPr>
                <w:rFonts w:cs="宋体" w:hint="default"/>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0CD292F4" w14:textId="77777777" w:rsidR="000B30AD" w:rsidRDefault="000B30AD">
            <w:pPr>
              <w:rPr>
                <w:rFonts w:cs="宋体" w:hint="default"/>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055C5A8F" w14:textId="77777777" w:rsidR="000B30AD" w:rsidRDefault="000B30AD">
            <w:pPr>
              <w:rPr>
                <w:rFonts w:cs="宋体" w:hint="default"/>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430AD11A" w14:textId="77777777" w:rsidR="000B30AD" w:rsidRDefault="000B30AD">
            <w:pPr>
              <w:rPr>
                <w:rFonts w:cs="宋体" w:hint="default"/>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1104B248" w14:textId="77777777" w:rsidR="000B30AD" w:rsidRDefault="000B30AD">
            <w:pPr>
              <w:rPr>
                <w:rFonts w:cs="宋体" w:hint="default"/>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14:paraId="7C3833D8"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30AD" w14:paraId="4BA8632C" w14:textId="77777777">
        <w:trPr>
          <w:trHeight w:val="431"/>
        </w:trPr>
        <w:tc>
          <w:tcPr>
            <w:tcW w:w="1402" w:type="pct"/>
            <w:gridSpan w:val="2"/>
            <w:tcBorders>
              <w:top w:val="single" w:sz="4" w:space="0" w:color="000000"/>
              <w:left w:val="single" w:sz="4" w:space="0" w:color="000000"/>
              <w:bottom w:val="single" w:sz="4" w:space="0" w:color="000000"/>
              <w:right w:val="nil"/>
            </w:tcBorders>
            <w:noWrap/>
            <w:tcMar>
              <w:top w:w="15" w:type="dxa"/>
              <w:left w:w="15" w:type="dxa"/>
              <w:right w:w="15" w:type="dxa"/>
            </w:tcMar>
            <w:vAlign w:val="bottom"/>
          </w:tcPr>
          <w:p w14:paraId="45E1B152" w14:textId="77777777" w:rsidR="000B30AD" w:rsidRDefault="00456440">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5C82AF" w14:textId="77777777" w:rsidR="000B30AD" w:rsidRDefault="00456440">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E62FE" w14:textId="77777777" w:rsidR="000B30AD" w:rsidRDefault="00456440">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F88802" w14:textId="77777777" w:rsidR="000B30AD" w:rsidRDefault="00456440">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186977C" w14:textId="77777777" w:rsidR="000B30AD" w:rsidRDefault="00456440">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6E32F6" w14:textId="77777777" w:rsidR="000B30AD" w:rsidRDefault="00456440">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A5C2B6" w14:textId="77777777" w:rsidR="000B30AD" w:rsidRDefault="00456440">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BA010" w14:textId="77777777" w:rsidR="000B30AD" w:rsidRDefault="00456440">
            <w:pPr>
              <w:jc w:val="center"/>
              <w:textAlignment w:val="center"/>
              <w:rPr>
                <w:rFonts w:cs="宋体" w:hint="default"/>
                <w:b/>
                <w:color w:val="000000"/>
                <w:sz w:val="20"/>
                <w:szCs w:val="20"/>
              </w:rPr>
            </w:pPr>
            <w:r>
              <w:rPr>
                <w:rFonts w:cs="宋体"/>
                <w:b/>
                <w:color w:val="000000"/>
                <w:sz w:val="20"/>
                <w:szCs w:val="20"/>
              </w:rPr>
              <w:t>其他收入</w:t>
            </w:r>
          </w:p>
        </w:tc>
      </w:tr>
      <w:tr w:rsidR="000B30AD" w14:paraId="4BCAF666" w14:textId="77777777">
        <w:trPr>
          <w:trHeight w:val="334"/>
        </w:trPr>
        <w:tc>
          <w:tcPr>
            <w:tcW w:w="461" w:type="pct"/>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5F17544" w14:textId="77777777" w:rsidR="000B30AD" w:rsidRDefault="00456440">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noWrap/>
            <w:tcMar>
              <w:top w:w="15" w:type="dxa"/>
              <w:left w:w="15" w:type="dxa"/>
              <w:right w:w="15" w:type="dxa"/>
            </w:tcMar>
            <w:vAlign w:val="center"/>
          </w:tcPr>
          <w:p w14:paraId="6B2C62DB" w14:textId="77777777" w:rsidR="000B30AD" w:rsidRDefault="0045644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D94B65" w14:textId="77777777" w:rsidR="000B30AD" w:rsidRDefault="000B30A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2E2174" w14:textId="77777777" w:rsidR="000B30AD" w:rsidRDefault="000B30A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C64F15" w14:textId="77777777" w:rsidR="000B30AD" w:rsidRDefault="000B30AD">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D4C0B5" w14:textId="77777777" w:rsidR="000B30AD" w:rsidRDefault="00456440">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F19EB1" w14:textId="77777777" w:rsidR="000B30AD" w:rsidRDefault="00456440">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61DC52" w14:textId="77777777" w:rsidR="000B30AD" w:rsidRDefault="000B30A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4DFE77" w14:textId="77777777" w:rsidR="000B30AD" w:rsidRDefault="000B30A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2822C7" w14:textId="77777777" w:rsidR="000B30AD" w:rsidRDefault="000B30AD">
            <w:pPr>
              <w:jc w:val="center"/>
              <w:rPr>
                <w:rFonts w:cs="宋体" w:hint="default"/>
                <w:b/>
                <w:color w:val="000000"/>
                <w:sz w:val="20"/>
                <w:szCs w:val="20"/>
              </w:rPr>
            </w:pPr>
          </w:p>
        </w:tc>
      </w:tr>
      <w:tr w:rsidR="000B30AD" w14:paraId="76C7E7A3" w14:textId="77777777">
        <w:trPr>
          <w:trHeight w:val="334"/>
        </w:trPr>
        <w:tc>
          <w:tcPr>
            <w:tcW w:w="461"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45B732F" w14:textId="77777777" w:rsidR="000B30AD" w:rsidRDefault="000B30AD">
            <w:pPr>
              <w:jc w:val="center"/>
              <w:rPr>
                <w:rFonts w:cs="宋体" w:hint="default"/>
                <w:b/>
                <w:color w:val="000000"/>
                <w:sz w:val="20"/>
                <w:szCs w:val="20"/>
              </w:rPr>
            </w:pPr>
          </w:p>
        </w:tc>
        <w:tc>
          <w:tcPr>
            <w:tcW w:w="941" w:type="pct"/>
            <w:vMerge/>
            <w:tcBorders>
              <w:top w:val="nil"/>
              <w:left w:val="nil"/>
              <w:bottom w:val="single" w:sz="4" w:space="0" w:color="000000"/>
              <w:right w:val="nil"/>
            </w:tcBorders>
            <w:noWrap/>
            <w:tcMar>
              <w:top w:w="15" w:type="dxa"/>
              <w:left w:w="15" w:type="dxa"/>
              <w:right w:w="15" w:type="dxa"/>
            </w:tcMar>
            <w:vAlign w:val="center"/>
          </w:tcPr>
          <w:p w14:paraId="035E9A89" w14:textId="77777777" w:rsidR="000B30AD" w:rsidRDefault="000B30A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5B1FAF" w14:textId="77777777" w:rsidR="000B30AD" w:rsidRDefault="000B30A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DB52F7" w14:textId="77777777" w:rsidR="000B30AD" w:rsidRDefault="000B30A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0AB822" w14:textId="77777777" w:rsidR="000B30AD" w:rsidRDefault="000B30A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46A121" w14:textId="77777777" w:rsidR="000B30AD" w:rsidRDefault="000B30A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A05258" w14:textId="77777777" w:rsidR="000B30AD" w:rsidRDefault="000B30A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83CE44" w14:textId="77777777" w:rsidR="000B30AD" w:rsidRDefault="000B30A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8CC771" w14:textId="77777777" w:rsidR="000B30AD" w:rsidRDefault="000B30A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CC117D" w14:textId="77777777" w:rsidR="000B30AD" w:rsidRDefault="000B30AD">
            <w:pPr>
              <w:jc w:val="center"/>
              <w:rPr>
                <w:rFonts w:cs="宋体" w:hint="default"/>
                <w:b/>
                <w:color w:val="000000"/>
                <w:sz w:val="20"/>
                <w:szCs w:val="20"/>
              </w:rPr>
            </w:pPr>
          </w:p>
        </w:tc>
      </w:tr>
      <w:tr w:rsidR="000B30AD" w14:paraId="5F1348B6" w14:textId="77777777">
        <w:trPr>
          <w:trHeight w:val="334"/>
        </w:trPr>
        <w:tc>
          <w:tcPr>
            <w:tcW w:w="461"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E0E4289" w14:textId="77777777" w:rsidR="000B30AD" w:rsidRDefault="000B30AD">
            <w:pPr>
              <w:jc w:val="center"/>
              <w:rPr>
                <w:rFonts w:cs="宋体" w:hint="default"/>
                <w:b/>
                <w:color w:val="000000"/>
                <w:sz w:val="20"/>
                <w:szCs w:val="20"/>
              </w:rPr>
            </w:pPr>
          </w:p>
        </w:tc>
        <w:tc>
          <w:tcPr>
            <w:tcW w:w="941" w:type="pct"/>
            <w:vMerge/>
            <w:tcBorders>
              <w:top w:val="nil"/>
              <w:left w:val="nil"/>
              <w:bottom w:val="single" w:sz="4" w:space="0" w:color="000000"/>
              <w:right w:val="nil"/>
            </w:tcBorders>
            <w:noWrap/>
            <w:tcMar>
              <w:top w:w="15" w:type="dxa"/>
              <w:left w:w="15" w:type="dxa"/>
              <w:right w:w="15" w:type="dxa"/>
            </w:tcMar>
            <w:vAlign w:val="center"/>
          </w:tcPr>
          <w:p w14:paraId="341B7862" w14:textId="77777777" w:rsidR="000B30AD" w:rsidRDefault="000B30A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E60FC3" w14:textId="77777777" w:rsidR="000B30AD" w:rsidRDefault="000B30A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F75C3E" w14:textId="77777777" w:rsidR="000B30AD" w:rsidRDefault="000B30A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9A9D66" w14:textId="77777777" w:rsidR="000B30AD" w:rsidRDefault="000B30A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953AF5" w14:textId="77777777" w:rsidR="000B30AD" w:rsidRDefault="000B30A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387DF" w14:textId="77777777" w:rsidR="000B30AD" w:rsidRDefault="000B30A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038B3" w14:textId="77777777" w:rsidR="000B30AD" w:rsidRDefault="000B30A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C0ED4" w14:textId="77777777" w:rsidR="000B30AD" w:rsidRDefault="000B30A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A1D91E" w14:textId="77777777" w:rsidR="000B30AD" w:rsidRDefault="000B30AD">
            <w:pPr>
              <w:jc w:val="center"/>
              <w:rPr>
                <w:rFonts w:cs="宋体" w:hint="default"/>
                <w:b/>
                <w:color w:val="000000"/>
                <w:sz w:val="20"/>
                <w:szCs w:val="20"/>
              </w:rPr>
            </w:pPr>
          </w:p>
        </w:tc>
      </w:tr>
      <w:tr w:rsidR="000B30AD" w14:paraId="460AA29A" w14:textId="77777777">
        <w:trPr>
          <w:trHeight w:val="334"/>
        </w:trPr>
        <w:tc>
          <w:tcPr>
            <w:tcW w:w="461"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1D94EC7" w14:textId="77777777" w:rsidR="000B30AD" w:rsidRDefault="000B30AD">
            <w:pPr>
              <w:jc w:val="center"/>
              <w:rPr>
                <w:rFonts w:cs="宋体" w:hint="default"/>
                <w:b/>
                <w:color w:val="000000"/>
                <w:sz w:val="20"/>
                <w:szCs w:val="20"/>
              </w:rPr>
            </w:pPr>
          </w:p>
        </w:tc>
        <w:tc>
          <w:tcPr>
            <w:tcW w:w="941" w:type="pct"/>
            <w:vMerge/>
            <w:tcBorders>
              <w:top w:val="nil"/>
              <w:left w:val="nil"/>
              <w:bottom w:val="single" w:sz="4" w:space="0" w:color="000000"/>
              <w:right w:val="nil"/>
            </w:tcBorders>
            <w:noWrap/>
            <w:tcMar>
              <w:top w:w="15" w:type="dxa"/>
              <w:left w:w="15" w:type="dxa"/>
              <w:right w:w="15" w:type="dxa"/>
            </w:tcMar>
            <w:vAlign w:val="center"/>
          </w:tcPr>
          <w:p w14:paraId="08AFE7E9" w14:textId="77777777" w:rsidR="000B30AD" w:rsidRDefault="000B30A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60914A" w14:textId="77777777" w:rsidR="000B30AD" w:rsidRDefault="000B30A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B2A4D5" w14:textId="77777777" w:rsidR="000B30AD" w:rsidRDefault="000B30A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A4B94" w14:textId="77777777" w:rsidR="000B30AD" w:rsidRDefault="000B30A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E2628E" w14:textId="77777777" w:rsidR="000B30AD" w:rsidRDefault="000B30A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EBA9BE" w14:textId="77777777" w:rsidR="000B30AD" w:rsidRDefault="000B30A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BB4CB" w14:textId="77777777" w:rsidR="000B30AD" w:rsidRDefault="000B30A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B39042" w14:textId="77777777" w:rsidR="000B30AD" w:rsidRDefault="000B30A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B21CE0" w14:textId="77777777" w:rsidR="000B30AD" w:rsidRDefault="000B30AD">
            <w:pPr>
              <w:jc w:val="center"/>
              <w:rPr>
                <w:rFonts w:cs="宋体" w:hint="default"/>
                <w:b/>
                <w:color w:val="000000"/>
                <w:sz w:val="20"/>
                <w:szCs w:val="20"/>
              </w:rPr>
            </w:pPr>
          </w:p>
        </w:tc>
      </w:tr>
      <w:tr w:rsidR="000B30AD" w14:paraId="04A95E55" w14:textId="77777777">
        <w:trPr>
          <w:trHeight w:val="338"/>
        </w:trPr>
        <w:tc>
          <w:tcPr>
            <w:tcW w:w="140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0CD6FF" w14:textId="77777777" w:rsidR="000B30AD" w:rsidRDefault="00456440">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noWrap/>
            <w:tcMar>
              <w:top w:w="15" w:type="dxa"/>
              <w:left w:w="15" w:type="dxa"/>
              <w:right w:w="15" w:type="dxa"/>
            </w:tcMar>
            <w:vAlign w:val="center"/>
          </w:tcPr>
          <w:p w14:paraId="04A0C171"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1,047.66</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noWrap/>
            <w:tcMar>
              <w:top w:w="15" w:type="dxa"/>
              <w:left w:w="15" w:type="dxa"/>
              <w:right w:w="15" w:type="dxa"/>
            </w:tcMar>
            <w:vAlign w:val="center"/>
          </w:tcPr>
          <w:p w14:paraId="2629C67F"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1,047.66</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noWrap/>
            <w:tcMar>
              <w:top w:w="15" w:type="dxa"/>
              <w:left w:w="15" w:type="dxa"/>
              <w:right w:w="15" w:type="dxa"/>
            </w:tcMar>
            <w:vAlign w:val="center"/>
          </w:tcPr>
          <w:p w14:paraId="2BB0C3B0"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noWrap/>
            <w:tcMar>
              <w:top w:w="15" w:type="dxa"/>
              <w:left w:w="15" w:type="dxa"/>
              <w:right w:w="15" w:type="dxa"/>
            </w:tcMar>
            <w:vAlign w:val="center"/>
          </w:tcPr>
          <w:p w14:paraId="375010B4"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noWrap/>
            <w:tcMar>
              <w:top w:w="15" w:type="dxa"/>
              <w:left w:w="15" w:type="dxa"/>
              <w:right w:w="15" w:type="dxa"/>
            </w:tcMar>
            <w:vAlign w:val="center"/>
          </w:tcPr>
          <w:p w14:paraId="159D9419"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noWrap/>
            <w:tcMar>
              <w:top w:w="15" w:type="dxa"/>
              <w:left w:w="15" w:type="dxa"/>
              <w:right w:w="15" w:type="dxa"/>
            </w:tcMar>
            <w:vAlign w:val="center"/>
          </w:tcPr>
          <w:p w14:paraId="59473A3A"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noWrap/>
            <w:tcMar>
              <w:top w:w="15" w:type="dxa"/>
              <w:left w:w="15" w:type="dxa"/>
              <w:right w:w="15" w:type="dxa"/>
            </w:tcMar>
            <w:vAlign w:val="center"/>
          </w:tcPr>
          <w:p w14:paraId="1C91B749"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noWrap/>
            <w:tcMar>
              <w:top w:w="15" w:type="dxa"/>
              <w:left w:w="15" w:type="dxa"/>
              <w:right w:w="15" w:type="dxa"/>
            </w:tcMar>
            <w:vAlign w:val="center"/>
          </w:tcPr>
          <w:p w14:paraId="1D313ACC"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14:paraId="10893A63"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0949B86" w14:textId="77777777" w:rsidR="000B30AD" w:rsidRDefault="00456440">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101F49CF" w14:textId="77777777" w:rsidR="000B30AD" w:rsidRDefault="00456440">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5F53DB"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918.62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20C13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918.62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A2225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0C540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FF492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A6767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1BCBDB"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6890D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1520FF9C"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B9196DE" w14:textId="77777777" w:rsidR="000B30AD" w:rsidRDefault="00456440">
            <w:pPr>
              <w:textAlignment w:val="center"/>
              <w:rPr>
                <w:rFonts w:cs="宋体" w:hint="default"/>
                <w:color w:val="000000"/>
                <w:sz w:val="20"/>
                <w:szCs w:val="20"/>
              </w:rPr>
            </w:pPr>
            <w:r>
              <w:rPr>
                <w:rFonts w:cs="宋体"/>
                <w:b/>
                <w:color w:val="000000"/>
                <w:sz w:val="20"/>
                <w:szCs w:val="20"/>
              </w:rPr>
              <w:t>20502</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1B55B79D" w14:textId="77777777" w:rsidR="000B30AD" w:rsidRDefault="00456440">
            <w:pPr>
              <w:textAlignment w:val="center"/>
              <w:rPr>
                <w:rFonts w:cs="宋体" w:hint="default"/>
                <w:color w:val="000000"/>
                <w:sz w:val="20"/>
                <w:szCs w:val="20"/>
              </w:rPr>
            </w:pPr>
            <w:r>
              <w:rPr>
                <w:rFonts w:cs="宋体"/>
                <w:b/>
                <w:color w:val="000000"/>
                <w:sz w:val="20"/>
                <w:szCs w:val="20"/>
              </w:rPr>
              <w:t>普通教育</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71CA5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918.62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6C505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918.62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51C55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0C378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BB143B"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03DB4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FFDCF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CD46C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3DD30DF4"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DFAC9CE" w14:textId="77777777" w:rsidR="000B30AD" w:rsidRDefault="00456440">
            <w:pPr>
              <w:textAlignment w:val="center"/>
              <w:rPr>
                <w:rFonts w:cs="宋体" w:hint="default"/>
                <w:color w:val="000000"/>
                <w:sz w:val="20"/>
                <w:szCs w:val="20"/>
              </w:rPr>
            </w:pPr>
            <w:r>
              <w:rPr>
                <w:rFonts w:cs="宋体"/>
                <w:color w:val="000000"/>
                <w:sz w:val="20"/>
                <w:szCs w:val="20"/>
              </w:rPr>
              <w:t>2050202</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091CBE47" w14:textId="77777777" w:rsidR="000B30AD" w:rsidRDefault="00456440">
            <w:pPr>
              <w:textAlignment w:val="center"/>
              <w:rPr>
                <w:rFonts w:cs="宋体" w:hint="default"/>
                <w:color w:val="000000"/>
                <w:sz w:val="20"/>
                <w:szCs w:val="20"/>
              </w:rPr>
            </w:pPr>
            <w:r>
              <w:rPr>
                <w:rFonts w:cs="宋体"/>
                <w:color w:val="000000"/>
                <w:sz w:val="20"/>
                <w:szCs w:val="20"/>
              </w:rPr>
              <w:t>小学教育</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BC667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918.62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B481D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918.62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E5999B"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427EE4"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0AB16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451F6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D186FB"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34349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1C52D27B"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4CB15D7" w14:textId="77777777" w:rsidR="000B30AD" w:rsidRDefault="00456440">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5E11CEE4" w14:textId="77777777" w:rsidR="000B30AD" w:rsidRDefault="00456440">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3AEF5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FD001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F9A61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6650A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30A6E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80BBE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B52C5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71D70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7CD4D3E7"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0616F3C" w14:textId="77777777" w:rsidR="000B30AD" w:rsidRDefault="00456440">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24F50D44" w14:textId="77777777" w:rsidR="000B30AD" w:rsidRDefault="00456440">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0AB39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9838B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C4994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39EA2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D7AE9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51659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B42FE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9F3C3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530B06CF"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BD2364A" w14:textId="77777777" w:rsidR="000B30AD" w:rsidRDefault="00456440">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1A79619E" w14:textId="77777777" w:rsidR="000B30AD" w:rsidRDefault="00456440">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A2AEB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162EF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13F32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63CE9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99C9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F96B5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9755E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C63C7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681E5B87"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9112204" w14:textId="77777777" w:rsidR="000B30AD" w:rsidRDefault="00456440">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5152E618" w14:textId="77777777" w:rsidR="000B30AD" w:rsidRDefault="00456440">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51FD1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24.74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68059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24.74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AA892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5D8D1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F9997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8177B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D9BF1B"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8547B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52B19763"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FAA2E85" w14:textId="77777777" w:rsidR="000B30AD" w:rsidRDefault="00456440">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6EC79468" w14:textId="77777777" w:rsidR="000B30AD" w:rsidRDefault="00456440">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954FC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22FBE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25DE8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D78BC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A593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DD597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BEE75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BD4FF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4682161F"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20996F2" w14:textId="77777777" w:rsidR="000B30AD" w:rsidRDefault="00456440">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44F07D8F" w14:textId="77777777" w:rsidR="000B30AD" w:rsidRDefault="00456440">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0DA0E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E2B97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F244F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4C10F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34BDA2"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5BD64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38473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12137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57961B67"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7978532" w14:textId="77777777" w:rsidR="000B30AD" w:rsidRDefault="00456440">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5ADD9226" w14:textId="77777777" w:rsidR="000B30AD" w:rsidRDefault="00456440">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3CA47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7ED30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71C2C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4A237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3FAC9E"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CDE87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5CDB0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4A75CE"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53C54611"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4A627C5" w14:textId="77777777" w:rsidR="000B30AD" w:rsidRDefault="00456440">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655072E0" w14:textId="77777777" w:rsidR="000B30AD" w:rsidRDefault="00456440">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53F20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7A1ED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FECFF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7CFBB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D266A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B95BE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07862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B2932E"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4B479C6E"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21DEBD7" w14:textId="77777777" w:rsidR="000B30AD" w:rsidRDefault="00456440">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60ED85FF" w14:textId="77777777" w:rsidR="000B30AD" w:rsidRDefault="00456440">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3A814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7D202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47894E"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6B48F4"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DAADC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489B4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79EEA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C539D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4A13CD33"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54906D3" w14:textId="77777777" w:rsidR="000B30AD" w:rsidRDefault="00456440">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2D977E7B" w14:textId="77777777" w:rsidR="000B30AD" w:rsidRDefault="00456440">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DC0682"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F26A3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E09FC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5EAE8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5A0FB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18B7F2"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556CB2"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37C1D4"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749302C2" w14:textId="77777777">
        <w:trPr>
          <w:trHeight w:val="348"/>
        </w:trPr>
        <w:tc>
          <w:tcPr>
            <w:tcW w:w="46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4B40453" w14:textId="77777777" w:rsidR="000B30AD" w:rsidRDefault="00456440">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noWrap/>
            <w:tcMar>
              <w:top w:w="15" w:type="dxa"/>
              <w:left w:w="15" w:type="dxa"/>
              <w:right w:w="15" w:type="dxa"/>
            </w:tcMar>
            <w:vAlign w:val="center"/>
          </w:tcPr>
          <w:p w14:paraId="3916EC73" w14:textId="77777777" w:rsidR="000B30AD" w:rsidRDefault="00456440">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79BAD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26.13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01936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26.13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80092B"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EC860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DF428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0798B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7AC8B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73410B"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46DDBC6B" w14:textId="77777777" w:rsidR="000B30AD" w:rsidRDefault="00456440">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0B30AD" w14:paraId="6CB102C7" w14:textId="77777777">
        <w:trPr>
          <w:trHeight w:val="654"/>
        </w:trPr>
        <w:tc>
          <w:tcPr>
            <w:tcW w:w="5000" w:type="pct"/>
            <w:gridSpan w:val="8"/>
            <w:tcBorders>
              <w:top w:val="nil"/>
              <w:left w:val="nil"/>
              <w:bottom w:val="nil"/>
              <w:right w:val="nil"/>
            </w:tcBorders>
            <w:noWrap/>
            <w:tcMar>
              <w:top w:w="15" w:type="dxa"/>
              <w:left w:w="15" w:type="dxa"/>
              <w:right w:w="15" w:type="dxa"/>
            </w:tcMar>
            <w:vAlign w:val="bottom"/>
          </w:tcPr>
          <w:p w14:paraId="5C3EB4F5" w14:textId="396F0192" w:rsidR="000B30AD" w:rsidRDefault="00456440">
            <w:pPr>
              <w:jc w:val="center"/>
              <w:textAlignment w:val="bottom"/>
              <w:rPr>
                <w:rFonts w:cs="宋体" w:hint="default"/>
                <w:b/>
                <w:color w:val="000000"/>
                <w:sz w:val="32"/>
                <w:szCs w:val="32"/>
              </w:rPr>
            </w:pPr>
            <w:r>
              <w:rPr>
                <w:rFonts w:cs="宋体"/>
                <w:sz w:val="20"/>
                <w:szCs w:val="20"/>
              </w:rPr>
              <w:lastRenderedPageBreak/>
              <w:br w:type="page"/>
            </w:r>
            <w:r>
              <w:rPr>
                <w:rFonts w:cs="宋体"/>
                <w:b/>
                <w:color w:val="000000"/>
                <w:sz w:val="32"/>
                <w:szCs w:val="32"/>
              </w:rPr>
              <w:t>支出决算表</w:t>
            </w:r>
          </w:p>
        </w:tc>
      </w:tr>
      <w:tr w:rsidR="000B30AD" w14:paraId="6D668ED2" w14:textId="77777777" w:rsidTr="000A61C5">
        <w:trPr>
          <w:trHeight w:val="342"/>
        </w:trPr>
        <w:tc>
          <w:tcPr>
            <w:tcW w:w="2197" w:type="pct"/>
            <w:gridSpan w:val="3"/>
            <w:vMerge w:val="restart"/>
            <w:tcBorders>
              <w:top w:val="nil"/>
              <w:left w:val="nil"/>
              <w:right w:val="nil"/>
            </w:tcBorders>
            <w:noWrap/>
            <w:tcMar>
              <w:top w:w="15" w:type="dxa"/>
              <w:left w:w="15" w:type="dxa"/>
              <w:right w:w="15" w:type="dxa"/>
            </w:tcMar>
            <w:vAlign w:val="bottom"/>
          </w:tcPr>
          <w:p w14:paraId="5DC47C16" w14:textId="77777777" w:rsidR="000B30AD" w:rsidRDefault="00456440">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重庆大学城树人第二小学校</w:t>
            </w:r>
            <w:r>
              <w:rPr>
                <w:color w:val="000000"/>
                <w:sz w:val="20"/>
              </w:rPr>
              <w:t xml:space="preserve"> </w:t>
            </w:r>
          </w:p>
        </w:tc>
        <w:tc>
          <w:tcPr>
            <w:tcW w:w="575" w:type="pct"/>
            <w:tcBorders>
              <w:top w:val="nil"/>
              <w:left w:val="nil"/>
              <w:bottom w:val="nil"/>
              <w:right w:val="nil"/>
            </w:tcBorders>
            <w:noWrap/>
            <w:tcMar>
              <w:top w:w="15" w:type="dxa"/>
              <w:left w:w="15" w:type="dxa"/>
              <w:right w:w="15" w:type="dxa"/>
            </w:tcMar>
            <w:vAlign w:val="bottom"/>
          </w:tcPr>
          <w:p w14:paraId="55D93221" w14:textId="77777777" w:rsidR="000B30AD" w:rsidRDefault="000B30AD">
            <w:pPr>
              <w:rPr>
                <w:rFonts w:cs="宋体" w:hint="default"/>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0865098A" w14:textId="77777777" w:rsidR="000B30AD" w:rsidRDefault="000B30AD">
            <w:pPr>
              <w:rPr>
                <w:rFonts w:cs="宋体" w:hint="default"/>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272B95AD" w14:textId="77777777" w:rsidR="000B30AD" w:rsidRDefault="000B30AD">
            <w:pPr>
              <w:rPr>
                <w:rFonts w:cs="宋体" w:hint="default"/>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4E19DD92" w14:textId="77777777" w:rsidR="000B30AD" w:rsidRDefault="000B30AD">
            <w:pPr>
              <w:rPr>
                <w:rFonts w:cs="宋体" w:hint="default"/>
                <w:color w:val="000000"/>
                <w:sz w:val="20"/>
                <w:szCs w:val="20"/>
              </w:rPr>
            </w:pPr>
          </w:p>
        </w:tc>
        <w:tc>
          <w:tcPr>
            <w:tcW w:w="639" w:type="pct"/>
            <w:tcBorders>
              <w:top w:val="nil"/>
              <w:left w:val="nil"/>
              <w:bottom w:val="nil"/>
              <w:right w:val="nil"/>
            </w:tcBorders>
            <w:noWrap/>
            <w:tcMar>
              <w:top w:w="15" w:type="dxa"/>
              <w:left w:w="15" w:type="dxa"/>
              <w:right w:w="15" w:type="dxa"/>
            </w:tcMar>
            <w:vAlign w:val="bottom"/>
          </w:tcPr>
          <w:p w14:paraId="51560E11"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B30AD" w14:paraId="7A682414" w14:textId="77777777" w:rsidTr="000A61C5">
        <w:trPr>
          <w:trHeight w:val="342"/>
        </w:trPr>
        <w:tc>
          <w:tcPr>
            <w:tcW w:w="2197" w:type="pct"/>
            <w:gridSpan w:val="3"/>
            <w:vMerge/>
            <w:tcBorders>
              <w:left w:val="nil"/>
              <w:bottom w:val="nil"/>
              <w:right w:val="nil"/>
            </w:tcBorders>
            <w:noWrap/>
            <w:tcMar>
              <w:top w:w="15" w:type="dxa"/>
              <w:left w:w="15" w:type="dxa"/>
              <w:right w:w="15" w:type="dxa"/>
            </w:tcMar>
            <w:vAlign w:val="bottom"/>
          </w:tcPr>
          <w:p w14:paraId="1281F6AB" w14:textId="77777777" w:rsidR="000B30AD" w:rsidRDefault="000B30AD">
            <w:pPr>
              <w:rPr>
                <w:rFonts w:cs="宋体" w:hint="default"/>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1EE0B2A6" w14:textId="77777777" w:rsidR="000B30AD" w:rsidRDefault="000B30AD">
            <w:pPr>
              <w:rPr>
                <w:rFonts w:cs="宋体" w:hint="default"/>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2D324A72" w14:textId="77777777" w:rsidR="000B30AD" w:rsidRDefault="000B30AD">
            <w:pPr>
              <w:rPr>
                <w:rFonts w:cs="宋体" w:hint="default"/>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7D5EBD78" w14:textId="77777777" w:rsidR="000B30AD" w:rsidRDefault="000B30AD">
            <w:pPr>
              <w:rPr>
                <w:rFonts w:cs="宋体" w:hint="default"/>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36979E6E" w14:textId="77777777" w:rsidR="000B30AD" w:rsidRDefault="000B30AD">
            <w:pPr>
              <w:rPr>
                <w:rFonts w:cs="宋体" w:hint="default"/>
                <w:color w:val="000000"/>
                <w:sz w:val="20"/>
                <w:szCs w:val="20"/>
              </w:rPr>
            </w:pPr>
          </w:p>
        </w:tc>
        <w:tc>
          <w:tcPr>
            <w:tcW w:w="639" w:type="pct"/>
            <w:tcBorders>
              <w:top w:val="nil"/>
              <w:left w:val="nil"/>
              <w:bottom w:val="nil"/>
              <w:right w:val="nil"/>
            </w:tcBorders>
            <w:noWrap/>
            <w:tcMar>
              <w:top w:w="15" w:type="dxa"/>
              <w:left w:w="15" w:type="dxa"/>
              <w:right w:w="15" w:type="dxa"/>
            </w:tcMar>
            <w:vAlign w:val="bottom"/>
          </w:tcPr>
          <w:p w14:paraId="71A5A2EC"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30AD" w14:paraId="378EFC24" w14:textId="77777777" w:rsidTr="000A61C5">
        <w:trPr>
          <w:trHeight w:val="362"/>
        </w:trPr>
        <w:tc>
          <w:tcPr>
            <w:tcW w:w="159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83D0649" w14:textId="77777777" w:rsidR="000B30AD" w:rsidRDefault="00456440">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26CB1B" w14:textId="77777777" w:rsidR="000B30AD" w:rsidRDefault="00456440">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A8134" w14:textId="77777777" w:rsidR="000B30AD" w:rsidRDefault="00456440">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4BA327" w14:textId="77777777" w:rsidR="000B30AD" w:rsidRDefault="00456440">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BEBB00" w14:textId="77777777" w:rsidR="000B30AD" w:rsidRDefault="00456440">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18D2CE" w14:textId="77777777" w:rsidR="000B30AD" w:rsidRDefault="00456440">
            <w:pPr>
              <w:jc w:val="center"/>
              <w:textAlignment w:val="center"/>
              <w:rPr>
                <w:rFonts w:cs="宋体" w:hint="default"/>
                <w:b/>
                <w:color w:val="000000"/>
                <w:sz w:val="20"/>
                <w:szCs w:val="20"/>
              </w:rPr>
            </w:pPr>
            <w:r>
              <w:rPr>
                <w:rFonts w:cs="宋体"/>
                <w:b/>
                <w:color w:val="000000"/>
                <w:sz w:val="20"/>
                <w:szCs w:val="20"/>
              </w:rPr>
              <w:t>经营支出</w:t>
            </w:r>
          </w:p>
        </w:tc>
        <w:tc>
          <w:tcPr>
            <w:tcW w:w="639"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5C0093" w14:textId="77777777" w:rsidR="000B30AD" w:rsidRDefault="00456440">
            <w:pPr>
              <w:jc w:val="center"/>
              <w:textAlignment w:val="center"/>
              <w:rPr>
                <w:rFonts w:cs="宋体" w:hint="default"/>
                <w:b/>
                <w:color w:val="000000"/>
                <w:sz w:val="20"/>
                <w:szCs w:val="20"/>
              </w:rPr>
            </w:pPr>
            <w:r>
              <w:rPr>
                <w:rFonts w:cs="宋体"/>
                <w:b/>
                <w:color w:val="000000"/>
                <w:sz w:val="20"/>
                <w:szCs w:val="20"/>
              </w:rPr>
              <w:t>对附属单位补助支出</w:t>
            </w:r>
          </w:p>
        </w:tc>
      </w:tr>
      <w:tr w:rsidR="000B30AD" w14:paraId="08BEAA39" w14:textId="77777777" w:rsidTr="000A61C5">
        <w:trPr>
          <w:trHeight w:val="338"/>
        </w:trPr>
        <w:tc>
          <w:tcPr>
            <w:tcW w:w="421" w:type="pct"/>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36BCAEC" w14:textId="77777777" w:rsidR="000B30AD" w:rsidRDefault="00456440">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nil"/>
            </w:tcBorders>
            <w:noWrap/>
            <w:tcMar>
              <w:top w:w="15" w:type="dxa"/>
              <w:left w:w="15" w:type="dxa"/>
              <w:right w:w="15" w:type="dxa"/>
            </w:tcMar>
            <w:vAlign w:val="center"/>
          </w:tcPr>
          <w:p w14:paraId="59546B0B" w14:textId="77777777" w:rsidR="000B30AD" w:rsidRDefault="0045644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B5E63" w14:textId="77777777" w:rsidR="000B30AD" w:rsidRDefault="000B30A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0CA30" w14:textId="77777777" w:rsidR="000B30AD" w:rsidRDefault="000B30A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D9858E" w14:textId="77777777" w:rsidR="000B30AD" w:rsidRDefault="000B30A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E56490" w14:textId="77777777" w:rsidR="000B30AD" w:rsidRDefault="000B30A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4FC932" w14:textId="77777777" w:rsidR="000B30AD" w:rsidRDefault="000B30AD">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E657AE" w14:textId="77777777" w:rsidR="000B30AD" w:rsidRDefault="000B30AD">
            <w:pPr>
              <w:jc w:val="center"/>
              <w:rPr>
                <w:rFonts w:cs="宋体" w:hint="default"/>
                <w:b/>
                <w:color w:val="000000"/>
                <w:sz w:val="20"/>
                <w:szCs w:val="20"/>
              </w:rPr>
            </w:pPr>
          </w:p>
        </w:tc>
      </w:tr>
      <w:tr w:rsidR="000B30AD" w14:paraId="566AE9CF" w14:textId="77777777" w:rsidTr="000A61C5">
        <w:trPr>
          <w:trHeight w:val="338"/>
        </w:trPr>
        <w:tc>
          <w:tcPr>
            <w:tcW w:w="421"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594F180" w14:textId="77777777" w:rsidR="000B30AD" w:rsidRDefault="000B30AD">
            <w:pPr>
              <w:jc w:val="center"/>
              <w:rPr>
                <w:rFonts w:cs="宋体" w:hint="default"/>
                <w:b/>
                <w:color w:val="000000"/>
                <w:sz w:val="20"/>
                <w:szCs w:val="20"/>
              </w:rPr>
            </w:pPr>
          </w:p>
        </w:tc>
        <w:tc>
          <w:tcPr>
            <w:tcW w:w="1176" w:type="pct"/>
            <w:vMerge/>
            <w:tcBorders>
              <w:top w:val="nil"/>
              <w:left w:val="nil"/>
              <w:bottom w:val="single" w:sz="4" w:space="0" w:color="000000"/>
              <w:right w:val="nil"/>
            </w:tcBorders>
            <w:noWrap/>
            <w:tcMar>
              <w:top w:w="15" w:type="dxa"/>
              <w:left w:w="15" w:type="dxa"/>
              <w:right w:w="15" w:type="dxa"/>
            </w:tcMar>
            <w:vAlign w:val="center"/>
          </w:tcPr>
          <w:p w14:paraId="0E017619" w14:textId="77777777" w:rsidR="000B30AD" w:rsidRDefault="000B30A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1C5234" w14:textId="77777777" w:rsidR="000B30AD" w:rsidRDefault="000B30A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8A8CC6" w14:textId="77777777" w:rsidR="000B30AD" w:rsidRDefault="000B30A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779BF" w14:textId="77777777" w:rsidR="000B30AD" w:rsidRDefault="000B30A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66AED" w14:textId="77777777" w:rsidR="000B30AD" w:rsidRDefault="000B30A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0FE6F" w14:textId="77777777" w:rsidR="000B30AD" w:rsidRDefault="000B30AD">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DB73A" w14:textId="77777777" w:rsidR="000B30AD" w:rsidRDefault="000B30AD">
            <w:pPr>
              <w:jc w:val="center"/>
              <w:rPr>
                <w:rFonts w:cs="宋体" w:hint="default"/>
                <w:b/>
                <w:color w:val="000000"/>
                <w:sz w:val="20"/>
                <w:szCs w:val="20"/>
              </w:rPr>
            </w:pPr>
          </w:p>
        </w:tc>
      </w:tr>
      <w:tr w:rsidR="000B30AD" w14:paraId="75AD092A" w14:textId="77777777" w:rsidTr="000A61C5">
        <w:trPr>
          <w:trHeight w:val="338"/>
        </w:trPr>
        <w:tc>
          <w:tcPr>
            <w:tcW w:w="421"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E989DD0" w14:textId="77777777" w:rsidR="000B30AD" w:rsidRDefault="000B30AD">
            <w:pPr>
              <w:jc w:val="center"/>
              <w:rPr>
                <w:rFonts w:cs="宋体" w:hint="default"/>
                <w:b/>
                <w:color w:val="000000"/>
                <w:sz w:val="20"/>
                <w:szCs w:val="20"/>
              </w:rPr>
            </w:pPr>
          </w:p>
        </w:tc>
        <w:tc>
          <w:tcPr>
            <w:tcW w:w="1176" w:type="pct"/>
            <w:vMerge/>
            <w:tcBorders>
              <w:top w:val="nil"/>
              <w:left w:val="nil"/>
              <w:bottom w:val="single" w:sz="4" w:space="0" w:color="000000"/>
              <w:right w:val="nil"/>
            </w:tcBorders>
            <w:noWrap/>
            <w:tcMar>
              <w:top w:w="15" w:type="dxa"/>
              <w:left w:w="15" w:type="dxa"/>
              <w:right w:w="15" w:type="dxa"/>
            </w:tcMar>
            <w:vAlign w:val="center"/>
          </w:tcPr>
          <w:p w14:paraId="1FEB18D2" w14:textId="77777777" w:rsidR="000B30AD" w:rsidRDefault="000B30A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23E51E" w14:textId="77777777" w:rsidR="000B30AD" w:rsidRDefault="000B30A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19658D" w14:textId="77777777" w:rsidR="000B30AD" w:rsidRDefault="000B30A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5987CD" w14:textId="77777777" w:rsidR="000B30AD" w:rsidRDefault="000B30A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BB7215" w14:textId="77777777" w:rsidR="000B30AD" w:rsidRDefault="000B30A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14425B" w14:textId="77777777" w:rsidR="000B30AD" w:rsidRDefault="000B30AD">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4275C7" w14:textId="77777777" w:rsidR="000B30AD" w:rsidRDefault="000B30AD">
            <w:pPr>
              <w:jc w:val="center"/>
              <w:rPr>
                <w:rFonts w:cs="宋体" w:hint="default"/>
                <w:b/>
                <w:color w:val="000000"/>
                <w:sz w:val="20"/>
                <w:szCs w:val="20"/>
              </w:rPr>
            </w:pPr>
          </w:p>
        </w:tc>
      </w:tr>
      <w:tr w:rsidR="000B30AD" w14:paraId="2C6F83EE" w14:textId="77777777" w:rsidTr="000A61C5">
        <w:trPr>
          <w:trHeight w:val="338"/>
        </w:trPr>
        <w:tc>
          <w:tcPr>
            <w:tcW w:w="421" w:type="pct"/>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A45811A" w14:textId="77777777" w:rsidR="000B30AD" w:rsidRDefault="000B30AD">
            <w:pPr>
              <w:jc w:val="center"/>
              <w:rPr>
                <w:rFonts w:cs="宋体" w:hint="default"/>
                <w:b/>
                <w:color w:val="000000"/>
                <w:sz w:val="20"/>
                <w:szCs w:val="20"/>
              </w:rPr>
            </w:pPr>
          </w:p>
        </w:tc>
        <w:tc>
          <w:tcPr>
            <w:tcW w:w="1176" w:type="pct"/>
            <w:vMerge/>
            <w:tcBorders>
              <w:top w:val="nil"/>
              <w:left w:val="nil"/>
              <w:bottom w:val="single" w:sz="4" w:space="0" w:color="000000"/>
              <w:right w:val="nil"/>
            </w:tcBorders>
            <w:noWrap/>
            <w:tcMar>
              <w:top w:w="15" w:type="dxa"/>
              <w:left w:w="15" w:type="dxa"/>
              <w:right w:w="15" w:type="dxa"/>
            </w:tcMar>
            <w:vAlign w:val="center"/>
          </w:tcPr>
          <w:p w14:paraId="27768B34" w14:textId="77777777" w:rsidR="000B30AD" w:rsidRDefault="000B30A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70BAE" w14:textId="77777777" w:rsidR="000B30AD" w:rsidRDefault="000B30A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17D81F" w14:textId="77777777" w:rsidR="000B30AD" w:rsidRDefault="000B30A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CAE2CC" w14:textId="77777777" w:rsidR="000B30AD" w:rsidRDefault="000B30A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6B752A" w14:textId="77777777" w:rsidR="000B30AD" w:rsidRDefault="000B30A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7AA9EB" w14:textId="77777777" w:rsidR="000B30AD" w:rsidRDefault="000B30AD">
            <w:pPr>
              <w:jc w:val="center"/>
              <w:rPr>
                <w:rFonts w:cs="宋体" w:hint="default"/>
                <w:b/>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D57829" w14:textId="77777777" w:rsidR="000B30AD" w:rsidRDefault="000B30AD">
            <w:pPr>
              <w:jc w:val="center"/>
              <w:rPr>
                <w:rFonts w:cs="宋体" w:hint="default"/>
                <w:b/>
                <w:color w:val="000000"/>
                <w:sz w:val="20"/>
                <w:szCs w:val="20"/>
              </w:rPr>
            </w:pPr>
          </w:p>
        </w:tc>
      </w:tr>
      <w:tr w:rsidR="000B30AD" w14:paraId="4FADE167" w14:textId="77777777" w:rsidTr="000A61C5">
        <w:trPr>
          <w:trHeight w:val="362"/>
        </w:trPr>
        <w:tc>
          <w:tcPr>
            <w:tcW w:w="159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24FC6E" w14:textId="77777777" w:rsidR="000B30AD" w:rsidRDefault="00456440">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noWrap/>
            <w:tcMar>
              <w:top w:w="15" w:type="dxa"/>
              <w:left w:w="15" w:type="dxa"/>
              <w:right w:w="15" w:type="dxa"/>
            </w:tcMar>
            <w:vAlign w:val="center"/>
          </w:tcPr>
          <w:p w14:paraId="1EF4DFEE"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1,047.66</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noWrap/>
            <w:tcMar>
              <w:top w:w="15" w:type="dxa"/>
              <w:left w:w="15" w:type="dxa"/>
              <w:right w:w="15" w:type="dxa"/>
            </w:tcMar>
            <w:vAlign w:val="center"/>
          </w:tcPr>
          <w:p w14:paraId="333F6A61"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924.96</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noWrap/>
            <w:tcMar>
              <w:top w:w="15" w:type="dxa"/>
              <w:left w:w="15" w:type="dxa"/>
              <w:right w:w="15" w:type="dxa"/>
            </w:tcMar>
            <w:vAlign w:val="center"/>
          </w:tcPr>
          <w:p w14:paraId="22E0D891"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122.70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noWrap/>
            <w:tcMar>
              <w:top w:w="15" w:type="dxa"/>
              <w:left w:w="15" w:type="dxa"/>
              <w:right w:w="15" w:type="dxa"/>
            </w:tcMar>
            <w:vAlign w:val="center"/>
          </w:tcPr>
          <w:p w14:paraId="26E0F789"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noWrap/>
            <w:tcMar>
              <w:top w:w="15" w:type="dxa"/>
              <w:left w:w="15" w:type="dxa"/>
              <w:right w:w="15" w:type="dxa"/>
            </w:tcMar>
            <w:vAlign w:val="center"/>
          </w:tcPr>
          <w:p w14:paraId="1F8519D7"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9" w:type="pct"/>
            <w:tcBorders>
              <w:top w:val="nil"/>
              <w:left w:val="nil"/>
              <w:bottom w:val="single" w:sz="4" w:space="0" w:color="000000"/>
              <w:right w:val="single" w:sz="4" w:space="0" w:color="000000"/>
            </w:tcBorders>
            <w:noWrap/>
            <w:tcMar>
              <w:top w:w="15" w:type="dxa"/>
              <w:left w:w="15" w:type="dxa"/>
              <w:right w:w="15" w:type="dxa"/>
            </w:tcMar>
            <w:vAlign w:val="center"/>
          </w:tcPr>
          <w:p w14:paraId="503D0321"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14:paraId="742C75F4"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CAD1325" w14:textId="77777777" w:rsidR="000B30AD" w:rsidRDefault="00456440">
            <w:pPr>
              <w:textAlignment w:val="center"/>
              <w:rPr>
                <w:rFonts w:cs="宋体" w:hint="default"/>
                <w:color w:val="000000"/>
                <w:sz w:val="20"/>
                <w:szCs w:val="20"/>
              </w:rPr>
            </w:pPr>
            <w:r>
              <w:rPr>
                <w:rFonts w:cs="宋体"/>
                <w:b/>
                <w:color w:val="000000"/>
                <w:sz w:val="20"/>
                <w:szCs w:val="20"/>
              </w:rPr>
              <w:t>205</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76C44D67" w14:textId="77777777" w:rsidR="000B30AD" w:rsidRDefault="00456440">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DA55E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918.62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1DCDD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795.91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6E8BE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122.70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FA95E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55AF8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3BF4D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2512C400"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8B60507" w14:textId="77777777" w:rsidR="000B30AD" w:rsidRDefault="00456440">
            <w:pPr>
              <w:textAlignment w:val="center"/>
              <w:rPr>
                <w:rFonts w:cs="宋体" w:hint="default"/>
                <w:color w:val="000000"/>
                <w:sz w:val="20"/>
                <w:szCs w:val="20"/>
              </w:rPr>
            </w:pPr>
            <w:r>
              <w:rPr>
                <w:rFonts w:cs="宋体"/>
                <w:b/>
                <w:color w:val="000000"/>
                <w:sz w:val="20"/>
                <w:szCs w:val="20"/>
              </w:rPr>
              <w:t>20502</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29EBDECC" w14:textId="77777777" w:rsidR="000B30AD" w:rsidRDefault="00456440">
            <w:pPr>
              <w:textAlignment w:val="center"/>
              <w:rPr>
                <w:rFonts w:cs="宋体" w:hint="default"/>
                <w:color w:val="000000"/>
                <w:sz w:val="20"/>
                <w:szCs w:val="20"/>
              </w:rPr>
            </w:pPr>
            <w:r>
              <w:rPr>
                <w:rFonts w:cs="宋体"/>
                <w:b/>
                <w:color w:val="000000"/>
                <w:sz w:val="20"/>
                <w:szCs w:val="20"/>
              </w:rPr>
              <w:t>普通教育</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CEF83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918.62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16755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795.91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9F2B2B"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122.70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47F7C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FA2B8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64621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44D8EDD3"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BF5F2B7" w14:textId="77777777" w:rsidR="000B30AD" w:rsidRDefault="00456440">
            <w:pPr>
              <w:textAlignment w:val="center"/>
              <w:rPr>
                <w:rFonts w:cs="宋体" w:hint="default"/>
                <w:color w:val="000000"/>
                <w:sz w:val="20"/>
                <w:szCs w:val="20"/>
              </w:rPr>
            </w:pPr>
            <w:r>
              <w:rPr>
                <w:rFonts w:cs="宋体"/>
                <w:color w:val="000000"/>
                <w:sz w:val="20"/>
                <w:szCs w:val="20"/>
              </w:rPr>
              <w:t>2050202</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056D3199" w14:textId="77777777" w:rsidR="000B30AD" w:rsidRDefault="00456440">
            <w:pPr>
              <w:textAlignment w:val="center"/>
              <w:rPr>
                <w:rFonts w:cs="宋体" w:hint="default"/>
                <w:color w:val="000000"/>
                <w:sz w:val="20"/>
                <w:szCs w:val="20"/>
              </w:rPr>
            </w:pPr>
            <w:r>
              <w:rPr>
                <w:rFonts w:cs="宋体"/>
                <w:color w:val="000000"/>
                <w:sz w:val="20"/>
                <w:szCs w:val="20"/>
              </w:rPr>
              <w:t>小学教育</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14694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918.62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170F6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795.91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B690A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122.70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D80CE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745A5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BA22E2"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0E073235"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1289A8F" w14:textId="77777777" w:rsidR="000B30AD" w:rsidRDefault="00456440">
            <w:pPr>
              <w:textAlignment w:val="center"/>
              <w:rPr>
                <w:rFonts w:cs="宋体" w:hint="default"/>
                <w:color w:val="000000"/>
                <w:sz w:val="20"/>
                <w:szCs w:val="20"/>
              </w:rPr>
            </w:pPr>
            <w:r>
              <w:rPr>
                <w:rFonts w:cs="宋体"/>
                <w:b/>
                <w:color w:val="000000"/>
                <w:sz w:val="20"/>
                <w:szCs w:val="20"/>
              </w:rPr>
              <w:t>208</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1DBE30CD" w14:textId="77777777" w:rsidR="000B30AD" w:rsidRDefault="00456440">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62DB9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8E6B9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C2943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BCCE5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44703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92BA6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2D425FDC"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51DD4B9" w14:textId="77777777" w:rsidR="000B30AD" w:rsidRDefault="00456440">
            <w:pPr>
              <w:textAlignment w:val="center"/>
              <w:rPr>
                <w:rFonts w:cs="宋体" w:hint="default"/>
                <w:color w:val="000000"/>
                <w:sz w:val="20"/>
                <w:szCs w:val="20"/>
              </w:rPr>
            </w:pPr>
            <w:r>
              <w:rPr>
                <w:rFonts w:cs="宋体"/>
                <w:b/>
                <w:color w:val="000000"/>
                <w:sz w:val="20"/>
                <w:szCs w:val="20"/>
              </w:rPr>
              <w:t>20805</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2476A343" w14:textId="77777777" w:rsidR="000B30AD" w:rsidRDefault="00456440">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6203F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3E6D7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FA9FE2"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D494A4"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5734DE"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93E19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113C3B36"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6643417" w14:textId="77777777" w:rsidR="000B30AD" w:rsidRDefault="00456440">
            <w:pPr>
              <w:textAlignment w:val="center"/>
              <w:rPr>
                <w:rFonts w:cs="宋体" w:hint="default"/>
                <w:color w:val="000000"/>
                <w:sz w:val="20"/>
                <w:szCs w:val="20"/>
              </w:rPr>
            </w:pPr>
            <w:r>
              <w:rPr>
                <w:rFonts w:cs="宋体"/>
                <w:color w:val="000000"/>
                <w:sz w:val="20"/>
                <w:szCs w:val="20"/>
              </w:rPr>
              <w:t>2080505</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2D2F46E6" w14:textId="77777777" w:rsidR="000B30AD" w:rsidRDefault="00456440">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BFB8A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1BA30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492A0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DDAE5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757BF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20CBE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5E7EE991"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EB840B0" w14:textId="77777777" w:rsidR="000B30AD" w:rsidRDefault="00456440">
            <w:pPr>
              <w:textAlignment w:val="center"/>
              <w:rPr>
                <w:rFonts w:cs="宋体" w:hint="default"/>
                <w:color w:val="000000"/>
                <w:sz w:val="20"/>
                <w:szCs w:val="20"/>
              </w:rPr>
            </w:pPr>
            <w:r>
              <w:rPr>
                <w:rFonts w:cs="宋体"/>
                <w:color w:val="000000"/>
                <w:sz w:val="20"/>
                <w:szCs w:val="20"/>
              </w:rPr>
              <w:t>2080506</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0D967103" w14:textId="77777777" w:rsidR="000B30AD" w:rsidRDefault="00456440">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7A4818"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24.74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2CAFE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24.74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656CC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0A5D12"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A1220E"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A4348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47A3D591"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5D33C10" w14:textId="77777777" w:rsidR="000B30AD" w:rsidRDefault="00456440">
            <w:pPr>
              <w:textAlignment w:val="center"/>
              <w:rPr>
                <w:rFonts w:cs="宋体" w:hint="default"/>
                <w:color w:val="000000"/>
                <w:sz w:val="20"/>
                <w:szCs w:val="20"/>
              </w:rPr>
            </w:pPr>
            <w:r>
              <w:rPr>
                <w:rFonts w:cs="宋体"/>
                <w:b/>
                <w:color w:val="000000"/>
                <w:sz w:val="20"/>
                <w:szCs w:val="20"/>
              </w:rPr>
              <w:t>210</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53B40A3A" w14:textId="77777777" w:rsidR="000B30AD" w:rsidRDefault="00456440">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F939C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2B221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C6FA02"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72070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846B64"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18989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668271F8"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344F24A" w14:textId="77777777" w:rsidR="000B30AD" w:rsidRDefault="00456440">
            <w:pPr>
              <w:textAlignment w:val="center"/>
              <w:rPr>
                <w:rFonts w:cs="宋体" w:hint="default"/>
                <w:color w:val="000000"/>
                <w:sz w:val="20"/>
                <w:szCs w:val="20"/>
              </w:rPr>
            </w:pPr>
            <w:r>
              <w:rPr>
                <w:rFonts w:cs="宋体"/>
                <w:b/>
                <w:color w:val="000000"/>
                <w:sz w:val="20"/>
                <w:szCs w:val="20"/>
              </w:rPr>
              <w:t>21011</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37100030" w14:textId="77777777" w:rsidR="000B30AD" w:rsidRDefault="00456440">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E3FC4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528E54"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2B18A4"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5D033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52868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FF4EE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23BBB32E"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55B1B93" w14:textId="77777777" w:rsidR="000B30AD" w:rsidRDefault="00456440">
            <w:pPr>
              <w:textAlignment w:val="center"/>
              <w:rPr>
                <w:rFonts w:cs="宋体" w:hint="default"/>
                <w:color w:val="000000"/>
                <w:sz w:val="20"/>
                <w:szCs w:val="20"/>
              </w:rPr>
            </w:pPr>
            <w:r>
              <w:rPr>
                <w:rFonts w:cs="宋体"/>
                <w:color w:val="000000"/>
                <w:sz w:val="20"/>
                <w:szCs w:val="20"/>
              </w:rPr>
              <w:t>2101102</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033DA023" w14:textId="77777777" w:rsidR="000B30AD" w:rsidRDefault="00456440">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3507F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80C51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14D84A"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BA9B2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DEDBD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A4BB8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3CBDAC7B"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2D5A836" w14:textId="77777777" w:rsidR="000B30AD" w:rsidRDefault="00456440">
            <w:pPr>
              <w:textAlignment w:val="center"/>
              <w:rPr>
                <w:rFonts w:cs="宋体" w:hint="default"/>
                <w:color w:val="000000"/>
                <w:sz w:val="20"/>
                <w:szCs w:val="20"/>
              </w:rPr>
            </w:pPr>
            <w:r>
              <w:rPr>
                <w:rFonts w:cs="宋体"/>
                <w:color w:val="000000"/>
                <w:sz w:val="20"/>
                <w:szCs w:val="20"/>
              </w:rPr>
              <w:t>2101199</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09A32687" w14:textId="77777777" w:rsidR="000B30AD" w:rsidRDefault="00456440">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09D17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B6E7C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E693B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BC8AF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2C499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1055E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6DD3402C"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38ED1DC" w14:textId="77777777" w:rsidR="000B30AD" w:rsidRDefault="00456440">
            <w:pPr>
              <w:textAlignment w:val="center"/>
              <w:rPr>
                <w:rFonts w:cs="宋体" w:hint="default"/>
                <w:color w:val="000000"/>
                <w:sz w:val="20"/>
                <w:szCs w:val="20"/>
              </w:rPr>
            </w:pPr>
            <w:r>
              <w:rPr>
                <w:rFonts w:cs="宋体"/>
                <w:b/>
                <w:color w:val="000000"/>
                <w:sz w:val="20"/>
                <w:szCs w:val="20"/>
              </w:rPr>
              <w:t>221</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2915C355" w14:textId="77777777" w:rsidR="000B30AD" w:rsidRDefault="00456440">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F3689F"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018650"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8A69C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08D269"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7CB4D3"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31E2B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264511B0"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C51D2F1" w14:textId="77777777" w:rsidR="000B30AD" w:rsidRDefault="00456440">
            <w:pPr>
              <w:textAlignment w:val="center"/>
              <w:rPr>
                <w:rFonts w:cs="宋体" w:hint="default"/>
                <w:color w:val="000000"/>
                <w:sz w:val="20"/>
                <w:szCs w:val="20"/>
              </w:rPr>
            </w:pPr>
            <w:r>
              <w:rPr>
                <w:rFonts w:cs="宋体"/>
                <w:b/>
                <w:color w:val="000000"/>
                <w:sz w:val="20"/>
                <w:szCs w:val="20"/>
              </w:rPr>
              <w:t>22102</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4A16443D" w14:textId="77777777" w:rsidR="000B30AD" w:rsidRDefault="00456440">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44A61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A4703D"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728A42"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2EE55C"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21DD07"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2930E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3A972FEC" w14:textId="77777777" w:rsidTr="000A61C5">
        <w:trPr>
          <w:trHeight w:val="382"/>
        </w:trPr>
        <w:tc>
          <w:tcPr>
            <w:tcW w:w="421"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2C460C8" w14:textId="77777777" w:rsidR="000B30AD" w:rsidRDefault="00456440">
            <w:pPr>
              <w:textAlignment w:val="center"/>
              <w:rPr>
                <w:rFonts w:cs="宋体" w:hint="default"/>
                <w:color w:val="000000"/>
                <w:sz w:val="20"/>
                <w:szCs w:val="20"/>
              </w:rPr>
            </w:pPr>
            <w:r>
              <w:rPr>
                <w:rFonts w:cs="宋体"/>
                <w:color w:val="000000"/>
                <w:sz w:val="20"/>
                <w:szCs w:val="20"/>
              </w:rPr>
              <w:t>2210201</w:t>
            </w:r>
          </w:p>
        </w:tc>
        <w:tc>
          <w:tcPr>
            <w:tcW w:w="1176" w:type="pct"/>
            <w:tcBorders>
              <w:top w:val="nil"/>
              <w:left w:val="nil"/>
              <w:bottom w:val="single" w:sz="4" w:space="0" w:color="000000"/>
              <w:right w:val="single" w:sz="4" w:space="0" w:color="000000"/>
            </w:tcBorders>
            <w:noWrap/>
            <w:tcMar>
              <w:top w:w="15" w:type="dxa"/>
              <w:left w:w="15" w:type="dxa"/>
              <w:right w:w="15" w:type="dxa"/>
            </w:tcMar>
            <w:vAlign w:val="center"/>
          </w:tcPr>
          <w:p w14:paraId="02C1BC51" w14:textId="77777777" w:rsidR="000B30AD" w:rsidRDefault="00456440">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6212DE"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26.13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7AA54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26.13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2311A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68CF05"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DAB1D6"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E50901" w14:textId="77777777" w:rsidR="000B30AD" w:rsidRDefault="0045644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5516524A" w14:textId="77777777" w:rsidR="000B30AD" w:rsidRDefault="00456440">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0B30AD" w14:paraId="1E1EFCCB" w14:textId="77777777">
        <w:trPr>
          <w:trHeight w:val="90"/>
        </w:trPr>
        <w:tc>
          <w:tcPr>
            <w:tcW w:w="5000" w:type="pct"/>
            <w:gridSpan w:val="7"/>
            <w:tcBorders>
              <w:top w:val="nil"/>
              <w:left w:val="nil"/>
              <w:bottom w:val="nil"/>
              <w:right w:val="nil"/>
            </w:tcBorders>
            <w:noWrap/>
            <w:tcMar>
              <w:top w:w="15" w:type="dxa"/>
              <w:left w:w="15" w:type="dxa"/>
              <w:right w:w="15" w:type="dxa"/>
            </w:tcMar>
            <w:vAlign w:val="bottom"/>
          </w:tcPr>
          <w:p w14:paraId="18BCCD5C" w14:textId="67477BB0" w:rsidR="000B30AD" w:rsidRDefault="00456440">
            <w:pPr>
              <w:spacing w:line="400" w:lineRule="exact"/>
              <w:jc w:val="center"/>
              <w:textAlignment w:val="bottom"/>
              <w:rPr>
                <w:rFonts w:cs="宋体" w:hint="default"/>
                <w:b/>
                <w:color w:val="000000"/>
                <w:sz w:val="32"/>
                <w:szCs w:val="32"/>
              </w:rPr>
            </w:pPr>
            <w:r>
              <w:rPr>
                <w:rFonts w:cs="宋体"/>
                <w:sz w:val="21"/>
                <w:szCs w:val="21"/>
              </w:rPr>
              <w:lastRenderedPageBreak/>
              <w:br w:type="page"/>
            </w:r>
            <w:r>
              <w:rPr>
                <w:rFonts w:cs="宋体"/>
                <w:b/>
                <w:color w:val="000000"/>
                <w:sz w:val="32"/>
                <w:szCs w:val="32"/>
              </w:rPr>
              <w:t>财政拨款收入支出决算总表</w:t>
            </w:r>
          </w:p>
        </w:tc>
      </w:tr>
      <w:tr w:rsidR="000B30AD" w14:paraId="0896F9EC" w14:textId="77777777">
        <w:trPr>
          <w:trHeight w:val="90"/>
        </w:trPr>
        <w:tc>
          <w:tcPr>
            <w:tcW w:w="2612" w:type="pct"/>
            <w:gridSpan w:val="3"/>
            <w:vMerge w:val="restart"/>
            <w:tcBorders>
              <w:top w:val="nil"/>
              <w:left w:val="nil"/>
              <w:right w:val="nil"/>
            </w:tcBorders>
            <w:noWrap/>
            <w:tcMar>
              <w:top w:w="15" w:type="dxa"/>
              <w:left w:w="15" w:type="dxa"/>
              <w:right w:w="15" w:type="dxa"/>
            </w:tcMar>
            <w:vAlign w:val="bottom"/>
          </w:tcPr>
          <w:p w14:paraId="25D4BE55" w14:textId="77777777" w:rsidR="000B30AD" w:rsidRDefault="00456440">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重庆大学城树人第二小学校</w:t>
            </w:r>
          </w:p>
        </w:tc>
        <w:tc>
          <w:tcPr>
            <w:tcW w:w="577" w:type="pct"/>
            <w:tcBorders>
              <w:top w:val="nil"/>
              <w:left w:val="nil"/>
              <w:bottom w:val="nil"/>
              <w:right w:val="nil"/>
            </w:tcBorders>
            <w:noWrap/>
            <w:tcMar>
              <w:top w:w="15" w:type="dxa"/>
              <w:left w:w="15" w:type="dxa"/>
              <w:right w:w="15" w:type="dxa"/>
            </w:tcMar>
            <w:vAlign w:val="bottom"/>
          </w:tcPr>
          <w:p w14:paraId="6D967A66" w14:textId="77777777" w:rsidR="000B30AD" w:rsidRDefault="000B30AD">
            <w:pPr>
              <w:spacing w:line="200" w:lineRule="exact"/>
              <w:rPr>
                <w:rFonts w:cs="宋体" w:hint="default"/>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40E28BBF" w14:textId="77777777" w:rsidR="000B30AD" w:rsidRDefault="000B30AD">
            <w:pPr>
              <w:spacing w:line="200" w:lineRule="exact"/>
              <w:rPr>
                <w:rFonts w:cs="宋体" w:hint="default"/>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4E17FF6B" w14:textId="77777777" w:rsidR="000B30AD" w:rsidRDefault="000B30AD">
            <w:pPr>
              <w:spacing w:line="200" w:lineRule="exact"/>
              <w:rPr>
                <w:rFonts w:cs="宋体" w:hint="default"/>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09AE8E55" w14:textId="77777777" w:rsidR="000B30AD" w:rsidRDefault="00456440">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B30AD" w14:paraId="398EFD7E" w14:textId="77777777">
        <w:trPr>
          <w:trHeight w:val="90"/>
        </w:trPr>
        <w:tc>
          <w:tcPr>
            <w:tcW w:w="2612" w:type="pct"/>
            <w:gridSpan w:val="3"/>
            <w:vMerge/>
            <w:tcBorders>
              <w:left w:val="nil"/>
              <w:bottom w:val="nil"/>
              <w:right w:val="nil"/>
            </w:tcBorders>
            <w:noWrap/>
            <w:tcMar>
              <w:top w:w="15" w:type="dxa"/>
              <w:left w:w="15" w:type="dxa"/>
              <w:right w:w="15" w:type="dxa"/>
            </w:tcMar>
            <w:vAlign w:val="bottom"/>
          </w:tcPr>
          <w:p w14:paraId="22FE7833" w14:textId="77777777" w:rsidR="000B30AD" w:rsidRDefault="000B30AD">
            <w:pPr>
              <w:spacing w:line="200" w:lineRule="exact"/>
              <w:rPr>
                <w:rFonts w:cs="宋体" w:hint="default"/>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17560F7A" w14:textId="77777777" w:rsidR="000B30AD" w:rsidRDefault="000B30AD">
            <w:pPr>
              <w:spacing w:line="200" w:lineRule="exact"/>
              <w:rPr>
                <w:rFonts w:cs="宋体" w:hint="default"/>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5B9C71B8" w14:textId="77777777" w:rsidR="000B30AD" w:rsidRDefault="000B30AD">
            <w:pPr>
              <w:spacing w:line="200" w:lineRule="exact"/>
              <w:rPr>
                <w:rFonts w:cs="宋体" w:hint="default"/>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1BC374BD" w14:textId="77777777" w:rsidR="000B30AD" w:rsidRDefault="000B30AD">
            <w:pPr>
              <w:spacing w:line="200" w:lineRule="exact"/>
              <w:rPr>
                <w:rFonts w:cs="宋体" w:hint="default"/>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346248C8" w14:textId="77777777" w:rsidR="000B30AD" w:rsidRDefault="00456440">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30AD" w14:paraId="1844E032" w14:textId="77777777">
        <w:trPr>
          <w:trHeight w:val="90"/>
        </w:trPr>
        <w:tc>
          <w:tcPr>
            <w:tcW w:w="1529"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9FA6A3"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C88937"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0B30AD" w14:paraId="09FF3E15" w14:textId="77777777">
        <w:trPr>
          <w:trHeight w:val="90"/>
        </w:trPr>
        <w:tc>
          <w:tcPr>
            <w:tcW w:w="101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599025"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FB94D5"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tcMar>
              <w:top w:w="15" w:type="dxa"/>
              <w:left w:w="15" w:type="dxa"/>
              <w:right w:w="15" w:type="dxa"/>
            </w:tcMar>
            <w:vAlign w:val="center"/>
          </w:tcPr>
          <w:p w14:paraId="0989B4D4"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noWrap/>
            <w:tcMar>
              <w:top w:w="15" w:type="dxa"/>
              <w:left w:w="15" w:type="dxa"/>
              <w:right w:w="15" w:type="dxa"/>
            </w:tcMar>
            <w:vAlign w:val="center"/>
          </w:tcPr>
          <w:p w14:paraId="02EAEFD4"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0B30AD" w14:paraId="0E01EC4E" w14:textId="77777777">
        <w:trPr>
          <w:trHeight w:val="90"/>
        </w:trPr>
        <w:tc>
          <w:tcPr>
            <w:tcW w:w="101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FD6999" w14:textId="77777777" w:rsidR="000B30AD" w:rsidRDefault="000B30AD">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C8E55E" w14:textId="77777777" w:rsidR="000B30AD" w:rsidRDefault="000B30AD">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tcMar>
              <w:top w:w="15" w:type="dxa"/>
              <w:left w:w="15" w:type="dxa"/>
              <w:right w:w="15" w:type="dxa"/>
            </w:tcMar>
            <w:vAlign w:val="center"/>
          </w:tcPr>
          <w:p w14:paraId="51142D16" w14:textId="77777777" w:rsidR="000B30AD" w:rsidRDefault="000B30A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1296BD"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2D79CB"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A6563C"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70E72"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0B30AD" w14:paraId="7380FFA0"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D32B59"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32EC52"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1,047.66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A0CA59"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7F99E4"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3F8656"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116829"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D5BB59"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92A363D"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DB831A"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415E87"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D431F7"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8DB12B"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D26954"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1FA9E3"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C5325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5435FE51"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6F7FD5"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87AE4C"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3681FC"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57B5C"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FA57F5"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0D1C2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FF0A2B"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60263E4"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6A5C71"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9692DEC" w14:textId="77777777"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138C87"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02F00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C04132"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91FB86"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6B0DF0"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0791A9FE"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BEE20B"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9F29886" w14:textId="77777777"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22AA4"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BAA6E1"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918.62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A0BC4A"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918.62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641F5A"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138994"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D01C636"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3323BA"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6EE8817" w14:textId="77777777"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E79506"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4CE9A2"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ABDF9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AE7C3B"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E09005"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CA2E3C4"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1E00DF"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2146393" w14:textId="77777777"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3CBBEB"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020514"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89C0E2"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B9782A"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43C9D6"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F560ADC"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08CBEA"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C83B7A3" w14:textId="77777777"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28A3B5"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1D3923"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25BA26"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6313C1"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F9A5A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44EC2DB4"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EB5D0F"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A5DD8B2" w14:textId="77777777"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4F131B"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9CE8F9"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28.69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A25D17"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28.69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DA23E2"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9F577D"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6764649"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A21D52"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4B9ED7"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1985F6"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34D88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647D2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230D06"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B78BAD"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7650467E"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734193"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A7832F"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6099AA"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F3BE57"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D9D031"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14D7AC"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A29C3B"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56C50969"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AD3F6C"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66B83A"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B64012"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C4BDF4"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B81FC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A9020B"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C04286"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5C9C4964"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06EF36"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13E44E"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2A3736"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94F945"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2BA010"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A8510A"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39D490"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9C89459"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B85A31"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690AFB"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D6F85B"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02853D"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BE4842"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E6D050"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D259B6"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52A4FF2A"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F0167D"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9B926C"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4D3158"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6ADD68"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BC897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36EC8"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EDB77C"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C28BF83"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DDD67C"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7A1FEC"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278882"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ACD305"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2840F4"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50BE2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9D007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4168E7A6"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47C0FC"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C34676"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72D836"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DD640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54887D"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04F29C"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DC2449"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4038DDD"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8BB10E"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14598D"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BC4C9E"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D40D70"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143277"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E0E296"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6168E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BC92A06"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66267B"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DF3CA9"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270287"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98B46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4ED36D"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11D2E9"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D53E71"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8E8201D"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5E1221"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EA4FD4"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058209"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5A5D39"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B73842"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F63330"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1691E8"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CAC97C4"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24C02A"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ECFDF9"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D816E5"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F31612"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A2AA4C"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6C05E5"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2AE554"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0DF12089"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470249"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2F7A51"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74606C"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A3F7C3"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64B63A"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AFA65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8E08B7"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E379823"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79E941"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F65960"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CF8DF8"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86319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2A6207"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FF621C"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63B585"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056CE75"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5D47B56"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8C7F91"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0691AD"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0F75E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2C34BB"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EFBAC7"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DD641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A4DD076"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D3B2623"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32D912"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BE3E8A"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71F40C"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AC47E1"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4E3C35"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68A34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99B587C"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64312A4" w14:textId="77777777" w:rsidR="000B30AD" w:rsidRDefault="000B30A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2ED3E6" w14:textId="77777777"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8412D8"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D3BEB6"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482895"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499526"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EBB568"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E0EB9CA"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9E50B5" w14:textId="77777777" w:rsidR="000B30AD" w:rsidRDefault="00456440">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B0A6B"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1,047.66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1B7C78" w14:textId="77777777" w:rsidR="000B30AD" w:rsidRDefault="00456440">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82DA04"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1,047.66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29DCD"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1,047.66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9C8CD9"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D456B1"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F15D477"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FA4D08"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69ECCB"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AE0D20"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3A553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E53CC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5AB2C2"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8882FC"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0C6BFA6"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84A7AF"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219ED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BD890A1" w14:textId="77777777" w:rsidR="000B30AD" w:rsidRDefault="000B30AD">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E312C22" w14:textId="77777777" w:rsidR="000B30AD" w:rsidRDefault="000B30A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F76DE4F" w14:textId="77777777" w:rsidR="000B30AD" w:rsidRDefault="000B30A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7E3B3AE3" w14:textId="77777777" w:rsidR="000B30AD" w:rsidRDefault="000B30A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4F0D87" w14:textId="77777777" w:rsidR="000B30AD" w:rsidRDefault="000B30AD">
            <w:pPr>
              <w:spacing w:line="200" w:lineRule="exact"/>
              <w:rPr>
                <w:rFonts w:ascii="Times New Roman" w:hAnsi="Times New Roman" w:hint="default"/>
                <w:color w:val="000000"/>
                <w:sz w:val="18"/>
                <w:szCs w:val="18"/>
              </w:rPr>
            </w:pPr>
          </w:p>
        </w:tc>
      </w:tr>
      <w:tr w:rsidR="000B30AD" w14:paraId="22ACF095"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B30159"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477617"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8A4A7D" w14:textId="77777777" w:rsidR="000B30AD" w:rsidRDefault="000B30A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587A3F" w14:textId="77777777"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569EBF" w14:textId="77777777"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14F9C0" w14:textId="77777777" w:rsidR="000B30AD" w:rsidRDefault="000B30A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BE180A" w14:textId="77777777" w:rsidR="000B30AD" w:rsidRDefault="000B30AD">
            <w:pPr>
              <w:spacing w:line="200" w:lineRule="exact"/>
              <w:jc w:val="right"/>
              <w:rPr>
                <w:rFonts w:ascii="Times New Roman" w:hAnsi="Times New Roman" w:hint="default"/>
                <w:color w:val="000000"/>
                <w:sz w:val="18"/>
                <w:szCs w:val="18"/>
              </w:rPr>
            </w:pPr>
          </w:p>
        </w:tc>
      </w:tr>
      <w:tr w:rsidR="000B30AD" w14:paraId="24AA492C"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963967" w14:textId="77777777" w:rsidR="000B30AD" w:rsidRDefault="00456440">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2503E1"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1291F3" w14:textId="77777777" w:rsidR="000B30AD" w:rsidRDefault="000B30A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75EE7E" w14:textId="77777777"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4B421A" w14:textId="77777777"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338955" w14:textId="77777777" w:rsidR="000B30AD" w:rsidRDefault="000B30A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2849F7" w14:textId="77777777" w:rsidR="000B30AD" w:rsidRDefault="000B30AD">
            <w:pPr>
              <w:spacing w:line="200" w:lineRule="exact"/>
              <w:jc w:val="right"/>
              <w:rPr>
                <w:rFonts w:ascii="Times New Roman" w:hAnsi="Times New Roman" w:hint="default"/>
                <w:color w:val="000000"/>
                <w:sz w:val="18"/>
                <w:szCs w:val="18"/>
              </w:rPr>
            </w:pPr>
          </w:p>
        </w:tc>
      </w:tr>
      <w:tr w:rsidR="000B30AD" w14:paraId="3FABC270" w14:textId="77777777">
        <w:trPr>
          <w:trHeight w:val="90"/>
        </w:trPr>
        <w:tc>
          <w:tcPr>
            <w:tcW w:w="101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C5D88E"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1190F5"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1,047.66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F2EAE2" w14:textId="77777777" w:rsidR="000B30AD" w:rsidRDefault="0045644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29BECF"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1,047.66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89FBD2"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1,047.66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8E5AF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45827E" w14:textId="77777777" w:rsidR="000B30AD" w:rsidRDefault="0045644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14:paraId="3B4F120A" w14:textId="77777777" w:rsidR="000B30AD" w:rsidRDefault="00456440">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0B30AD" w14:paraId="6FAB2D79" w14:textId="77777777">
        <w:trPr>
          <w:trHeight w:val="510"/>
        </w:trPr>
        <w:tc>
          <w:tcPr>
            <w:tcW w:w="5000" w:type="pct"/>
            <w:gridSpan w:val="5"/>
            <w:tcBorders>
              <w:top w:val="nil"/>
              <w:left w:val="nil"/>
              <w:bottom w:val="nil"/>
              <w:right w:val="nil"/>
            </w:tcBorders>
            <w:noWrap/>
            <w:tcMar>
              <w:top w:w="15" w:type="dxa"/>
              <w:left w:w="15" w:type="dxa"/>
              <w:right w:w="15" w:type="dxa"/>
            </w:tcMar>
            <w:vAlign w:val="bottom"/>
          </w:tcPr>
          <w:p w14:paraId="6373E1D2" w14:textId="77777777" w:rsidR="000B30AD" w:rsidRDefault="00456440">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0B30AD" w14:paraId="156D11FA" w14:textId="77777777">
        <w:trPr>
          <w:trHeight w:val="255"/>
        </w:trPr>
        <w:tc>
          <w:tcPr>
            <w:tcW w:w="2834" w:type="pct"/>
            <w:gridSpan w:val="3"/>
            <w:vMerge w:val="restart"/>
            <w:tcBorders>
              <w:top w:val="nil"/>
              <w:left w:val="nil"/>
              <w:right w:val="nil"/>
            </w:tcBorders>
            <w:noWrap/>
            <w:tcMar>
              <w:top w:w="15" w:type="dxa"/>
              <w:left w:w="15" w:type="dxa"/>
              <w:right w:w="15" w:type="dxa"/>
            </w:tcMar>
            <w:vAlign w:val="bottom"/>
          </w:tcPr>
          <w:p w14:paraId="14FC6249" w14:textId="77777777" w:rsidR="000B30AD" w:rsidRDefault="0045644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重庆大学城树人第二小学校</w:t>
            </w:r>
          </w:p>
        </w:tc>
        <w:tc>
          <w:tcPr>
            <w:tcW w:w="1076" w:type="pct"/>
            <w:tcBorders>
              <w:top w:val="nil"/>
              <w:left w:val="nil"/>
              <w:bottom w:val="nil"/>
              <w:right w:val="nil"/>
            </w:tcBorders>
            <w:noWrap/>
            <w:tcMar>
              <w:top w:w="15" w:type="dxa"/>
              <w:left w:w="15" w:type="dxa"/>
              <w:right w:w="15" w:type="dxa"/>
            </w:tcMar>
            <w:vAlign w:val="bottom"/>
          </w:tcPr>
          <w:p w14:paraId="31535094" w14:textId="77777777" w:rsidR="000B30AD" w:rsidRDefault="000B30AD">
            <w:pPr>
              <w:rPr>
                <w:rFonts w:cs="宋体" w:hint="default"/>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6447113C"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B30AD" w14:paraId="44E86C9A" w14:textId="77777777">
        <w:trPr>
          <w:trHeight w:val="285"/>
        </w:trPr>
        <w:tc>
          <w:tcPr>
            <w:tcW w:w="2834" w:type="pct"/>
            <w:gridSpan w:val="3"/>
            <w:vMerge/>
            <w:tcBorders>
              <w:left w:val="nil"/>
              <w:bottom w:val="nil"/>
              <w:right w:val="nil"/>
            </w:tcBorders>
            <w:noWrap/>
            <w:tcMar>
              <w:top w:w="15" w:type="dxa"/>
              <w:left w:w="15" w:type="dxa"/>
              <w:right w:w="15" w:type="dxa"/>
            </w:tcMar>
            <w:vAlign w:val="bottom"/>
          </w:tcPr>
          <w:p w14:paraId="14575BDF" w14:textId="77777777" w:rsidR="000B30AD" w:rsidRDefault="000B30AD">
            <w:pPr>
              <w:rPr>
                <w:rFonts w:cs="宋体" w:hint="default"/>
                <w:color w:val="000000"/>
                <w:sz w:val="20"/>
                <w:szCs w:val="20"/>
              </w:rPr>
            </w:pPr>
          </w:p>
        </w:tc>
        <w:tc>
          <w:tcPr>
            <w:tcW w:w="1076" w:type="pct"/>
            <w:tcBorders>
              <w:top w:val="nil"/>
              <w:left w:val="nil"/>
              <w:bottom w:val="nil"/>
              <w:right w:val="nil"/>
            </w:tcBorders>
            <w:noWrap/>
            <w:tcMar>
              <w:top w:w="15" w:type="dxa"/>
              <w:left w:w="15" w:type="dxa"/>
              <w:right w:w="15" w:type="dxa"/>
            </w:tcMar>
            <w:vAlign w:val="bottom"/>
          </w:tcPr>
          <w:p w14:paraId="766C2864" w14:textId="77777777" w:rsidR="000B30AD" w:rsidRDefault="000B30AD">
            <w:pPr>
              <w:rPr>
                <w:rFonts w:cs="宋体" w:hint="default"/>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2E566EE1"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30AD" w14:paraId="644EB87E" w14:textId="77777777">
        <w:trPr>
          <w:trHeight w:val="308"/>
        </w:trPr>
        <w:tc>
          <w:tcPr>
            <w:tcW w:w="175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9B38FF" w14:textId="77777777" w:rsidR="000B30AD" w:rsidRDefault="00456440">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14:paraId="14E65B71" w14:textId="77777777" w:rsidR="000B30AD" w:rsidRDefault="00456440">
            <w:pPr>
              <w:jc w:val="center"/>
              <w:textAlignment w:val="center"/>
              <w:rPr>
                <w:rFonts w:cs="宋体" w:hint="default"/>
                <w:b/>
                <w:color w:val="000000"/>
                <w:sz w:val="20"/>
                <w:szCs w:val="20"/>
              </w:rPr>
            </w:pPr>
            <w:r>
              <w:rPr>
                <w:rFonts w:cs="宋体"/>
                <w:b/>
                <w:color w:val="000000"/>
                <w:sz w:val="20"/>
                <w:szCs w:val="20"/>
              </w:rPr>
              <w:t>本年支出</w:t>
            </w:r>
          </w:p>
        </w:tc>
      </w:tr>
      <w:tr w:rsidR="000B30AD" w14:paraId="6D6CDCCB" w14:textId="77777777">
        <w:trPr>
          <w:trHeight w:val="326"/>
        </w:trPr>
        <w:tc>
          <w:tcPr>
            <w:tcW w:w="426"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3B08ADB0" w14:textId="77777777" w:rsidR="000B30AD" w:rsidRDefault="00456440">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tcMar>
              <w:top w:w="15" w:type="dxa"/>
              <w:left w:w="15" w:type="dxa"/>
              <w:right w:w="15" w:type="dxa"/>
            </w:tcMar>
            <w:vAlign w:val="center"/>
          </w:tcPr>
          <w:p w14:paraId="56FC12B3" w14:textId="77777777" w:rsidR="000B30AD" w:rsidRDefault="0045644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tcMar>
              <w:top w:w="15" w:type="dxa"/>
              <w:left w:w="15" w:type="dxa"/>
              <w:right w:w="15" w:type="dxa"/>
            </w:tcMar>
            <w:vAlign w:val="center"/>
          </w:tcPr>
          <w:p w14:paraId="1F664E19" w14:textId="77777777" w:rsidR="000B30AD" w:rsidRDefault="00456440">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tcMar>
              <w:top w:w="15" w:type="dxa"/>
              <w:left w:w="15" w:type="dxa"/>
              <w:right w:w="15" w:type="dxa"/>
            </w:tcMar>
            <w:vAlign w:val="center"/>
          </w:tcPr>
          <w:p w14:paraId="32CECC3B" w14:textId="77777777" w:rsidR="000B30AD" w:rsidRDefault="00456440">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tcMar>
              <w:top w:w="15" w:type="dxa"/>
              <w:left w:w="15" w:type="dxa"/>
              <w:right w:w="15" w:type="dxa"/>
            </w:tcMar>
            <w:vAlign w:val="center"/>
          </w:tcPr>
          <w:p w14:paraId="427DC149" w14:textId="77777777" w:rsidR="000B30AD" w:rsidRDefault="00456440">
            <w:pPr>
              <w:jc w:val="center"/>
              <w:textAlignment w:val="center"/>
              <w:rPr>
                <w:rFonts w:cs="宋体" w:hint="default"/>
                <w:b/>
                <w:color w:val="000000"/>
                <w:sz w:val="20"/>
                <w:szCs w:val="20"/>
              </w:rPr>
            </w:pPr>
            <w:r>
              <w:rPr>
                <w:rFonts w:cs="宋体"/>
                <w:b/>
                <w:color w:val="000000"/>
                <w:sz w:val="20"/>
                <w:szCs w:val="20"/>
              </w:rPr>
              <w:t>项目支出</w:t>
            </w:r>
          </w:p>
        </w:tc>
      </w:tr>
      <w:tr w:rsidR="000B30AD" w14:paraId="166F61D3" w14:textId="77777777">
        <w:trPr>
          <w:trHeight w:val="326"/>
        </w:trPr>
        <w:tc>
          <w:tcPr>
            <w:tcW w:w="426"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045F3855" w14:textId="77777777" w:rsidR="000B30AD" w:rsidRDefault="000B30A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tcMar>
              <w:top w:w="15" w:type="dxa"/>
              <w:left w:w="15" w:type="dxa"/>
              <w:right w:w="15" w:type="dxa"/>
            </w:tcMar>
            <w:vAlign w:val="center"/>
          </w:tcPr>
          <w:p w14:paraId="5400CD99" w14:textId="77777777" w:rsidR="000B30AD" w:rsidRDefault="000B30A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tcMar>
              <w:top w:w="15" w:type="dxa"/>
              <w:left w:w="15" w:type="dxa"/>
              <w:right w:w="15" w:type="dxa"/>
            </w:tcMar>
            <w:vAlign w:val="center"/>
          </w:tcPr>
          <w:p w14:paraId="3DDC53AE" w14:textId="77777777" w:rsidR="000B30AD" w:rsidRDefault="000B30A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tcMar>
              <w:top w:w="15" w:type="dxa"/>
              <w:left w:w="15" w:type="dxa"/>
              <w:right w:w="15" w:type="dxa"/>
            </w:tcMar>
            <w:vAlign w:val="center"/>
          </w:tcPr>
          <w:p w14:paraId="4882FFAB" w14:textId="77777777" w:rsidR="000B30AD" w:rsidRDefault="000B30A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tcMar>
              <w:top w:w="15" w:type="dxa"/>
              <w:left w:w="15" w:type="dxa"/>
              <w:right w:w="15" w:type="dxa"/>
            </w:tcMar>
            <w:vAlign w:val="center"/>
          </w:tcPr>
          <w:p w14:paraId="64972B92" w14:textId="77777777" w:rsidR="000B30AD" w:rsidRDefault="000B30AD">
            <w:pPr>
              <w:jc w:val="center"/>
              <w:rPr>
                <w:rFonts w:cs="宋体" w:hint="default"/>
                <w:b/>
                <w:color w:val="000000"/>
                <w:sz w:val="20"/>
                <w:szCs w:val="20"/>
              </w:rPr>
            </w:pPr>
          </w:p>
        </w:tc>
      </w:tr>
      <w:tr w:rsidR="000B30AD" w14:paraId="4A362F97" w14:textId="77777777">
        <w:trPr>
          <w:trHeight w:val="615"/>
        </w:trPr>
        <w:tc>
          <w:tcPr>
            <w:tcW w:w="426"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4A0890B4" w14:textId="77777777" w:rsidR="000B30AD" w:rsidRDefault="000B30A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tcMar>
              <w:top w:w="15" w:type="dxa"/>
              <w:left w:w="15" w:type="dxa"/>
              <w:right w:w="15" w:type="dxa"/>
            </w:tcMar>
            <w:vAlign w:val="center"/>
          </w:tcPr>
          <w:p w14:paraId="45A413F2" w14:textId="77777777" w:rsidR="000B30AD" w:rsidRDefault="000B30A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tcMar>
              <w:top w:w="15" w:type="dxa"/>
              <w:left w:w="15" w:type="dxa"/>
              <w:right w:w="15" w:type="dxa"/>
            </w:tcMar>
            <w:vAlign w:val="center"/>
          </w:tcPr>
          <w:p w14:paraId="429DFA7D" w14:textId="77777777" w:rsidR="000B30AD" w:rsidRDefault="000B30A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tcMar>
              <w:top w:w="15" w:type="dxa"/>
              <w:left w:w="15" w:type="dxa"/>
              <w:right w:w="15" w:type="dxa"/>
            </w:tcMar>
            <w:vAlign w:val="center"/>
          </w:tcPr>
          <w:p w14:paraId="419F6381" w14:textId="77777777" w:rsidR="000B30AD" w:rsidRDefault="000B30A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tcMar>
              <w:top w:w="15" w:type="dxa"/>
              <w:left w:w="15" w:type="dxa"/>
              <w:right w:w="15" w:type="dxa"/>
            </w:tcMar>
            <w:vAlign w:val="center"/>
          </w:tcPr>
          <w:p w14:paraId="1AB91A64" w14:textId="77777777" w:rsidR="000B30AD" w:rsidRDefault="000B30AD">
            <w:pPr>
              <w:jc w:val="center"/>
              <w:rPr>
                <w:rFonts w:cs="宋体" w:hint="default"/>
                <w:b/>
                <w:color w:val="000000"/>
                <w:sz w:val="20"/>
                <w:szCs w:val="20"/>
              </w:rPr>
            </w:pPr>
          </w:p>
        </w:tc>
      </w:tr>
      <w:tr w:rsidR="000B30AD" w14:paraId="23D09F94" w14:textId="77777777">
        <w:trPr>
          <w:trHeight w:val="308"/>
        </w:trPr>
        <w:tc>
          <w:tcPr>
            <w:tcW w:w="1755" w:type="pct"/>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BCC95B7" w14:textId="77777777" w:rsidR="000B30AD" w:rsidRDefault="00456440">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12984980"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1,047.66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774879EE"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924.96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327A95C6"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122.70</w:t>
            </w:r>
            <w:r>
              <w:rPr>
                <w:rFonts w:ascii="Times New Roman" w:hAnsi="Times New Roman"/>
                <w:b/>
                <w:color w:val="000000"/>
                <w:sz w:val="20"/>
              </w:rPr>
              <w:t xml:space="preserve"> </w:t>
            </w:r>
          </w:p>
        </w:tc>
      </w:tr>
      <w:tr w:rsidR="000B30AD" w14:paraId="2B473287"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586B1A8" w14:textId="77777777" w:rsidR="000B30AD" w:rsidRDefault="00456440">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6B5A390B" w14:textId="77777777" w:rsidR="000B30AD" w:rsidRDefault="00456440">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7F4B51FB"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918.62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0794F51C"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795.91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788BEE70"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122.70</w:t>
            </w:r>
            <w:r>
              <w:rPr>
                <w:rFonts w:ascii="Times New Roman" w:hAnsi="Times New Roman"/>
                <w:b/>
                <w:color w:val="000000"/>
                <w:sz w:val="20"/>
              </w:rPr>
              <w:t xml:space="preserve"> </w:t>
            </w:r>
          </w:p>
        </w:tc>
      </w:tr>
      <w:tr w:rsidR="000B30AD" w14:paraId="61C218D6"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56A37FD" w14:textId="77777777" w:rsidR="000B30AD" w:rsidRDefault="00456440">
            <w:pPr>
              <w:textAlignment w:val="center"/>
              <w:rPr>
                <w:rFonts w:cs="宋体" w:hint="default"/>
                <w:color w:val="000000"/>
                <w:sz w:val="20"/>
                <w:szCs w:val="20"/>
              </w:rPr>
            </w:pPr>
            <w:r>
              <w:rPr>
                <w:rFonts w:cs="宋体"/>
                <w:b/>
                <w:color w:val="000000"/>
                <w:sz w:val="20"/>
                <w:szCs w:val="20"/>
              </w:rPr>
              <w:t>20502</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36F2C1AC" w14:textId="77777777" w:rsidR="000B30AD" w:rsidRDefault="00456440">
            <w:pPr>
              <w:textAlignment w:val="center"/>
              <w:rPr>
                <w:rFonts w:cs="宋体" w:hint="default"/>
                <w:color w:val="000000"/>
                <w:sz w:val="20"/>
                <w:szCs w:val="20"/>
              </w:rPr>
            </w:pPr>
            <w:r>
              <w:rPr>
                <w:rFonts w:cs="宋体"/>
                <w:b/>
                <w:color w:val="000000"/>
                <w:sz w:val="20"/>
                <w:szCs w:val="20"/>
              </w:rPr>
              <w:t>普通教育</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19FCB861"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918.62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0F3A335D"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795.91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46D12D42"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122.70</w:t>
            </w:r>
            <w:r>
              <w:rPr>
                <w:rFonts w:ascii="Times New Roman" w:hAnsi="Times New Roman"/>
                <w:b/>
                <w:color w:val="000000"/>
                <w:sz w:val="20"/>
              </w:rPr>
              <w:t xml:space="preserve"> </w:t>
            </w:r>
          </w:p>
        </w:tc>
      </w:tr>
      <w:tr w:rsidR="000B30AD" w14:paraId="4C1656D3"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E3FBE1A" w14:textId="77777777" w:rsidR="000B30AD" w:rsidRDefault="00456440">
            <w:pPr>
              <w:textAlignment w:val="center"/>
              <w:rPr>
                <w:rFonts w:cs="宋体" w:hint="default"/>
                <w:color w:val="000000"/>
                <w:sz w:val="20"/>
                <w:szCs w:val="20"/>
              </w:rPr>
            </w:pPr>
            <w:r>
              <w:rPr>
                <w:rFonts w:cs="宋体"/>
                <w:color w:val="000000"/>
                <w:sz w:val="20"/>
                <w:szCs w:val="20"/>
              </w:rPr>
              <w:t>2050202</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1E6CEF06" w14:textId="77777777" w:rsidR="000B30AD" w:rsidRDefault="00456440">
            <w:pPr>
              <w:textAlignment w:val="center"/>
              <w:rPr>
                <w:rFonts w:cs="宋体" w:hint="default"/>
                <w:color w:val="000000"/>
                <w:sz w:val="20"/>
                <w:szCs w:val="20"/>
              </w:rPr>
            </w:pPr>
            <w:r>
              <w:rPr>
                <w:rFonts w:cs="宋体"/>
                <w:color w:val="000000"/>
                <w:sz w:val="20"/>
                <w:szCs w:val="20"/>
              </w:rPr>
              <w:t>小学教育</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541A6B28"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918.62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148DBD4B"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795.91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1CA39EF8"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122.70</w:t>
            </w:r>
            <w:r>
              <w:rPr>
                <w:rFonts w:ascii="Times New Roman" w:hAnsi="Times New Roman"/>
                <w:color w:val="000000"/>
                <w:sz w:val="20"/>
              </w:rPr>
              <w:t xml:space="preserve"> </w:t>
            </w:r>
          </w:p>
        </w:tc>
      </w:tr>
      <w:tr w:rsidR="000B30AD" w14:paraId="21DB9317"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00DC87A" w14:textId="77777777" w:rsidR="000B30AD" w:rsidRDefault="00456440">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7BD0B267" w14:textId="77777777" w:rsidR="000B30AD" w:rsidRDefault="00456440">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10592191"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46696CCD"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557FC5FE"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3D971FB5"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FA6AFD2" w14:textId="77777777" w:rsidR="000B30AD" w:rsidRDefault="00456440">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38B3FCA8" w14:textId="77777777" w:rsidR="000B30AD" w:rsidRDefault="00456440">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6BF08C20"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063C9254"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74.22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5CC646CD"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2A9FFAAB"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9A8388B" w14:textId="77777777" w:rsidR="000B30AD" w:rsidRDefault="00456440">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758E2BDF" w14:textId="77777777" w:rsidR="000B30AD" w:rsidRDefault="00456440">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6A36021F"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49.48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34FC3FB2"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49.48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4C2460BC"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70D47BED"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6603AF3" w14:textId="77777777" w:rsidR="000B30AD" w:rsidRDefault="00456440">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44C26B65" w14:textId="77777777" w:rsidR="000B30AD" w:rsidRDefault="00456440">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719EE9D7"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24.74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787DC960"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24.74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0CA353DA"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3B8F15BF"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2A339F8" w14:textId="77777777" w:rsidR="000B30AD" w:rsidRDefault="00456440">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6AF3B722" w14:textId="77777777" w:rsidR="000B30AD" w:rsidRDefault="00456440">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22C57D9A"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0D70464E"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2745CB25"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4142C584"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B4208EA" w14:textId="77777777" w:rsidR="000B30AD" w:rsidRDefault="00456440">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2F5CF29E" w14:textId="77777777" w:rsidR="000B30AD" w:rsidRDefault="00456440">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1BD469BF"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3EE98FC4"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213D21B4"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4698F7EB"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9A02B9A" w14:textId="77777777" w:rsidR="000B30AD" w:rsidRDefault="00456440">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50B573D5" w14:textId="77777777" w:rsidR="000B30AD" w:rsidRDefault="00456440">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5C2997C1"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42AFBE19"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18.07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6B1CB001"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2BAF3387"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56BDF64" w14:textId="77777777" w:rsidR="000B30AD" w:rsidRDefault="00456440">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4665E42E" w14:textId="77777777" w:rsidR="000B30AD" w:rsidRDefault="00456440">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4DEFA56E"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7DAA5C4D"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0BA3F308"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14:paraId="60A9F3C2"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B588FAA" w14:textId="77777777" w:rsidR="000B30AD" w:rsidRDefault="00456440">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0F8C73DB" w14:textId="77777777" w:rsidR="000B30AD" w:rsidRDefault="00456440">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1A455F38"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7262A5D5"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4D80C8F3"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4D6A5735"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2F93F60" w14:textId="77777777" w:rsidR="000B30AD" w:rsidRDefault="00456440">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5F014746" w14:textId="77777777" w:rsidR="000B30AD" w:rsidRDefault="00456440">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4F183CF1"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6FE6D4B2"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26.13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057AA721"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14:paraId="03B701A4" w14:textId="77777777">
        <w:trPr>
          <w:trHeight w:val="308"/>
        </w:trPr>
        <w:tc>
          <w:tcPr>
            <w:tcW w:w="426"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3A06B44" w14:textId="77777777" w:rsidR="000B30AD" w:rsidRDefault="00456440">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noWrap/>
            <w:tcMar>
              <w:top w:w="15" w:type="dxa"/>
              <w:left w:w="15" w:type="dxa"/>
              <w:right w:w="15" w:type="dxa"/>
            </w:tcMar>
            <w:vAlign w:val="center"/>
          </w:tcPr>
          <w:p w14:paraId="3C3FCF78" w14:textId="77777777" w:rsidR="000B30AD" w:rsidRDefault="00456440">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noWrap/>
            <w:tcMar>
              <w:top w:w="15" w:type="dxa"/>
              <w:left w:w="15" w:type="dxa"/>
              <w:right w:w="15" w:type="dxa"/>
            </w:tcMar>
            <w:vAlign w:val="center"/>
          </w:tcPr>
          <w:p w14:paraId="7706F82C"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noWrap/>
            <w:tcMar>
              <w:top w:w="15" w:type="dxa"/>
              <w:left w:w="15" w:type="dxa"/>
              <w:right w:w="15" w:type="dxa"/>
            </w:tcMar>
            <w:vAlign w:val="center"/>
          </w:tcPr>
          <w:p w14:paraId="616B980F"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26.13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noWrap/>
            <w:tcMar>
              <w:top w:w="15" w:type="dxa"/>
              <w:left w:w="15" w:type="dxa"/>
              <w:right w:w="15" w:type="dxa"/>
            </w:tcMar>
            <w:vAlign w:val="center"/>
          </w:tcPr>
          <w:p w14:paraId="77B55CD3"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1EC6B524" w14:textId="77777777" w:rsidR="000B30AD" w:rsidRDefault="00456440">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14:paraId="481FE145" w14:textId="77777777" w:rsidR="000B30AD" w:rsidRDefault="00456440">
      <w:pPr>
        <w:ind w:firstLineChars="300" w:firstLine="630"/>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804"/>
        <w:gridCol w:w="519"/>
        <w:gridCol w:w="2293"/>
        <w:gridCol w:w="1302"/>
        <w:gridCol w:w="239"/>
        <w:gridCol w:w="873"/>
        <w:gridCol w:w="588"/>
        <w:gridCol w:w="1443"/>
        <w:gridCol w:w="257"/>
        <w:gridCol w:w="1158"/>
        <w:gridCol w:w="542"/>
        <w:gridCol w:w="331"/>
        <w:gridCol w:w="1370"/>
        <w:gridCol w:w="1765"/>
        <w:gridCol w:w="328"/>
        <w:gridCol w:w="1498"/>
        <w:gridCol w:w="12"/>
      </w:tblGrid>
      <w:tr w:rsidR="000B30AD" w14:paraId="6FBACE1A" w14:textId="77777777" w:rsidTr="000A1AA2">
        <w:trPr>
          <w:gridAfter w:val="1"/>
          <w:wAfter w:w="6" w:type="pct"/>
          <w:trHeight w:val="90"/>
        </w:trPr>
        <w:tc>
          <w:tcPr>
            <w:tcW w:w="4994" w:type="pct"/>
            <w:gridSpan w:val="16"/>
            <w:tcBorders>
              <w:top w:val="nil"/>
              <w:left w:val="nil"/>
              <w:bottom w:val="nil"/>
              <w:right w:val="nil"/>
            </w:tcBorders>
            <w:noWrap/>
            <w:tcMar>
              <w:top w:w="15" w:type="dxa"/>
              <w:left w:w="15" w:type="dxa"/>
              <w:right w:w="15" w:type="dxa"/>
            </w:tcMar>
            <w:vAlign w:val="bottom"/>
          </w:tcPr>
          <w:p w14:paraId="0A1200F1" w14:textId="77777777" w:rsidR="000B30AD" w:rsidRDefault="00456440">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0B30AD" w14:paraId="554E037A" w14:textId="77777777" w:rsidTr="000A1AA2">
        <w:trPr>
          <w:gridAfter w:val="1"/>
          <w:wAfter w:w="6" w:type="pct"/>
          <w:trHeight w:val="334"/>
        </w:trPr>
        <w:tc>
          <w:tcPr>
            <w:tcW w:w="2629" w:type="pct"/>
            <w:gridSpan w:val="8"/>
            <w:vMerge w:val="restart"/>
            <w:tcBorders>
              <w:top w:val="nil"/>
              <w:left w:val="nil"/>
              <w:right w:val="nil"/>
            </w:tcBorders>
            <w:noWrap/>
            <w:tcMar>
              <w:top w:w="15" w:type="dxa"/>
              <w:left w:w="15" w:type="dxa"/>
              <w:right w:w="15" w:type="dxa"/>
            </w:tcMar>
            <w:vAlign w:val="bottom"/>
          </w:tcPr>
          <w:p w14:paraId="6C81B042" w14:textId="77777777" w:rsidR="000B30AD" w:rsidRDefault="00456440">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重庆大学城树人第二小学校</w:t>
            </w:r>
          </w:p>
        </w:tc>
        <w:tc>
          <w:tcPr>
            <w:tcW w:w="462" w:type="pct"/>
            <w:gridSpan w:val="2"/>
            <w:tcBorders>
              <w:top w:val="nil"/>
              <w:left w:val="nil"/>
              <w:bottom w:val="nil"/>
              <w:right w:val="nil"/>
            </w:tcBorders>
            <w:noWrap/>
            <w:tcMar>
              <w:top w:w="15" w:type="dxa"/>
              <w:left w:w="15" w:type="dxa"/>
              <w:right w:w="15" w:type="dxa"/>
            </w:tcMar>
            <w:vAlign w:val="bottom"/>
          </w:tcPr>
          <w:p w14:paraId="4653B4B5" w14:textId="77777777" w:rsidR="000B30AD" w:rsidRDefault="000B30AD">
            <w:pPr>
              <w:spacing w:line="200" w:lineRule="exact"/>
              <w:rPr>
                <w:rFonts w:cs="宋体" w:hint="default"/>
                <w:color w:val="000000"/>
                <w:sz w:val="18"/>
                <w:szCs w:val="18"/>
              </w:rPr>
            </w:pPr>
          </w:p>
        </w:tc>
        <w:tc>
          <w:tcPr>
            <w:tcW w:w="285" w:type="pct"/>
            <w:gridSpan w:val="2"/>
            <w:tcBorders>
              <w:top w:val="nil"/>
              <w:left w:val="nil"/>
              <w:bottom w:val="nil"/>
              <w:right w:val="nil"/>
            </w:tcBorders>
            <w:noWrap/>
            <w:tcMar>
              <w:top w:w="15" w:type="dxa"/>
              <w:left w:w="15" w:type="dxa"/>
              <w:right w:w="15" w:type="dxa"/>
            </w:tcMar>
            <w:vAlign w:val="bottom"/>
          </w:tcPr>
          <w:p w14:paraId="144870C7" w14:textId="77777777" w:rsidR="000B30AD" w:rsidRDefault="000B30AD">
            <w:pPr>
              <w:spacing w:line="200" w:lineRule="exact"/>
              <w:rPr>
                <w:rFonts w:cs="宋体" w:hint="default"/>
                <w:color w:val="000000"/>
                <w:sz w:val="18"/>
                <w:szCs w:val="18"/>
              </w:rPr>
            </w:pPr>
          </w:p>
        </w:tc>
        <w:tc>
          <w:tcPr>
            <w:tcW w:w="1130" w:type="pct"/>
            <w:gridSpan w:val="3"/>
            <w:tcBorders>
              <w:top w:val="nil"/>
              <w:left w:val="nil"/>
              <w:bottom w:val="nil"/>
              <w:right w:val="nil"/>
            </w:tcBorders>
            <w:noWrap/>
            <w:tcMar>
              <w:top w:w="15" w:type="dxa"/>
              <w:left w:w="15" w:type="dxa"/>
              <w:right w:w="15" w:type="dxa"/>
            </w:tcMar>
            <w:vAlign w:val="bottom"/>
          </w:tcPr>
          <w:p w14:paraId="3A1B40C9" w14:textId="77777777" w:rsidR="000B30AD" w:rsidRDefault="000B30AD">
            <w:pPr>
              <w:spacing w:line="200" w:lineRule="exact"/>
              <w:rPr>
                <w:rFonts w:cs="宋体" w:hint="default"/>
                <w:color w:val="000000"/>
                <w:sz w:val="18"/>
                <w:szCs w:val="18"/>
              </w:rPr>
            </w:pPr>
          </w:p>
        </w:tc>
        <w:tc>
          <w:tcPr>
            <w:tcW w:w="489" w:type="pct"/>
            <w:tcBorders>
              <w:top w:val="nil"/>
              <w:left w:val="nil"/>
              <w:bottom w:val="nil"/>
              <w:right w:val="nil"/>
            </w:tcBorders>
            <w:noWrap/>
            <w:tcMar>
              <w:top w:w="15" w:type="dxa"/>
              <w:left w:w="15" w:type="dxa"/>
              <w:right w:w="15" w:type="dxa"/>
            </w:tcMar>
            <w:vAlign w:val="bottom"/>
          </w:tcPr>
          <w:p w14:paraId="4291253A"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B30AD" w14:paraId="785AC199" w14:textId="77777777" w:rsidTr="000A1AA2">
        <w:trPr>
          <w:gridAfter w:val="1"/>
          <w:wAfter w:w="6" w:type="pct"/>
          <w:trHeight w:val="520"/>
        </w:trPr>
        <w:tc>
          <w:tcPr>
            <w:tcW w:w="2629" w:type="pct"/>
            <w:gridSpan w:val="8"/>
            <w:vMerge/>
            <w:tcBorders>
              <w:left w:val="nil"/>
              <w:bottom w:val="nil"/>
              <w:right w:val="nil"/>
            </w:tcBorders>
            <w:noWrap/>
            <w:tcMar>
              <w:top w:w="15" w:type="dxa"/>
              <w:left w:w="15" w:type="dxa"/>
              <w:right w:w="15" w:type="dxa"/>
            </w:tcMar>
            <w:vAlign w:val="bottom"/>
          </w:tcPr>
          <w:p w14:paraId="2CE83E42" w14:textId="77777777" w:rsidR="000B30AD" w:rsidRDefault="000B30AD">
            <w:pPr>
              <w:spacing w:line="200" w:lineRule="exact"/>
              <w:rPr>
                <w:rFonts w:cs="宋体" w:hint="default"/>
                <w:color w:val="000000"/>
                <w:sz w:val="18"/>
                <w:szCs w:val="18"/>
              </w:rPr>
            </w:pPr>
          </w:p>
        </w:tc>
        <w:tc>
          <w:tcPr>
            <w:tcW w:w="462" w:type="pct"/>
            <w:gridSpan w:val="2"/>
            <w:tcBorders>
              <w:top w:val="nil"/>
              <w:left w:val="nil"/>
              <w:bottom w:val="nil"/>
              <w:right w:val="nil"/>
            </w:tcBorders>
            <w:noWrap/>
            <w:tcMar>
              <w:top w:w="15" w:type="dxa"/>
              <w:left w:w="15" w:type="dxa"/>
              <w:right w:w="15" w:type="dxa"/>
            </w:tcMar>
            <w:vAlign w:val="bottom"/>
          </w:tcPr>
          <w:p w14:paraId="64A922C5" w14:textId="77777777" w:rsidR="000B30AD" w:rsidRDefault="000B30AD">
            <w:pPr>
              <w:spacing w:line="200" w:lineRule="exact"/>
              <w:rPr>
                <w:rFonts w:cs="宋体" w:hint="default"/>
                <w:color w:val="000000"/>
                <w:sz w:val="18"/>
                <w:szCs w:val="18"/>
              </w:rPr>
            </w:pPr>
          </w:p>
        </w:tc>
        <w:tc>
          <w:tcPr>
            <w:tcW w:w="285" w:type="pct"/>
            <w:gridSpan w:val="2"/>
            <w:tcBorders>
              <w:top w:val="nil"/>
              <w:left w:val="nil"/>
              <w:bottom w:val="nil"/>
              <w:right w:val="nil"/>
            </w:tcBorders>
            <w:noWrap/>
            <w:tcMar>
              <w:top w:w="15" w:type="dxa"/>
              <w:left w:w="15" w:type="dxa"/>
              <w:right w:w="15" w:type="dxa"/>
            </w:tcMar>
            <w:vAlign w:val="bottom"/>
          </w:tcPr>
          <w:p w14:paraId="47A7D3A1" w14:textId="77777777" w:rsidR="000B30AD" w:rsidRDefault="000B30AD">
            <w:pPr>
              <w:spacing w:line="200" w:lineRule="exact"/>
              <w:rPr>
                <w:rFonts w:cs="宋体" w:hint="default"/>
                <w:color w:val="000000"/>
                <w:sz w:val="18"/>
                <w:szCs w:val="18"/>
              </w:rPr>
            </w:pPr>
          </w:p>
        </w:tc>
        <w:tc>
          <w:tcPr>
            <w:tcW w:w="1130" w:type="pct"/>
            <w:gridSpan w:val="3"/>
            <w:tcBorders>
              <w:top w:val="nil"/>
              <w:left w:val="nil"/>
              <w:bottom w:val="nil"/>
              <w:right w:val="nil"/>
            </w:tcBorders>
            <w:noWrap/>
            <w:tcMar>
              <w:top w:w="15" w:type="dxa"/>
              <w:left w:w="15" w:type="dxa"/>
              <w:right w:w="15" w:type="dxa"/>
            </w:tcMar>
            <w:vAlign w:val="bottom"/>
          </w:tcPr>
          <w:p w14:paraId="0C6EAF31" w14:textId="77777777" w:rsidR="000B30AD" w:rsidRDefault="000B30AD">
            <w:pPr>
              <w:spacing w:line="200" w:lineRule="exact"/>
              <w:rPr>
                <w:rFonts w:cs="宋体" w:hint="default"/>
                <w:color w:val="000000"/>
                <w:sz w:val="18"/>
                <w:szCs w:val="18"/>
              </w:rPr>
            </w:pPr>
          </w:p>
        </w:tc>
        <w:tc>
          <w:tcPr>
            <w:tcW w:w="489" w:type="pct"/>
            <w:tcBorders>
              <w:top w:val="nil"/>
              <w:left w:val="nil"/>
              <w:bottom w:val="nil"/>
              <w:right w:val="nil"/>
            </w:tcBorders>
            <w:noWrap/>
            <w:tcMar>
              <w:top w:w="15" w:type="dxa"/>
              <w:left w:w="15" w:type="dxa"/>
              <w:right w:w="15" w:type="dxa"/>
            </w:tcMar>
            <w:vAlign w:val="bottom"/>
          </w:tcPr>
          <w:p w14:paraId="0D43AD44"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30AD" w14:paraId="6B423955" w14:textId="77777777" w:rsidTr="000A1AA2">
        <w:trPr>
          <w:gridAfter w:val="1"/>
          <w:wAfter w:w="6" w:type="pct"/>
          <w:trHeight w:val="90"/>
        </w:trPr>
        <w:tc>
          <w:tcPr>
            <w:tcW w:w="1681" w:type="pct"/>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C1F7C1"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3" w:type="pct"/>
            <w:gridSpan w:val="11"/>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84A739D"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0B30AD" w14:paraId="021E70DA" w14:textId="77777777" w:rsidTr="000A1AA2">
        <w:trPr>
          <w:gridAfter w:val="1"/>
          <w:wAfter w:w="6" w:type="pct"/>
          <w:trHeight w:val="312"/>
        </w:trPr>
        <w:tc>
          <w:tcPr>
            <w:tcW w:w="262"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669E4FE9"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gridSpan w:val="2"/>
            <w:vMerge w:val="restart"/>
            <w:tcBorders>
              <w:top w:val="nil"/>
              <w:left w:val="nil"/>
              <w:bottom w:val="single" w:sz="4" w:space="0" w:color="000000"/>
              <w:right w:val="single" w:sz="4" w:space="0" w:color="000000"/>
            </w:tcBorders>
            <w:tcMar>
              <w:top w:w="15" w:type="dxa"/>
              <w:left w:w="15" w:type="dxa"/>
              <w:right w:w="15" w:type="dxa"/>
            </w:tcMar>
            <w:vAlign w:val="center"/>
          </w:tcPr>
          <w:p w14:paraId="626C9C59"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gridSpan w:val="2"/>
            <w:vMerge w:val="restart"/>
            <w:tcBorders>
              <w:top w:val="nil"/>
              <w:left w:val="nil"/>
              <w:bottom w:val="single" w:sz="4" w:space="0" w:color="000000"/>
              <w:right w:val="single" w:sz="4" w:space="0" w:color="000000"/>
            </w:tcBorders>
            <w:tcMar>
              <w:top w:w="15" w:type="dxa"/>
              <w:left w:w="15" w:type="dxa"/>
              <w:right w:w="15" w:type="dxa"/>
            </w:tcMar>
            <w:vAlign w:val="center"/>
          </w:tcPr>
          <w:p w14:paraId="7BB6E216"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320C6B71"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gridSpan w:val="2"/>
            <w:vMerge w:val="restart"/>
            <w:tcBorders>
              <w:top w:val="nil"/>
              <w:left w:val="nil"/>
              <w:bottom w:val="single" w:sz="4" w:space="0" w:color="000000"/>
              <w:right w:val="single" w:sz="4" w:space="0" w:color="000000"/>
            </w:tcBorders>
            <w:tcMar>
              <w:top w:w="15" w:type="dxa"/>
              <w:left w:w="15" w:type="dxa"/>
              <w:right w:w="15" w:type="dxa"/>
            </w:tcMar>
            <w:vAlign w:val="center"/>
          </w:tcPr>
          <w:p w14:paraId="218294DC"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2" w:type="pct"/>
            <w:gridSpan w:val="2"/>
            <w:vMerge w:val="restart"/>
            <w:tcBorders>
              <w:top w:val="nil"/>
              <w:left w:val="nil"/>
              <w:bottom w:val="single" w:sz="4" w:space="0" w:color="000000"/>
              <w:right w:val="single" w:sz="4" w:space="0" w:color="000000"/>
            </w:tcBorders>
            <w:tcMar>
              <w:top w:w="15" w:type="dxa"/>
              <w:left w:w="15" w:type="dxa"/>
              <w:right w:w="15" w:type="dxa"/>
            </w:tcMar>
            <w:vAlign w:val="center"/>
          </w:tcPr>
          <w:p w14:paraId="2995885A"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689CA2A9"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0" w:type="pct"/>
            <w:gridSpan w:val="3"/>
            <w:vMerge w:val="restart"/>
            <w:tcBorders>
              <w:top w:val="nil"/>
              <w:left w:val="nil"/>
              <w:bottom w:val="single" w:sz="4" w:space="0" w:color="000000"/>
              <w:right w:val="single" w:sz="4" w:space="0" w:color="000000"/>
            </w:tcBorders>
            <w:tcMar>
              <w:top w:w="15" w:type="dxa"/>
              <w:left w:w="15" w:type="dxa"/>
              <w:right w:w="15" w:type="dxa"/>
            </w:tcMar>
            <w:vAlign w:val="center"/>
          </w:tcPr>
          <w:p w14:paraId="5C190F8D"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9" w:type="pct"/>
            <w:vMerge w:val="restart"/>
            <w:tcBorders>
              <w:top w:val="nil"/>
              <w:left w:val="nil"/>
              <w:bottom w:val="single" w:sz="4" w:space="0" w:color="000000"/>
              <w:right w:val="single" w:sz="4" w:space="0" w:color="000000"/>
            </w:tcBorders>
            <w:tcMar>
              <w:top w:w="15" w:type="dxa"/>
              <w:left w:w="15" w:type="dxa"/>
              <w:right w:w="15" w:type="dxa"/>
            </w:tcMar>
            <w:vAlign w:val="center"/>
          </w:tcPr>
          <w:p w14:paraId="48766C1D"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0B30AD" w14:paraId="6590378B" w14:textId="77777777" w:rsidTr="000A1AA2">
        <w:trPr>
          <w:gridAfter w:val="1"/>
          <w:wAfter w:w="6" w:type="pct"/>
          <w:trHeight w:val="312"/>
        </w:trPr>
        <w:tc>
          <w:tcPr>
            <w:tcW w:w="262"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64DC0647" w14:textId="77777777" w:rsidR="000B30AD" w:rsidRDefault="000B30AD">
            <w:pPr>
              <w:spacing w:line="192" w:lineRule="exact"/>
              <w:jc w:val="center"/>
              <w:rPr>
                <w:rFonts w:cs="宋体" w:hint="default"/>
                <w:b/>
                <w:color w:val="000000"/>
                <w:sz w:val="18"/>
                <w:szCs w:val="18"/>
              </w:rPr>
            </w:pPr>
          </w:p>
        </w:tc>
        <w:tc>
          <w:tcPr>
            <w:tcW w:w="917"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67E9BCA4" w14:textId="77777777" w:rsidR="000B30AD" w:rsidRDefault="000B30AD">
            <w:pPr>
              <w:spacing w:line="192" w:lineRule="exact"/>
              <w:jc w:val="center"/>
              <w:rPr>
                <w:rFonts w:cs="宋体" w:hint="default"/>
                <w:b/>
                <w:color w:val="000000"/>
                <w:sz w:val="18"/>
                <w:szCs w:val="18"/>
              </w:rPr>
            </w:pPr>
          </w:p>
        </w:tc>
        <w:tc>
          <w:tcPr>
            <w:tcW w:w="503"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0CF6D12C" w14:textId="77777777" w:rsidR="000B30AD" w:rsidRDefault="000B30A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73C3468B" w14:textId="77777777" w:rsidR="000B30AD" w:rsidRDefault="000B30AD">
            <w:pPr>
              <w:spacing w:line="192" w:lineRule="exact"/>
              <w:jc w:val="center"/>
              <w:rPr>
                <w:rFonts w:cs="宋体" w:hint="default"/>
                <w:b/>
                <w:color w:val="000000"/>
                <w:sz w:val="18"/>
                <w:szCs w:val="18"/>
              </w:rPr>
            </w:pPr>
          </w:p>
        </w:tc>
        <w:tc>
          <w:tcPr>
            <w:tcW w:w="663"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2576403A" w14:textId="77777777" w:rsidR="000B30AD" w:rsidRDefault="000B30AD">
            <w:pPr>
              <w:spacing w:line="192" w:lineRule="exact"/>
              <w:jc w:val="center"/>
              <w:rPr>
                <w:rFonts w:cs="宋体" w:hint="default"/>
                <w:b/>
                <w:color w:val="000000"/>
                <w:sz w:val="18"/>
                <w:szCs w:val="18"/>
              </w:rPr>
            </w:pPr>
          </w:p>
        </w:tc>
        <w:tc>
          <w:tcPr>
            <w:tcW w:w="462"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448AC31E" w14:textId="77777777" w:rsidR="000B30AD" w:rsidRDefault="000B30AD">
            <w:pPr>
              <w:spacing w:line="192" w:lineRule="exact"/>
              <w:jc w:val="center"/>
              <w:rPr>
                <w:rFonts w:cs="宋体" w:hint="default"/>
                <w:b/>
                <w:color w:val="000000"/>
                <w:sz w:val="18"/>
                <w:szCs w:val="18"/>
              </w:rPr>
            </w:pPr>
          </w:p>
        </w:tc>
        <w:tc>
          <w:tcPr>
            <w:tcW w:w="285" w:type="pct"/>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A6C2BC5" w14:textId="77777777" w:rsidR="000B30AD" w:rsidRDefault="000B30AD">
            <w:pPr>
              <w:spacing w:line="192" w:lineRule="exact"/>
              <w:jc w:val="center"/>
              <w:rPr>
                <w:rFonts w:cs="宋体" w:hint="default"/>
                <w:b/>
                <w:color w:val="000000"/>
                <w:sz w:val="18"/>
                <w:szCs w:val="18"/>
              </w:rPr>
            </w:pPr>
          </w:p>
        </w:tc>
        <w:tc>
          <w:tcPr>
            <w:tcW w:w="1130" w:type="pct"/>
            <w:gridSpan w:val="3"/>
            <w:vMerge/>
            <w:tcBorders>
              <w:top w:val="nil"/>
              <w:left w:val="nil"/>
              <w:bottom w:val="single" w:sz="4" w:space="0" w:color="000000"/>
              <w:right w:val="single" w:sz="4" w:space="0" w:color="000000"/>
            </w:tcBorders>
            <w:tcMar>
              <w:top w:w="15" w:type="dxa"/>
              <w:left w:w="15" w:type="dxa"/>
              <w:right w:w="15" w:type="dxa"/>
            </w:tcMar>
            <w:vAlign w:val="center"/>
          </w:tcPr>
          <w:p w14:paraId="42D7DE30" w14:textId="77777777" w:rsidR="000B30AD" w:rsidRDefault="000B30AD">
            <w:pPr>
              <w:spacing w:line="192" w:lineRule="exact"/>
              <w:jc w:val="center"/>
              <w:rPr>
                <w:rFonts w:cs="宋体" w:hint="default"/>
                <w:b/>
                <w:color w:val="000000"/>
                <w:sz w:val="18"/>
                <w:szCs w:val="18"/>
              </w:rPr>
            </w:pPr>
          </w:p>
        </w:tc>
        <w:tc>
          <w:tcPr>
            <w:tcW w:w="489" w:type="pct"/>
            <w:vMerge/>
            <w:tcBorders>
              <w:top w:val="nil"/>
              <w:left w:val="nil"/>
              <w:bottom w:val="single" w:sz="4" w:space="0" w:color="000000"/>
              <w:right w:val="single" w:sz="4" w:space="0" w:color="000000"/>
            </w:tcBorders>
            <w:tcMar>
              <w:top w:w="15" w:type="dxa"/>
              <w:left w:w="15" w:type="dxa"/>
              <w:right w:w="15" w:type="dxa"/>
            </w:tcMar>
            <w:vAlign w:val="center"/>
          </w:tcPr>
          <w:p w14:paraId="6E73A510" w14:textId="77777777" w:rsidR="000B30AD" w:rsidRDefault="000B30AD">
            <w:pPr>
              <w:spacing w:line="192" w:lineRule="exact"/>
              <w:jc w:val="center"/>
              <w:rPr>
                <w:rFonts w:cs="宋体" w:hint="default"/>
                <w:b/>
                <w:color w:val="000000"/>
                <w:sz w:val="18"/>
                <w:szCs w:val="18"/>
              </w:rPr>
            </w:pPr>
          </w:p>
        </w:tc>
      </w:tr>
      <w:tr w:rsidR="000B30AD" w14:paraId="616D8D5F"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AFBC84"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DFF8CF"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58E369"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739.20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18EE31"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76865F"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0DC9AC"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172.61</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FE9930"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4787C7"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309FC2"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12.90</w:t>
            </w:r>
            <w:r>
              <w:rPr>
                <w:rFonts w:ascii="Times New Roman" w:hAnsi="Times New Roman"/>
                <w:color w:val="000000"/>
                <w:sz w:val="18"/>
              </w:rPr>
              <w:t xml:space="preserve"> </w:t>
            </w:r>
          </w:p>
        </w:tc>
      </w:tr>
      <w:tr w:rsidR="000B30AD" w14:paraId="114B5606"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D562A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30101</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37A001"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020454"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6CECA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30201</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C05A6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57F130"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13.73</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CC8FE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31001</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B8BBF3"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0F3403"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73CF973"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2FCC45"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30102</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BC2D5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250867"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C0131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30202</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A816C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7E41C3"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AD802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31002</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1B09E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56B3D0"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12.90</w:t>
            </w:r>
            <w:r>
              <w:rPr>
                <w:rFonts w:ascii="Times New Roman" w:hAnsi="Times New Roman"/>
                <w:color w:val="000000"/>
                <w:sz w:val="18"/>
              </w:rPr>
              <w:t xml:space="preserve"> </w:t>
            </w:r>
          </w:p>
        </w:tc>
      </w:tr>
      <w:tr w:rsidR="000B30AD" w14:paraId="12F0EFB0"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3A5DD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30103</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2DAE68"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88AE50"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940783"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30203</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F0D4E7"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24711E"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14658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31003</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735B8"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24B998"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D1F1BF5"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27E2E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30106</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38284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6D473D"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52D225"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30204</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5486E5"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C7D489"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31615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31005</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700AB7"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57ECAA"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7F5E8850"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807CE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30107</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45010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45A2EA"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482.47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87D363"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30205</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C5316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058F0A"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4.44</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4D6EA3"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31006</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9A54BB"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B16AE5"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3BE4167"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A05CF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30108</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1AA1B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BB5966"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618F9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30206</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CDB51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A855FF"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23.24</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F7E50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31007</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1A7C75"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258DD1"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FC13D21"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DFC1E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30109</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1F226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7673B8"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42588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30207</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4BD2B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DEB65A"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0.64</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0683AB"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31008</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F6236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B89F3A"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796D94E"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52D24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30110</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5A164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169BBB"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613645"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30208</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6BA6A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E5D167"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9F29D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31009</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14291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7A36D8"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5EDEF65B"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1B6133"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30111</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6CAF87"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96AB42"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34B4F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30209</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0ED467"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F72C23"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2.49</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6527C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31010</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B51C0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00D457"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0CABD840"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9DD88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30112</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877F5E"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2DFCF5"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4E2B9B"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30211</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EBA2A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CC26ED"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FE43E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31011</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803E7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E99953"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7DBE0AA"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93D39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30113</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28EE25"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44D44F"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91D6D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30212</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EC689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74A127"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570F3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31012</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F0683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DB8DCE"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39900F3F"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46C8E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30114</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952187"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33FE1B"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A7FEE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30213</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EB3E2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BD6F7C"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20.42</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6ABCC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31013</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D97BEE"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743E8A"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99E5A6E"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A5B8EE"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30199</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B4628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345CE9"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DD3355"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30214</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0711C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42E215"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E7F5C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31019</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CD9FD3"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794022"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0954E269"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FFEE06"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5B41A1"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F1BB99"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B684A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30215</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0C74C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E8F345"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C99D5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31021</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A7105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2BAB3C"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74394D08"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7E7FC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30301</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F9DB6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61CE09"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2A192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30216</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136D2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4FE476"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6.60</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FC548B"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31022</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440B8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7AE1E8"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41485FF"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4D1E3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30302</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8E37E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0414D5"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9FD66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30217</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F192B3"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95AFF9"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8CC03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31099</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B6F93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846B48"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036961F"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653D23"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30303</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E735B7"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048AB2"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4980A5"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30218</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D8F35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FC14D4"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B7DE82"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E004BB"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225C2B"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21C94A9"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29D517"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30304</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E0A52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2D96AC"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FA30E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30224</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3307C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BD37EE"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175D8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31201</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6B18F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A9CCA4"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76E9E8DE"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7FCC2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30305</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C77C7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FF812E"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0B9D4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30225</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9D5EE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4F4B10"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FFA20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31203</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F7784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CEFDC3"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03887E80"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97945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30306</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22CC0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F952F9"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F10A0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30226</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1A822B"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005402"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70.26</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A3A6E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31204</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4674A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F74115"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B392D78"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69ACF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30307</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1E8AD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C0B8D7"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7FD11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30227</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84658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37922F"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EFDA01"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31205</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8B5CC3"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727D2E"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5A16C86"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9233AE"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30308</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D5610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F7C93E"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F033D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30228</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022B5B"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4610E3"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11.05</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028B3D"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31206</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A47488" w14:textId="77777777" w:rsidR="000B30AD" w:rsidRDefault="00456440">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17804B"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E86564C"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CD421E"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30309</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6E794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2E6BEF"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EF87F0"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30229</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3EF368"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0CA1DD"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3.36</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AA874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31299</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13BF01"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933C8A"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E4D63F9"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A9651E"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30310</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9922F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E01DBF"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E2206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30231</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02A8C7"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119017"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D1AC3A"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C92029"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E39EBD"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50FAB843"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00FA7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30311</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96354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868A2F"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6FF90E"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30239</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2489B"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9836D4"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7C38A8"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39907</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96767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4BDA19"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48B7DD23"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7BD19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30399</w:t>
            </w: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251D65"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E58FB8"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C7727E"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30240</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800DE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A37294"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6F48D7"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39908</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4A5F55"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382A34"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526FEDC0"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AB7629" w14:textId="77777777" w:rsidR="000B30AD" w:rsidRDefault="000B30AD">
            <w:pPr>
              <w:spacing w:line="192" w:lineRule="exact"/>
              <w:rPr>
                <w:rFonts w:cs="宋体" w:hint="default"/>
                <w:color w:val="000000"/>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E0D2B1" w14:textId="77777777" w:rsidR="000B30AD" w:rsidRDefault="000B30AD">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37FFBB4D" w14:textId="77777777" w:rsidR="000B30AD" w:rsidRDefault="000B30A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C13B22"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30299</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06701A"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076CBE"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15.32</w:t>
            </w: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E3599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39909</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F0C1E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4BC923"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7FD4861"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00CBC3" w14:textId="77777777" w:rsidR="000B30AD" w:rsidRDefault="000B30AD">
            <w:pPr>
              <w:spacing w:line="192" w:lineRule="exact"/>
              <w:rPr>
                <w:rFonts w:cs="宋体" w:hint="default"/>
                <w:color w:val="000000"/>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95CD68" w14:textId="77777777" w:rsidR="000B30AD" w:rsidRDefault="000B30AD">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5F5F942" w14:textId="77777777" w:rsidR="000B30AD" w:rsidRDefault="000B30A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6810B9"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566871" w14:textId="77777777" w:rsidR="000B30AD" w:rsidRDefault="00456440">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F18BB9"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89F56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39910</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99196F"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719210"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09170CF8"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CE7F89" w14:textId="77777777" w:rsidR="000B30AD" w:rsidRDefault="000B30AD">
            <w:pPr>
              <w:spacing w:line="192" w:lineRule="exact"/>
              <w:rPr>
                <w:rFonts w:cs="宋体" w:hint="default"/>
                <w:color w:val="000000"/>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FFA3DB" w14:textId="77777777" w:rsidR="000B30AD" w:rsidRDefault="000B30AD">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03DD06B" w14:textId="77777777" w:rsidR="000B30AD" w:rsidRDefault="000B30A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7153C3"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30701</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A75734"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C93550"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0F2C96"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39999</w:t>
            </w: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2E26F9"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99E5F0"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D61143D"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594568" w14:textId="77777777" w:rsidR="000B30AD" w:rsidRDefault="000B30AD">
            <w:pPr>
              <w:spacing w:line="192" w:lineRule="exact"/>
              <w:rPr>
                <w:rFonts w:cs="宋体" w:hint="default"/>
                <w:color w:val="000000"/>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C89346" w14:textId="77777777" w:rsidR="000B30AD" w:rsidRDefault="000B30AD">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CC6E53B" w14:textId="77777777" w:rsidR="000B30AD" w:rsidRDefault="000B30A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54EB91"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30702</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DDD911"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DD2E47"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45301D" w14:textId="77777777" w:rsidR="000B30AD" w:rsidRDefault="000B30AD">
            <w:pPr>
              <w:spacing w:line="192" w:lineRule="exact"/>
              <w:rPr>
                <w:rFonts w:cs="宋体" w:hint="default"/>
                <w:color w:val="000000"/>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53859A" w14:textId="77777777" w:rsidR="000B30AD" w:rsidRDefault="000B30AD">
            <w:pPr>
              <w:spacing w:line="192" w:lineRule="exact"/>
              <w:rPr>
                <w:rFonts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394035" w14:textId="77777777" w:rsidR="000B30AD" w:rsidRDefault="000B30AD">
            <w:pPr>
              <w:spacing w:line="192" w:lineRule="exact"/>
              <w:jc w:val="right"/>
              <w:rPr>
                <w:rFonts w:ascii="Times New Roman" w:hAnsi="Times New Roman" w:hint="default"/>
                <w:color w:val="000000"/>
                <w:sz w:val="18"/>
                <w:szCs w:val="18"/>
              </w:rPr>
            </w:pPr>
          </w:p>
        </w:tc>
      </w:tr>
      <w:tr w:rsidR="000B30AD" w14:paraId="6543C485" w14:textId="77777777" w:rsidTr="000A1AA2">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52199D" w14:textId="77777777" w:rsidR="000B30AD" w:rsidRDefault="000B30AD">
            <w:pPr>
              <w:spacing w:line="192" w:lineRule="exact"/>
              <w:rPr>
                <w:rFonts w:cs="宋体" w:hint="default"/>
                <w:color w:val="000000"/>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AD7161" w14:textId="77777777" w:rsidR="000B30AD" w:rsidRDefault="000B30AD">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0E36BCF" w14:textId="77777777" w:rsidR="000B30AD" w:rsidRDefault="000B30A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ABA84E"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30703</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64BCCE"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AC306E"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CAE711" w14:textId="77777777" w:rsidR="000B30AD" w:rsidRDefault="000B30AD">
            <w:pPr>
              <w:spacing w:line="192" w:lineRule="exact"/>
              <w:rPr>
                <w:rFonts w:cs="宋体" w:hint="default"/>
                <w:color w:val="000000"/>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0F61CD" w14:textId="77777777" w:rsidR="000B30AD" w:rsidRDefault="000B30AD">
            <w:pPr>
              <w:spacing w:line="192" w:lineRule="exact"/>
              <w:rPr>
                <w:rFonts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27BB28" w14:textId="77777777" w:rsidR="000B30AD" w:rsidRDefault="000B30AD">
            <w:pPr>
              <w:spacing w:line="192" w:lineRule="exact"/>
              <w:jc w:val="right"/>
              <w:rPr>
                <w:rFonts w:ascii="Times New Roman" w:hAnsi="Times New Roman" w:hint="default"/>
                <w:color w:val="000000"/>
                <w:sz w:val="18"/>
                <w:szCs w:val="18"/>
              </w:rPr>
            </w:pPr>
          </w:p>
        </w:tc>
      </w:tr>
      <w:tr w:rsidR="000B30AD" w14:paraId="7E87B47D" w14:textId="77777777" w:rsidTr="000A1AA2">
        <w:trPr>
          <w:gridAfter w:val="1"/>
          <w:wAfter w:w="6" w:type="pct"/>
          <w:trHeight w:val="155"/>
        </w:trPr>
        <w:tc>
          <w:tcPr>
            <w:tcW w:w="26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D71E18" w14:textId="77777777" w:rsidR="000B30AD" w:rsidRDefault="000B30AD">
            <w:pPr>
              <w:spacing w:line="192" w:lineRule="exact"/>
              <w:rPr>
                <w:rFonts w:cs="宋体" w:hint="default"/>
                <w:color w:val="000000"/>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AA819F" w14:textId="77777777" w:rsidR="000B30AD" w:rsidRDefault="000B30AD">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0E3B70D4" w14:textId="77777777" w:rsidR="000B30AD" w:rsidRDefault="000B30A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64341C"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30704</w:t>
            </w:r>
          </w:p>
        </w:tc>
        <w:tc>
          <w:tcPr>
            <w:tcW w:w="66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2FC767" w14:textId="77777777" w:rsidR="000B30AD" w:rsidRDefault="00456440">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017ADC"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D3057D" w14:textId="77777777" w:rsidR="000B30AD" w:rsidRDefault="000B30AD">
            <w:pPr>
              <w:spacing w:line="192" w:lineRule="exact"/>
              <w:rPr>
                <w:rFonts w:cs="宋体" w:hint="default"/>
                <w:color w:val="000000"/>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675C2" w14:textId="77777777" w:rsidR="000B30AD" w:rsidRDefault="000B30AD">
            <w:pPr>
              <w:spacing w:line="192" w:lineRule="exact"/>
              <w:rPr>
                <w:rFonts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607C27" w14:textId="77777777" w:rsidR="000B30AD" w:rsidRDefault="000B30AD">
            <w:pPr>
              <w:spacing w:line="192" w:lineRule="exact"/>
              <w:jc w:val="right"/>
              <w:rPr>
                <w:rFonts w:ascii="Times New Roman" w:hAnsi="Times New Roman" w:hint="default"/>
                <w:color w:val="000000"/>
                <w:sz w:val="18"/>
                <w:szCs w:val="18"/>
              </w:rPr>
            </w:pPr>
          </w:p>
        </w:tc>
      </w:tr>
      <w:tr w:rsidR="000B30AD" w14:paraId="708333C1" w14:textId="77777777" w:rsidTr="000A1AA2">
        <w:trPr>
          <w:gridAfter w:val="1"/>
          <w:wAfter w:w="6" w:type="pct"/>
          <w:trHeight w:val="310"/>
        </w:trPr>
        <w:tc>
          <w:tcPr>
            <w:tcW w:w="1179" w:type="pct"/>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372414D3"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gridSpan w:val="2"/>
            <w:tcBorders>
              <w:top w:val="nil"/>
              <w:left w:val="single" w:sz="4" w:space="0" w:color="000000"/>
              <w:bottom w:val="single" w:sz="4" w:space="0" w:color="000000"/>
              <w:right w:val="single" w:sz="4" w:space="0" w:color="000000"/>
            </w:tcBorders>
            <w:noWrap/>
            <w:tcMar>
              <w:top w:w="15" w:type="dxa"/>
              <w:left w:w="15" w:type="dxa"/>
              <w:right w:w="15" w:type="dxa"/>
            </w:tcMar>
            <w:vAlign w:val="bottom"/>
          </w:tcPr>
          <w:p w14:paraId="7E3FAE67" w14:textId="77777777" w:rsidR="000B30AD" w:rsidRDefault="0045644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739.45</w:t>
            </w:r>
            <w:r>
              <w:rPr>
                <w:rFonts w:ascii="Times New Roman" w:hAnsi="Times New Roman"/>
                <w:color w:val="000000"/>
                <w:sz w:val="18"/>
              </w:rPr>
              <w:t xml:space="preserve"> </w:t>
            </w:r>
          </w:p>
        </w:tc>
        <w:tc>
          <w:tcPr>
            <w:tcW w:w="2824" w:type="pct"/>
            <w:gridSpan w:val="10"/>
            <w:tcBorders>
              <w:top w:val="nil"/>
              <w:left w:val="nil"/>
              <w:bottom w:val="single" w:sz="4" w:space="0" w:color="000000"/>
              <w:right w:val="single" w:sz="4" w:space="0" w:color="000000"/>
            </w:tcBorders>
            <w:noWrap/>
            <w:tcMar>
              <w:top w:w="15" w:type="dxa"/>
              <w:left w:w="15" w:type="dxa"/>
              <w:right w:w="15" w:type="dxa"/>
            </w:tcMar>
            <w:vAlign w:val="center"/>
          </w:tcPr>
          <w:p w14:paraId="6C1297C2" w14:textId="77777777" w:rsidR="000B30AD" w:rsidRDefault="00456440">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9" w:type="pct"/>
            <w:tcBorders>
              <w:top w:val="nil"/>
              <w:left w:val="nil"/>
              <w:bottom w:val="single" w:sz="4" w:space="0" w:color="000000"/>
              <w:right w:val="single" w:sz="4" w:space="0" w:color="000000"/>
            </w:tcBorders>
            <w:noWrap/>
            <w:tcMar>
              <w:top w:w="15" w:type="dxa"/>
              <w:left w:w="15" w:type="dxa"/>
              <w:right w:w="15" w:type="dxa"/>
            </w:tcMar>
            <w:vAlign w:val="center"/>
          </w:tcPr>
          <w:p w14:paraId="2054CE83" w14:textId="77777777" w:rsidR="000B30AD" w:rsidRDefault="0045644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185.51</w:t>
            </w:r>
            <w:r>
              <w:rPr>
                <w:rFonts w:ascii="Times New Roman" w:hAnsi="Times New Roman"/>
                <w:color w:val="000000"/>
                <w:sz w:val="18"/>
              </w:rPr>
              <w:t xml:space="preserve"> </w:t>
            </w:r>
          </w:p>
        </w:tc>
      </w:tr>
      <w:tr w:rsidR="000B30AD" w14:paraId="4BFF7245" w14:textId="77777777" w:rsidTr="000A1AA2">
        <w:trPr>
          <w:trHeight w:val="644"/>
        </w:trPr>
        <w:tc>
          <w:tcPr>
            <w:tcW w:w="5000" w:type="pct"/>
            <w:gridSpan w:val="17"/>
            <w:tcBorders>
              <w:top w:val="nil"/>
              <w:left w:val="nil"/>
              <w:bottom w:val="nil"/>
              <w:right w:val="nil"/>
            </w:tcBorders>
            <w:noWrap/>
            <w:tcMar>
              <w:top w:w="15" w:type="dxa"/>
              <w:left w:w="15" w:type="dxa"/>
              <w:right w:w="15" w:type="dxa"/>
            </w:tcMar>
            <w:vAlign w:val="bottom"/>
          </w:tcPr>
          <w:p w14:paraId="7233E5AF" w14:textId="703F2103" w:rsidR="000B30AD" w:rsidRDefault="00456440">
            <w:pPr>
              <w:jc w:val="center"/>
              <w:textAlignment w:val="bottom"/>
              <w:rPr>
                <w:rFonts w:cs="宋体" w:hint="default"/>
                <w:b/>
                <w:color w:val="000000"/>
                <w:sz w:val="32"/>
                <w:szCs w:val="32"/>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lastRenderedPageBreak/>
              <w:br w:type="page"/>
            </w:r>
            <w:r>
              <w:rPr>
                <w:rFonts w:cs="宋体"/>
                <w:b/>
                <w:color w:val="000000"/>
                <w:sz w:val="32"/>
                <w:szCs w:val="32"/>
              </w:rPr>
              <w:t>政府性基金预算财政拨款收入支出决算表</w:t>
            </w:r>
          </w:p>
        </w:tc>
      </w:tr>
      <w:tr w:rsidR="000B30AD" w14:paraId="778E8510" w14:textId="77777777" w:rsidTr="000A1AA2">
        <w:trPr>
          <w:trHeight w:val="329"/>
        </w:trPr>
        <w:tc>
          <w:tcPr>
            <w:tcW w:w="2159" w:type="pct"/>
            <w:gridSpan w:val="7"/>
            <w:vMerge w:val="restart"/>
            <w:tcBorders>
              <w:top w:val="nil"/>
              <w:left w:val="nil"/>
              <w:right w:val="nil"/>
            </w:tcBorders>
            <w:noWrap/>
            <w:tcMar>
              <w:top w:w="15" w:type="dxa"/>
              <w:left w:w="15" w:type="dxa"/>
              <w:right w:w="15" w:type="dxa"/>
            </w:tcMar>
            <w:vAlign w:val="bottom"/>
          </w:tcPr>
          <w:p w14:paraId="21CF991C" w14:textId="77777777" w:rsidR="000B30AD" w:rsidRDefault="00456440">
            <w:pPr>
              <w:spacing w:line="280" w:lineRule="exact"/>
              <w:rPr>
                <w:rFonts w:cs="宋体" w:hint="default"/>
                <w:color w:val="000000"/>
                <w:sz w:val="20"/>
                <w:szCs w:val="20"/>
              </w:rPr>
            </w:pPr>
            <w:r>
              <w:rPr>
                <w:rFonts w:cs="宋体"/>
                <w:sz w:val="20"/>
                <w:szCs w:val="20"/>
              </w:rPr>
              <w:lastRenderedPageBreak/>
              <w:t>单位</w:t>
            </w:r>
            <w:r>
              <w:rPr>
                <w:rFonts w:cs="宋体"/>
                <w:color w:val="000000"/>
                <w:sz w:val="20"/>
                <w:szCs w:val="20"/>
              </w:rPr>
              <w:t>：</w:t>
            </w:r>
            <w:r>
              <w:rPr>
                <w:color w:val="000000"/>
                <w:sz w:val="20"/>
              </w:rPr>
              <w:t>重庆大学城树人第二小学校</w:t>
            </w:r>
          </w:p>
        </w:tc>
        <w:tc>
          <w:tcPr>
            <w:tcW w:w="555" w:type="pct"/>
            <w:gridSpan w:val="2"/>
            <w:tcBorders>
              <w:top w:val="nil"/>
              <w:left w:val="nil"/>
              <w:bottom w:val="nil"/>
              <w:right w:val="nil"/>
            </w:tcBorders>
            <w:noWrap/>
            <w:tcMar>
              <w:top w:w="15" w:type="dxa"/>
              <w:left w:w="15" w:type="dxa"/>
              <w:right w:w="15" w:type="dxa"/>
            </w:tcMar>
            <w:vAlign w:val="bottom"/>
          </w:tcPr>
          <w:p w14:paraId="34318B0F" w14:textId="77777777" w:rsidR="000B30AD" w:rsidRDefault="000B30AD">
            <w:pPr>
              <w:rPr>
                <w:rFonts w:cs="宋体" w:hint="default"/>
                <w:color w:val="000000"/>
                <w:sz w:val="20"/>
                <w:szCs w:val="20"/>
              </w:rPr>
            </w:pPr>
          </w:p>
        </w:tc>
        <w:tc>
          <w:tcPr>
            <w:tcW w:w="555" w:type="pct"/>
            <w:gridSpan w:val="2"/>
            <w:tcBorders>
              <w:top w:val="nil"/>
              <w:left w:val="nil"/>
              <w:bottom w:val="nil"/>
              <w:right w:val="nil"/>
            </w:tcBorders>
            <w:noWrap/>
            <w:tcMar>
              <w:top w:w="15" w:type="dxa"/>
              <w:left w:w="15" w:type="dxa"/>
              <w:right w:w="15" w:type="dxa"/>
            </w:tcMar>
            <w:vAlign w:val="bottom"/>
          </w:tcPr>
          <w:p w14:paraId="6BB087A7" w14:textId="77777777" w:rsidR="000B30AD" w:rsidRDefault="000B30AD">
            <w:pPr>
              <w:rPr>
                <w:rFonts w:cs="宋体" w:hint="default"/>
                <w:color w:val="000000"/>
                <w:sz w:val="20"/>
                <w:szCs w:val="20"/>
              </w:rPr>
            </w:pPr>
          </w:p>
        </w:tc>
        <w:tc>
          <w:tcPr>
            <w:tcW w:w="555" w:type="pct"/>
            <w:gridSpan w:val="2"/>
            <w:tcBorders>
              <w:top w:val="nil"/>
              <w:left w:val="nil"/>
              <w:bottom w:val="nil"/>
              <w:right w:val="nil"/>
            </w:tcBorders>
            <w:noWrap/>
            <w:tcMar>
              <w:top w:w="15" w:type="dxa"/>
              <w:left w:w="15" w:type="dxa"/>
              <w:right w:w="15" w:type="dxa"/>
            </w:tcMar>
            <w:vAlign w:val="bottom"/>
          </w:tcPr>
          <w:p w14:paraId="6E50FD43" w14:textId="77777777" w:rsidR="000B30AD" w:rsidRDefault="000B30AD">
            <w:pPr>
              <w:rPr>
                <w:rFonts w:cs="宋体" w:hint="default"/>
                <w:color w:val="000000"/>
                <w:sz w:val="20"/>
                <w:szCs w:val="20"/>
              </w:rPr>
            </w:pPr>
          </w:p>
        </w:tc>
        <w:tc>
          <w:tcPr>
            <w:tcW w:w="576" w:type="pct"/>
            <w:tcBorders>
              <w:top w:val="nil"/>
              <w:left w:val="nil"/>
              <w:bottom w:val="nil"/>
              <w:right w:val="nil"/>
            </w:tcBorders>
            <w:noWrap/>
            <w:tcMar>
              <w:top w:w="15" w:type="dxa"/>
              <w:left w:w="15" w:type="dxa"/>
              <w:right w:w="15" w:type="dxa"/>
            </w:tcMar>
            <w:vAlign w:val="bottom"/>
          </w:tcPr>
          <w:p w14:paraId="3410ED40" w14:textId="77777777" w:rsidR="000B30AD" w:rsidRDefault="000B30AD">
            <w:pPr>
              <w:rPr>
                <w:rFonts w:cs="宋体" w:hint="default"/>
                <w:color w:val="000000"/>
                <w:sz w:val="20"/>
                <w:szCs w:val="20"/>
              </w:rPr>
            </w:pPr>
          </w:p>
        </w:tc>
        <w:tc>
          <w:tcPr>
            <w:tcW w:w="600" w:type="pct"/>
            <w:gridSpan w:val="3"/>
            <w:tcBorders>
              <w:top w:val="nil"/>
              <w:left w:val="nil"/>
              <w:bottom w:val="nil"/>
              <w:right w:val="nil"/>
            </w:tcBorders>
            <w:noWrap/>
            <w:tcMar>
              <w:top w:w="15" w:type="dxa"/>
              <w:left w:w="15" w:type="dxa"/>
              <w:right w:w="15" w:type="dxa"/>
            </w:tcMar>
            <w:vAlign w:val="bottom"/>
          </w:tcPr>
          <w:p w14:paraId="086A781C"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B30AD" w14:paraId="59DCD851" w14:textId="77777777" w:rsidTr="000A1AA2">
        <w:trPr>
          <w:trHeight w:val="329"/>
        </w:trPr>
        <w:tc>
          <w:tcPr>
            <w:tcW w:w="2159" w:type="pct"/>
            <w:gridSpan w:val="7"/>
            <w:vMerge/>
            <w:tcBorders>
              <w:left w:val="nil"/>
              <w:bottom w:val="nil"/>
              <w:right w:val="nil"/>
            </w:tcBorders>
            <w:noWrap/>
            <w:tcMar>
              <w:top w:w="15" w:type="dxa"/>
              <w:left w:w="15" w:type="dxa"/>
              <w:right w:w="15" w:type="dxa"/>
            </w:tcMar>
            <w:vAlign w:val="bottom"/>
          </w:tcPr>
          <w:p w14:paraId="3193AE2D" w14:textId="77777777" w:rsidR="000B30AD" w:rsidRDefault="000B30AD">
            <w:pPr>
              <w:rPr>
                <w:rFonts w:cs="宋体" w:hint="default"/>
                <w:color w:val="000000"/>
                <w:sz w:val="20"/>
                <w:szCs w:val="20"/>
              </w:rPr>
            </w:pPr>
          </w:p>
        </w:tc>
        <w:tc>
          <w:tcPr>
            <w:tcW w:w="555" w:type="pct"/>
            <w:gridSpan w:val="2"/>
            <w:tcBorders>
              <w:top w:val="nil"/>
              <w:left w:val="nil"/>
              <w:bottom w:val="nil"/>
              <w:right w:val="nil"/>
            </w:tcBorders>
            <w:noWrap/>
            <w:tcMar>
              <w:top w:w="15" w:type="dxa"/>
              <w:left w:w="15" w:type="dxa"/>
              <w:right w:w="15" w:type="dxa"/>
            </w:tcMar>
            <w:vAlign w:val="bottom"/>
          </w:tcPr>
          <w:p w14:paraId="098DB577" w14:textId="77777777" w:rsidR="000B30AD" w:rsidRDefault="000B30AD">
            <w:pPr>
              <w:rPr>
                <w:rFonts w:cs="宋体" w:hint="default"/>
                <w:color w:val="000000"/>
                <w:sz w:val="20"/>
                <w:szCs w:val="20"/>
              </w:rPr>
            </w:pPr>
          </w:p>
        </w:tc>
        <w:tc>
          <w:tcPr>
            <w:tcW w:w="555" w:type="pct"/>
            <w:gridSpan w:val="2"/>
            <w:tcBorders>
              <w:top w:val="nil"/>
              <w:left w:val="nil"/>
              <w:bottom w:val="nil"/>
              <w:right w:val="nil"/>
            </w:tcBorders>
            <w:noWrap/>
            <w:tcMar>
              <w:top w:w="15" w:type="dxa"/>
              <w:left w:w="15" w:type="dxa"/>
              <w:right w:w="15" w:type="dxa"/>
            </w:tcMar>
            <w:vAlign w:val="bottom"/>
          </w:tcPr>
          <w:p w14:paraId="1C7743CA" w14:textId="77777777" w:rsidR="000B30AD" w:rsidRDefault="000B30AD">
            <w:pPr>
              <w:rPr>
                <w:rFonts w:cs="宋体" w:hint="default"/>
                <w:color w:val="000000"/>
                <w:sz w:val="20"/>
                <w:szCs w:val="20"/>
              </w:rPr>
            </w:pPr>
          </w:p>
        </w:tc>
        <w:tc>
          <w:tcPr>
            <w:tcW w:w="555" w:type="pct"/>
            <w:gridSpan w:val="2"/>
            <w:tcBorders>
              <w:top w:val="nil"/>
              <w:left w:val="nil"/>
              <w:bottom w:val="nil"/>
              <w:right w:val="nil"/>
            </w:tcBorders>
            <w:noWrap/>
            <w:tcMar>
              <w:top w:w="15" w:type="dxa"/>
              <w:left w:w="15" w:type="dxa"/>
              <w:right w:w="15" w:type="dxa"/>
            </w:tcMar>
            <w:vAlign w:val="bottom"/>
          </w:tcPr>
          <w:p w14:paraId="267060A5" w14:textId="77777777" w:rsidR="000B30AD" w:rsidRDefault="000B30AD">
            <w:pPr>
              <w:rPr>
                <w:rFonts w:cs="宋体" w:hint="default"/>
                <w:color w:val="000000"/>
                <w:sz w:val="20"/>
                <w:szCs w:val="20"/>
              </w:rPr>
            </w:pPr>
          </w:p>
        </w:tc>
        <w:tc>
          <w:tcPr>
            <w:tcW w:w="576" w:type="pct"/>
            <w:tcBorders>
              <w:top w:val="nil"/>
              <w:left w:val="nil"/>
              <w:bottom w:val="nil"/>
              <w:right w:val="nil"/>
            </w:tcBorders>
            <w:noWrap/>
            <w:tcMar>
              <w:top w:w="15" w:type="dxa"/>
              <w:left w:w="15" w:type="dxa"/>
              <w:right w:w="15" w:type="dxa"/>
            </w:tcMar>
            <w:vAlign w:val="bottom"/>
          </w:tcPr>
          <w:p w14:paraId="40385FA0" w14:textId="77777777" w:rsidR="000B30AD" w:rsidRDefault="000B30AD">
            <w:pPr>
              <w:rPr>
                <w:rFonts w:cs="宋体" w:hint="default"/>
                <w:color w:val="000000"/>
                <w:sz w:val="20"/>
                <w:szCs w:val="20"/>
              </w:rPr>
            </w:pPr>
          </w:p>
        </w:tc>
        <w:tc>
          <w:tcPr>
            <w:tcW w:w="600" w:type="pct"/>
            <w:gridSpan w:val="3"/>
            <w:tcBorders>
              <w:top w:val="nil"/>
              <w:left w:val="nil"/>
              <w:bottom w:val="nil"/>
              <w:right w:val="nil"/>
            </w:tcBorders>
            <w:noWrap/>
            <w:tcMar>
              <w:top w:w="15" w:type="dxa"/>
              <w:left w:w="15" w:type="dxa"/>
              <w:right w:w="15" w:type="dxa"/>
            </w:tcMar>
            <w:vAlign w:val="bottom"/>
          </w:tcPr>
          <w:p w14:paraId="4DB9541E"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30AD" w14:paraId="406D477B" w14:textId="77777777" w:rsidTr="000A1AA2">
        <w:trPr>
          <w:trHeight w:val="339"/>
        </w:trPr>
        <w:tc>
          <w:tcPr>
            <w:tcW w:w="1604"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6377F7" w14:textId="77777777" w:rsidR="000B30AD" w:rsidRDefault="00456440">
            <w:pPr>
              <w:jc w:val="center"/>
              <w:textAlignment w:val="center"/>
              <w:rPr>
                <w:rFonts w:cs="宋体" w:hint="default"/>
                <w:b/>
                <w:color w:val="000000"/>
                <w:sz w:val="20"/>
                <w:szCs w:val="20"/>
              </w:rPr>
            </w:pPr>
            <w:r>
              <w:rPr>
                <w:rFonts w:cs="宋体"/>
                <w:b/>
                <w:color w:val="000000"/>
                <w:sz w:val="20"/>
                <w:szCs w:val="20"/>
              </w:rPr>
              <w:t>项目</w:t>
            </w:r>
          </w:p>
        </w:tc>
        <w:tc>
          <w:tcPr>
            <w:tcW w:w="555" w:type="pct"/>
            <w:gridSpan w:val="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14:paraId="6AFDFEB8" w14:textId="77777777" w:rsidR="000B30AD" w:rsidRDefault="00456440">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1B754" w14:textId="77777777" w:rsidR="000B30AD" w:rsidRDefault="00456440">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5"/>
            <w:tcBorders>
              <w:top w:val="single" w:sz="4" w:space="0" w:color="000000"/>
              <w:left w:val="nil"/>
              <w:bottom w:val="single" w:sz="4" w:space="0" w:color="000000"/>
              <w:right w:val="single" w:sz="4" w:space="0" w:color="000000"/>
            </w:tcBorders>
            <w:tcMar>
              <w:top w:w="15" w:type="dxa"/>
              <w:left w:w="15" w:type="dxa"/>
              <w:right w:w="15" w:type="dxa"/>
            </w:tcMar>
            <w:vAlign w:val="center"/>
          </w:tcPr>
          <w:p w14:paraId="0182ED4F" w14:textId="77777777" w:rsidR="000B30AD" w:rsidRDefault="00456440">
            <w:pPr>
              <w:jc w:val="center"/>
              <w:textAlignment w:val="center"/>
              <w:rPr>
                <w:rFonts w:cs="宋体" w:hint="default"/>
                <w:b/>
                <w:color w:val="000000"/>
                <w:sz w:val="20"/>
                <w:szCs w:val="20"/>
              </w:rPr>
            </w:pPr>
            <w:r>
              <w:rPr>
                <w:rFonts w:cs="宋体"/>
                <w:b/>
                <w:color w:val="000000"/>
                <w:sz w:val="20"/>
                <w:szCs w:val="20"/>
              </w:rPr>
              <w:t>本年支出</w:t>
            </w:r>
          </w:p>
        </w:tc>
        <w:tc>
          <w:tcPr>
            <w:tcW w:w="600" w:type="pct"/>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6905F" w14:textId="77777777" w:rsidR="000B30AD" w:rsidRDefault="00456440">
            <w:pPr>
              <w:jc w:val="center"/>
              <w:textAlignment w:val="center"/>
              <w:rPr>
                <w:rFonts w:cs="宋体" w:hint="default"/>
                <w:b/>
                <w:color w:val="000000"/>
                <w:sz w:val="20"/>
                <w:szCs w:val="20"/>
              </w:rPr>
            </w:pPr>
            <w:r>
              <w:rPr>
                <w:rFonts w:cs="宋体"/>
                <w:b/>
                <w:color w:val="000000"/>
                <w:sz w:val="20"/>
                <w:szCs w:val="20"/>
              </w:rPr>
              <w:t>年末结转和结余</w:t>
            </w:r>
          </w:p>
        </w:tc>
      </w:tr>
      <w:tr w:rsidR="000B30AD" w14:paraId="4AF00717" w14:textId="77777777" w:rsidTr="000A1AA2">
        <w:trPr>
          <w:trHeight w:val="335"/>
        </w:trPr>
        <w:tc>
          <w:tcPr>
            <w:tcW w:w="431" w:type="pct"/>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C1D27" w14:textId="77777777" w:rsidR="000B30AD" w:rsidRDefault="00456440">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72CB2" w14:textId="77777777" w:rsidR="000B30AD" w:rsidRDefault="00456440">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4DA8619" w14:textId="77777777" w:rsidR="000B30AD" w:rsidRDefault="000B30AD">
            <w:pPr>
              <w:jc w:val="center"/>
              <w:rPr>
                <w:rFonts w:cs="宋体" w:hint="default"/>
                <w:b/>
                <w:color w:val="000000"/>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575A53" w14:textId="77777777" w:rsidR="000B30AD" w:rsidRDefault="000B30AD">
            <w:pPr>
              <w:jc w:val="center"/>
              <w:rPr>
                <w:rFonts w:cs="宋体" w:hint="default"/>
                <w:b/>
                <w:color w:val="000000"/>
                <w:sz w:val="20"/>
                <w:szCs w:val="20"/>
              </w:rPr>
            </w:pPr>
          </w:p>
        </w:tc>
        <w:tc>
          <w:tcPr>
            <w:tcW w:w="555" w:type="pct"/>
            <w:gridSpan w:val="2"/>
            <w:vMerge w:val="restart"/>
            <w:tcBorders>
              <w:top w:val="nil"/>
              <w:left w:val="nil"/>
              <w:bottom w:val="single" w:sz="4" w:space="0" w:color="000000"/>
              <w:right w:val="single" w:sz="4" w:space="0" w:color="000000"/>
            </w:tcBorders>
            <w:tcMar>
              <w:top w:w="15" w:type="dxa"/>
              <w:left w:w="15" w:type="dxa"/>
              <w:right w:w="15" w:type="dxa"/>
            </w:tcMar>
            <w:vAlign w:val="center"/>
          </w:tcPr>
          <w:p w14:paraId="78311C0F" w14:textId="77777777" w:rsidR="000B30AD" w:rsidRDefault="00456440">
            <w:pPr>
              <w:jc w:val="center"/>
              <w:textAlignment w:val="center"/>
              <w:rPr>
                <w:rFonts w:cs="宋体" w:hint="default"/>
                <w:b/>
                <w:color w:val="000000"/>
                <w:sz w:val="20"/>
                <w:szCs w:val="20"/>
              </w:rPr>
            </w:pPr>
            <w:r>
              <w:rPr>
                <w:rFonts w:cs="宋体"/>
                <w:b/>
                <w:color w:val="000000"/>
                <w:sz w:val="20"/>
                <w:szCs w:val="20"/>
              </w:rPr>
              <w:t>合计</w:t>
            </w:r>
          </w:p>
        </w:tc>
        <w:tc>
          <w:tcPr>
            <w:tcW w:w="555" w:type="pct"/>
            <w:gridSpan w:val="2"/>
            <w:vMerge w:val="restart"/>
            <w:tcBorders>
              <w:top w:val="nil"/>
              <w:left w:val="nil"/>
              <w:bottom w:val="single" w:sz="4" w:space="0" w:color="000000"/>
              <w:right w:val="single" w:sz="4" w:space="0" w:color="000000"/>
            </w:tcBorders>
            <w:tcMar>
              <w:top w:w="15" w:type="dxa"/>
              <w:left w:w="15" w:type="dxa"/>
              <w:right w:w="15" w:type="dxa"/>
            </w:tcMar>
            <w:vAlign w:val="center"/>
          </w:tcPr>
          <w:p w14:paraId="0F0E59AC" w14:textId="77777777" w:rsidR="000B30AD" w:rsidRDefault="00456440">
            <w:pPr>
              <w:jc w:val="center"/>
              <w:textAlignment w:val="center"/>
              <w:rPr>
                <w:rFonts w:cs="宋体" w:hint="default"/>
                <w:b/>
                <w:color w:val="000000"/>
                <w:sz w:val="20"/>
                <w:szCs w:val="20"/>
              </w:rPr>
            </w:pPr>
            <w:r>
              <w:rPr>
                <w:rFonts w:cs="宋体"/>
                <w:b/>
                <w:color w:val="000000"/>
                <w:sz w:val="20"/>
                <w:szCs w:val="20"/>
              </w:rPr>
              <w:t>基本支出</w:t>
            </w:r>
          </w:p>
        </w:tc>
        <w:tc>
          <w:tcPr>
            <w:tcW w:w="576" w:type="pct"/>
            <w:vMerge w:val="restart"/>
            <w:tcBorders>
              <w:top w:val="nil"/>
              <w:left w:val="nil"/>
              <w:bottom w:val="single" w:sz="4" w:space="0" w:color="000000"/>
              <w:right w:val="single" w:sz="4" w:space="0" w:color="000000"/>
            </w:tcBorders>
            <w:tcMar>
              <w:top w:w="15" w:type="dxa"/>
              <w:left w:w="15" w:type="dxa"/>
              <w:right w:w="15" w:type="dxa"/>
            </w:tcMar>
            <w:vAlign w:val="center"/>
          </w:tcPr>
          <w:p w14:paraId="3492D674" w14:textId="77777777" w:rsidR="000B30AD" w:rsidRDefault="00456440">
            <w:pPr>
              <w:jc w:val="center"/>
              <w:textAlignment w:val="center"/>
              <w:rPr>
                <w:rFonts w:cs="宋体" w:hint="default"/>
                <w:b/>
                <w:color w:val="000000"/>
                <w:sz w:val="20"/>
                <w:szCs w:val="20"/>
              </w:rPr>
            </w:pPr>
            <w:r>
              <w:rPr>
                <w:rFonts w:cs="宋体"/>
                <w:b/>
                <w:color w:val="000000"/>
                <w:sz w:val="20"/>
                <w:szCs w:val="20"/>
              </w:rPr>
              <w:t>项目支出</w:t>
            </w:r>
          </w:p>
        </w:tc>
        <w:tc>
          <w:tcPr>
            <w:tcW w:w="600"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39F81C" w14:textId="77777777" w:rsidR="000B30AD" w:rsidRDefault="000B30AD">
            <w:pPr>
              <w:jc w:val="center"/>
              <w:rPr>
                <w:rFonts w:cs="宋体" w:hint="default"/>
                <w:b/>
                <w:color w:val="000000"/>
                <w:sz w:val="20"/>
                <w:szCs w:val="20"/>
              </w:rPr>
            </w:pPr>
          </w:p>
        </w:tc>
      </w:tr>
      <w:tr w:rsidR="000B30AD" w14:paraId="4CDB243A" w14:textId="77777777" w:rsidTr="000A1AA2">
        <w:trPr>
          <w:trHeight w:val="335"/>
        </w:trPr>
        <w:tc>
          <w:tcPr>
            <w:tcW w:w="431" w:type="pct"/>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CCAAE" w14:textId="77777777" w:rsidR="000B30AD" w:rsidRDefault="000B30AD">
            <w:pPr>
              <w:jc w:val="center"/>
              <w:rPr>
                <w:rFonts w:cs="宋体" w:hint="default"/>
                <w:b/>
                <w:color w:val="000000"/>
                <w:sz w:val="20"/>
                <w:szCs w:val="20"/>
              </w:rPr>
            </w:pPr>
          </w:p>
        </w:tc>
        <w:tc>
          <w:tcPr>
            <w:tcW w:w="1173" w:type="pct"/>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086ED2" w14:textId="77777777" w:rsidR="000B30AD" w:rsidRDefault="000B30AD">
            <w:pPr>
              <w:jc w:val="center"/>
              <w:rPr>
                <w:rFonts w:cs="宋体" w:hint="default"/>
                <w:b/>
                <w:color w:val="000000"/>
                <w:sz w:val="20"/>
                <w:szCs w:val="20"/>
              </w:rPr>
            </w:pPr>
          </w:p>
        </w:tc>
        <w:tc>
          <w:tcPr>
            <w:tcW w:w="555" w:type="pct"/>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14:paraId="449040A3" w14:textId="77777777" w:rsidR="000B30AD" w:rsidRDefault="000B30AD">
            <w:pPr>
              <w:jc w:val="center"/>
              <w:rPr>
                <w:rFonts w:cs="宋体" w:hint="default"/>
                <w:b/>
                <w:color w:val="000000"/>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C7897" w14:textId="77777777" w:rsidR="000B30AD" w:rsidRDefault="000B30AD">
            <w:pPr>
              <w:jc w:val="center"/>
              <w:rPr>
                <w:rFonts w:cs="宋体" w:hint="default"/>
                <w:b/>
                <w:color w:val="000000"/>
                <w:sz w:val="20"/>
                <w:szCs w:val="20"/>
              </w:rPr>
            </w:pPr>
          </w:p>
        </w:tc>
        <w:tc>
          <w:tcPr>
            <w:tcW w:w="555"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127B2EB9" w14:textId="77777777" w:rsidR="000B30AD" w:rsidRDefault="000B30AD">
            <w:pPr>
              <w:jc w:val="center"/>
              <w:rPr>
                <w:rFonts w:cs="宋体" w:hint="default"/>
                <w:b/>
                <w:color w:val="000000"/>
                <w:sz w:val="20"/>
                <w:szCs w:val="20"/>
              </w:rPr>
            </w:pPr>
          </w:p>
        </w:tc>
        <w:tc>
          <w:tcPr>
            <w:tcW w:w="555"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1ABC180C" w14:textId="77777777" w:rsidR="000B30AD" w:rsidRDefault="000B30AD">
            <w:pPr>
              <w:jc w:val="center"/>
              <w:rPr>
                <w:rFonts w:cs="宋体" w:hint="default"/>
                <w:b/>
                <w:color w:val="000000"/>
                <w:sz w:val="20"/>
                <w:szCs w:val="20"/>
              </w:rPr>
            </w:pPr>
          </w:p>
        </w:tc>
        <w:tc>
          <w:tcPr>
            <w:tcW w:w="576" w:type="pct"/>
            <w:vMerge/>
            <w:tcBorders>
              <w:top w:val="nil"/>
              <w:left w:val="nil"/>
              <w:bottom w:val="single" w:sz="4" w:space="0" w:color="000000"/>
              <w:right w:val="single" w:sz="4" w:space="0" w:color="000000"/>
            </w:tcBorders>
            <w:tcMar>
              <w:top w:w="15" w:type="dxa"/>
              <w:left w:w="15" w:type="dxa"/>
              <w:right w:w="15" w:type="dxa"/>
            </w:tcMar>
            <w:vAlign w:val="center"/>
          </w:tcPr>
          <w:p w14:paraId="3CF3379C" w14:textId="77777777" w:rsidR="000B30AD" w:rsidRDefault="000B30AD">
            <w:pPr>
              <w:jc w:val="center"/>
              <w:rPr>
                <w:rFonts w:cs="宋体" w:hint="default"/>
                <w:b/>
                <w:color w:val="000000"/>
                <w:sz w:val="20"/>
                <w:szCs w:val="20"/>
              </w:rPr>
            </w:pPr>
          </w:p>
        </w:tc>
        <w:tc>
          <w:tcPr>
            <w:tcW w:w="600"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93ECD" w14:textId="77777777" w:rsidR="000B30AD" w:rsidRDefault="000B30AD">
            <w:pPr>
              <w:jc w:val="center"/>
              <w:rPr>
                <w:rFonts w:cs="宋体" w:hint="default"/>
                <w:b/>
                <w:color w:val="000000"/>
                <w:sz w:val="20"/>
                <w:szCs w:val="20"/>
              </w:rPr>
            </w:pPr>
          </w:p>
        </w:tc>
      </w:tr>
      <w:tr w:rsidR="000B30AD" w14:paraId="287CB355" w14:textId="77777777" w:rsidTr="000A1AA2">
        <w:trPr>
          <w:trHeight w:val="645"/>
        </w:trPr>
        <w:tc>
          <w:tcPr>
            <w:tcW w:w="431" w:type="pct"/>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9922D" w14:textId="77777777" w:rsidR="000B30AD" w:rsidRDefault="000B30AD">
            <w:pPr>
              <w:jc w:val="center"/>
              <w:rPr>
                <w:rFonts w:cs="宋体" w:hint="default"/>
                <w:b/>
                <w:color w:val="000000"/>
                <w:sz w:val="20"/>
                <w:szCs w:val="20"/>
              </w:rPr>
            </w:pPr>
          </w:p>
        </w:tc>
        <w:tc>
          <w:tcPr>
            <w:tcW w:w="1173" w:type="pct"/>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39784E" w14:textId="77777777" w:rsidR="000B30AD" w:rsidRDefault="000B30AD">
            <w:pPr>
              <w:jc w:val="center"/>
              <w:rPr>
                <w:rFonts w:cs="宋体" w:hint="default"/>
                <w:b/>
                <w:color w:val="000000"/>
                <w:sz w:val="20"/>
                <w:szCs w:val="20"/>
              </w:rPr>
            </w:pPr>
          </w:p>
        </w:tc>
        <w:tc>
          <w:tcPr>
            <w:tcW w:w="555" w:type="pct"/>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14:paraId="57C90567" w14:textId="77777777" w:rsidR="000B30AD" w:rsidRDefault="000B30AD">
            <w:pPr>
              <w:jc w:val="center"/>
              <w:rPr>
                <w:rFonts w:cs="宋体" w:hint="default"/>
                <w:b/>
                <w:color w:val="000000"/>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E11BAE" w14:textId="77777777" w:rsidR="000B30AD" w:rsidRDefault="000B30AD">
            <w:pPr>
              <w:jc w:val="center"/>
              <w:rPr>
                <w:rFonts w:cs="宋体" w:hint="default"/>
                <w:b/>
                <w:color w:val="000000"/>
                <w:sz w:val="20"/>
                <w:szCs w:val="20"/>
              </w:rPr>
            </w:pPr>
          </w:p>
        </w:tc>
        <w:tc>
          <w:tcPr>
            <w:tcW w:w="555"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37EFC531" w14:textId="77777777" w:rsidR="000B30AD" w:rsidRDefault="000B30AD">
            <w:pPr>
              <w:jc w:val="center"/>
              <w:rPr>
                <w:rFonts w:cs="宋体" w:hint="default"/>
                <w:b/>
                <w:color w:val="000000"/>
                <w:sz w:val="20"/>
                <w:szCs w:val="20"/>
              </w:rPr>
            </w:pPr>
          </w:p>
        </w:tc>
        <w:tc>
          <w:tcPr>
            <w:tcW w:w="555"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046CC09F" w14:textId="77777777" w:rsidR="000B30AD" w:rsidRDefault="000B30AD">
            <w:pPr>
              <w:jc w:val="center"/>
              <w:rPr>
                <w:rFonts w:cs="宋体" w:hint="default"/>
                <w:b/>
                <w:color w:val="000000"/>
                <w:sz w:val="20"/>
                <w:szCs w:val="20"/>
              </w:rPr>
            </w:pPr>
          </w:p>
        </w:tc>
        <w:tc>
          <w:tcPr>
            <w:tcW w:w="576" w:type="pct"/>
            <w:vMerge/>
            <w:tcBorders>
              <w:top w:val="nil"/>
              <w:left w:val="nil"/>
              <w:bottom w:val="single" w:sz="4" w:space="0" w:color="000000"/>
              <w:right w:val="single" w:sz="4" w:space="0" w:color="000000"/>
            </w:tcBorders>
            <w:tcMar>
              <w:top w:w="15" w:type="dxa"/>
              <w:left w:w="15" w:type="dxa"/>
              <w:right w:w="15" w:type="dxa"/>
            </w:tcMar>
            <w:vAlign w:val="center"/>
          </w:tcPr>
          <w:p w14:paraId="5B2642BE" w14:textId="77777777" w:rsidR="000B30AD" w:rsidRDefault="000B30AD">
            <w:pPr>
              <w:jc w:val="center"/>
              <w:rPr>
                <w:rFonts w:cs="宋体" w:hint="default"/>
                <w:b/>
                <w:color w:val="000000"/>
                <w:sz w:val="20"/>
                <w:szCs w:val="20"/>
              </w:rPr>
            </w:pPr>
          </w:p>
        </w:tc>
        <w:tc>
          <w:tcPr>
            <w:tcW w:w="600" w:type="pct"/>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DB4897" w14:textId="77777777" w:rsidR="000B30AD" w:rsidRDefault="000B30AD">
            <w:pPr>
              <w:jc w:val="center"/>
              <w:rPr>
                <w:rFonts w:cs="宋体" w:hint="default"/>
                <w:b/>
                <w:color w:val="000000"/>
                <w:sz w:val="20"/>
                <w:szCs w:val="20"/>
              </w:rPr>
            </w:pPr>
          </w:p>
        </w:tc>
      </w:tr>
      <w:tr w:rsidR="000B30AD" w14:paraId="4C276D6F" w14:textId="77777777" w:rsidTr="000A1AA2">
        <w:trPr>
          <w:trHeight w:val="339"/>
        </w:trPr>
        <w:tc>
          <w:tcPr>
            <w:tcW w:w="1604" w:type="pct"/>
            <w:gridSpan w:val="4"/>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2F87BA0" w14:textId="77777777" w:rsidR="000B30AD" w:rsidRDefault="00456440">
            <w:pPr>
              <w:jc w:val="center"/>
              <w:textAlignment w:val="center"/>
              <w:rPr>
                <w:rFonts w:cs="宋体" w:hint="default"/>
                <w:b/>
                <w:color w:val="000000"/>
                <w:sz w:val="20"/>
                <w:szCs w:val="20"/>
              </w:rPr>
            </w:pPr>
            <w:r>
              <w:rPr>
                <w:rFonts w:cs="宋体"/>
                <w:b/>
                <w:color w:val="000000"/>
                <w:sz w:val="20"/>
                <w:szCs w:val="20"/>
              </w:rPr>
              <w:t>合计</w:t>
            </w:r>
          </w:p>
        </w:tc>
        <w:tc>
          <w:tcPr>
            <w:tcW w:w="555" w:type="pct"/>
            <w:gridSpan w:val="3"/>
            <w:tcBorders>
              <w:top w:val="nil"/>
              <w:left w:val="nil"/>
              <w:bottom w:val="single" w:sz="4" w:space="0" w:color="000000"/>
              <w:right w:val="single" w:sz="4" w:space="0" w:color="000000"/>
            </w:tcBorders>
            <w:noWrap/>
            <w:tcMar>
              <w:top w:w="15" w:type="dxa"/>
              <w:left w:w="15" w:type="dxa"/>
              <w:right w:w="15" w:type="dxa"/>
            </w:tcMar>
            <w:vAlign w:val="center"/>
          </w:tcPr>
          <w:p w14:paraId="21AB885C"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4C9B0617"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724583EF"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6FE35105"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6" w:type="pct"/>
            <w:tcBorders>
              <w:top w:val="nil"/>
              <w:left w:val="nil"/>
              <w:bottom w:val="single" w:sz="4" w:space="0" w:color="000000"/>
              <w:right w:val="single" w:sz="4" w:space="0" w:color="000000"/>
            </w:tcBorders>
            <w:noWrap/>
            <w:tcMar>
              <w:top w:w="15" w:type="dxa"/>
              <w:left w:w="15" w:type="dxa"/>
              <w:right w:w="15" w:type="dxa"/>
            </w:tcMar>
            <w:vAlign w:val="center"/>
          </w:tcPr>
          <w:p w14:paraId="7EA82DEA"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00" w:type="pct"/>
            <w:gridSpan w:val="3"/>
            <w:tcBorders>
              <w:top w:val="nil"/>
              <w:left w:val="nil"/>
              <w:bottom w:val="single" w:sz="4" w:space="0" w:color="000000"/>
              <w:right w:val="single" w:sz="4" w:space="0" w:color="000000"/>
            </w:tcBorders>
            <w:noWrap/>
            <w:tcMar>
              <w:top w:w="15" w:type="dxa"/>
              <w:left w:w="15" w:type="dxa"/>
              <w:right w:w="15" w:type="dxa"/>
            </w:tcMar>
            <w:vAlign w:val="center"/>
          </w:tcPr>
          <w:p w14:paraId="14F66904"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14:paraId="3DDD30BB" w14:textId="77777777" w:rsidTr="000A1AA2">
        <w:trPr>
          <w:trHeight w:val="349"/>
        </w:trPr>
        <w:tc>
          <w:tcPr>
            <w:tcW w:w="431" w:type="pct"/>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F9E10E5" w14:textId="77777777" w:rsidR="000B30AD" w:rsidRDefault="000B30AD">
            <w:pPr>
              <w:jc w:val="both"/>
              <w:textAlignment w:val="center"/>
              <w:rPr>
                <w:rFonts w:cs="宋体" w:hint="default"/>
                <w:color w:val="000000"/>
                <w:sz w:val="20"/>
                <w:szCs w:val="20"/>
              </w:rPr>
            </w:pPr>
          </w:p>
        </w:tc>
        <w:tc>
          <w:tcPr>
            <w:tcW w:w="1173"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0DFAE54E" w14:textId="77777777" w:rsidR="000B30AD" w:rsidRDefault="000B30AD">
            <w:pPr>
              <w:jc w:val="both"/>
              <w:textAlignment w:val="center"/>
              <w:rPr>
                <w:rFonts w:cs="宋体" w:hint="default"/>
                <w:color w:val="000000"/>
                <w:sz w:val="20"/>
                <w:szCs w:val="20"/>
              </w:rPr>
            </w:pPr>
          </w:p>
        </w:tc>
        <w:tc>
          <w:tcPr>
            <w:tcW w:w="555" w:type="pct"/>
            <w:gridSpan w:val="3"/>
            <w:tcBorders>
              <w:top w:val="nil"/>
              <w:left w:val="nil"/>
              <w:bottom w:val="single" w:sz="4" w:space="0" w:color="000000"/>
              <w:right w:val="single" w:sz="4" w:space="0" w:color="000000"/>
            </w:tcBorders>
            <w:noWrap/>
            <w:tcMar>
              <w:top w:w="15" w:type="dxa"/>
              <w:left w:w="15" w:type="dxa"/>
              <w:right w:w="15" w:type="dxa"/>
            </w:tcMar>
            <w:vAlign w:val="center"/>
          </w:tcPr>
          <w:p w14:paraId="6D3B9915"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226C99DD"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3B578808"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280A5F18"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6" w:type="pct"/>
            <w:tcBorders>
              <w:top w:val="nil"/>
              <w:left w:val="nil"/>
              <w:bottom w:val="single" w:sz="4" w:space="0" w:color="000000"/>
              <w:right w:val="single" w:sz="4" w:space="0" w:color="000000"/>
            </w:tcBorders>
            <w:noWrap/>
            <w:tcMar>
              <w:top w:w="15" w:type="dxa"/>
              <w:left w:w="15" w:type="dxa"/>
              <w:right w:w="15" w:type="dxa"/>
            </w:tcMar>
            <w:vAlign w:val="center"/>
          </w:tcPr>
          <w:p w14:paraId="30EEDA6F"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00" w:type="pct"/>
            <w:gridSpan w:val="3"/>
            <w:tcBorders>
              <w:top w:val="nil"/>
              <w:left w:val="nil"/>
              <w:bottom w:val="single" w:sz="4" w:space="0" w:color="000000"/>
              <w:right w:val="single" w:sz="4" w:space="0" w:color="000000"/>
            </w:tcBorders>
            <w:noWrap/>
            <w:tcMar>
              <w:top w:w="15" w:type="dxa"/>
              <w:left w:w="15" w:type="dxa"/>
              <w:right w:w="15" w:type="dxa"/>
            </w:tcMar>
            <w:vAlign w:val="center"/>
          </w:tcPr>
          <w:p w14:paraId="563EAF70"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69A355FD" w14:textId="77777777" w:rsidR="000B30AD" w:rsidRDefault="00456440">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14:paraId="3A26C5DE" w14:textId="77777777" w:rsidR="000B30AD" w:rsidRDefault="00456440">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0B30AD" w14:paraId="16A07B4D" w14:textId="77777777">
        <w:trPr>
          <w:trHeight w:val="650"/>
        </w:trPr>
        <w:tc>
          <w:tcPr>
            <w:tcW w:w="5000" w:type="pct"/>
            <w:gridSpan w:val="7"/>
            <w:tcBorders>
              <w:top w:val="nil"/>
              <w:left w:val="nil"/>
              <w:bottom w:val="nil"/>
              <w:right w:val="nil"/>
            </w:tcBorders>
            <w:noWrap/>
            <w:tcMar>
              <w:top w:w="15" w:type="dxa"/>
              <w:left w:w="15" w:type="dxa"/>
              <w:right w:w="15" w:type="dxa"/>
            </w:tcMar>
            <w:vAlign w:val="bottom"/>
          </w:tcPr>
          <w:p w14:paraId="7C81B242" w14:textId="77777777" w:rsidR="000B30AD" w:rsidRDefault="00456440">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0B30AD" w14:paraId="5C553378" w14:textId="77777777">
        <w:trPr>
          <w:trHeight w:val="332"/>
        </w:trPr>
        <w:tc>
          <w:tcPr>
            <w:tcW w:w="2670" w:type="pct"/>
            <w:gridSpan w:val="3"/>
            <w:vMerge w:val="restart"/>
            <w:tcBorders>
              <w:top w:val="nil"/>
              <w:left w:val="nil"/>
              <w:right w:val="nil"/>
            </w:tcBorders>
            <w:noWrap/>
            <w:tcMar>
              <w:top w:w="15" w:type="dxa"/>
              <w:left w:w="15" w:type="dxa"/>
              <w:right w:w="15" w:type="dxa"/>
            </w:tcMar>
            <w:vAlign w:val="bottom"/>
          </w:tcPr>
          <w:p w14:paraId="25A6ED0D" w14:textId="77777777" w:rsidR="000B30AD" w:rsidRDefault="0045644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重庆大学城树人第二小学校</w:t>
            </w:r>
          </w:p>
        </w:tc>
        <w:tc>
          <w:tcPr>
            <w:tcW w:w="1220" w:type="pct"/>
            <w:gridSpan w:val="3"/>
            <w:tcBorders>
              <w:top w:val="nil"/>
              <w:left w:val="nil"/>
              <w:bottom w:val="nil"/>
              <w:right w:val="nil"/>
            </w:tcBorders>
            <w:noWrap/>
            <w:tcMar>
              <w:top w:w="15" w:type="dxa"/>
              <w:left w:w="15" w:type="dxa"/>
              <w:right w:w="15" w:type="dxa"/>
            </w:tcMar>
            <w:vAlign w:val="bottom"/>
          </w:tcPr>
          <w:p w14:paraId="0FE0C86B" w14:textId="77777777" w:rsidR="000B30AD" w:rsidRDefault="000B30AD">
            <w:pPr>
              <w:rPr>
                <w:rFonts w:cs="宋体" w:hint="default"/>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3D75694B"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B30AD" w14:paraId="7096774C" w14:textId="77777777">
        <w:trPr>
          <w:trHeight w:val="332"/>
        </w:trPr>
        <w:tc>
          <w:tcPr>
            <w:tcW w:w="2670" w:type="pct"/>
            <w:gridSpan w:val="3"/>
            <w:vMerge/>
            <w:tcBorders>
              <w:left w:val="nil"/>
              <w:bottom w:val="nil"/>
              <w:right w:val="nil"/>
            </w:tcBorders>
            <w:noWrap/>
            <w:tcMar>
              <w:top w:w="15" w:type="dxa"/>
              <w:left w:w="15" w:type="dxa"/>
              <w:right w:w="15" w:type="dxa"/>
            </w:tcMar>
            <w:vAlign w:val="bottom"/>
          </w:tcPr>
          <w:p w14:paraId="4BA45889" w14:textId="77777777" w:rsidR="000B30AD" w:rsidRDefault="000B30AD">
            <w:pPr>
              <w:rPr>
                <w:rFonts w:cs="宋体" w:hint="default"/>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14:paraId="7AE566B8" w14:textId="77777777" w:rsidR="000B30AD" w:rsidRDefault="000B30AD">
            <w:pPr>
              <w:rPr>
                <w:rFonts w:cs="宋体" w:hint="default"/>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4DA290B6" w14:textId="77777777" w:rsidR="000B30AD" w:rsidRDefault="0045644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30AD" w14:paraId="16BA8742" w14:textId="77777777">
        <w:trPr>
          <w:trHeight w:val="422"/>
        </w:trPr>
        <w:tc>
          <w:tcPr>
            <w:tcW w:w="1602"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76B8F00" w14:textId="77777777" w:rsidR="000B30AD" w:rsidRDefault="00456440">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5459DE85" w14:textId="77777777" w:rsidR="000B30AD" w:rsidRDefault="00456440">
            <w:pPr>
              <w:jc w:val="center"/>
              <w:textAlignment w:val="bottom"/>
              <w:rPr>
                <w:rFonts w:cs="宋体" w:hint="default"/>
                <w:b/>
                <w:color w:val="000000"/>
                <w:sz w:val="20"/>
                <w:szCs w:val="20"/>
              </w:rPr>
            </w:pPr>
            <w:r>
              <w:rPr>
                <w:rFonts w:cs="宋体"/>
                <w:b/>
                <w:color w:val="000000"/>
                <w:sz w:val="20"/>
                <w:szCs w:val="20"/>
              </w:rPr>
              <w:t>本年支出</w:t>
            </w:r>
          </w:p>
        </w:tc>
      </w:tr>
      <w:tr w:rsidR="000B30AD" w14:paraId="0877BDF9" w14:textId="77777777">
        <w:trPr>
          <w:trHeight w:val="339"/>
        </w:trPr>
        <w:tc>
          <w:tcPr>
            <w:tcW w:w="422" w:type="pct"/>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0CE3BAE2" w14:textId="77777777" w:rsidR="000B30AD" w:rsidRDefault="00456440">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tcMar>
              <w:top w:w="15" w:type="dxa"/>
              <w:left w:w="15" w:type="dxa"/>
              <w:right w:w="15" w:type="dxa"/>
            </w:tcMar>
            <w:vAlign w:val="center"/>
          </w:tcPr>
          <w:p w14:paraId="178523A8" w14:textId="77777777" w:rsidR="000B30AD" w:rsidRDefault="00456440">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69B5964E" w14:textId="77777777" w:rsidR="000B30AD" w:rsidRDefault="00456440">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tcMar>
              <w:top w:w="15" w:type="dxa"/>
              <w:left w:w="15" w:type="dxa"/>
              <w:right w:w="15" w:type="dxa"/>
            </w:tcMar>
            <w:vAlign w:val="center"/>
          </w:tcPr>
          <w:p w14:paraId="765429F7" w14:textId="77777777" w:rsidR="000B30AD" w:rsidRDefault="00456440">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tcMar>
              <w:top w:w="15" w:type="dxa"/>
              <w:left w:w="15" w:type="dxa"/>
              <w:right w:w="15" w:type="dxa"/>
            </w:tcMar>
            <w:vAlign w:val="center"/>
          </w:tcPr>
          <w:p w14:paraId="15DADDB2" w14:textId="77777777" w:rsidR="000B30AD" w:rsidRDefault="00456440">
            <w:pPr>
              <w:jc w:val="center"/>
              <w:textAlignment w:val="center"/>
              <w:rPr>
                <w:rFonts w:cs="宋体" w:hint="default"/>
                <w:b/>
                <w:color w:val="000000"/>
                <w:sz w:val="20"/>
                <w:szCs w:val="20"/>
              </w:rPr>
            </w:pPr>
            <w:r>
              <w:rPr>
                <w:rFonts w:cs="宋体"/>
                <w:b/>
                <w:color w:val="000000"/>
                <w:sz w:val="20"/>
                <w:szCs w:val="20"/>
              </w:rPr>
              <w:t>项目支出</w:t>
            </w:r>
          </w:p>
        </w:tc>
      </w:tr>
      <w:tr w:rsidR="000B30AD" w14:paraId="62BF31F1" w14:textId="77777777">
        <w:trPr>
          <w:trHeight w:val="339"/>
        </w:trPr>
        <w:tc>
          <w:tcPr>
            <w:tcW w:w="422"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74BFB7CB" w14:textId="77777777" w:rsidR="000B30AD" w:rsidRDefault="000B30A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tcMar>
              <w:top w:w="15" w:type="dxa"/>
              <w:left w:w="15" w:type="dxa"/>
              <w:right w:w="15" w:type="dxa"/>
            </w:tcMar>
            <w:vAlign w:val="center"/>
          </w:tcPr>
          <w:p w14:paraId="79FAEBBE" w14:textId="77777777" w:rsidR="000B30AD" w:rsidRDefault="000B30A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2A32C1C0" w14:textId="77777777" w:rsidR="000B30AD" w:rsidRDefault="000B30A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tcMar>
              <w:top w:w="15" w:type="dxa"/>
              <w:left w:w="15" w:type="dxa"/>
              <w:right w:w="15" w:type="dxa"/>
            </w:tcMar>
            <w:vAlign w:val="center"/>
          </w:tcPr>
          <w:p w14:paraId="783FA19D" w14:textId="77777777" w:rsidR="000B30AD" w:rsidRDefault="000B30A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3C27ED16" w14:textId="77777777" w:rsidR="000B30AD" w:rsidRDefault="000B30AD">
            <w:pPr>
              <w:jc w:val="center"/>
              <w:rPr>
                <w:rFonts w:cs="宋体" w:hint="default"/>
                <w:b/>
                <w:color w:val="000000"/>
                <w:sz w:val="20"/>
                <w:szCs w:val="20"/>
              </w:rPr>
            </w:pPr>
          </w:p>
        </w:tc>
      </w:tr>
      <w:tr w:rsidR="000B30AD" w14:paraId="65B798DA" w14:textId="77777777">
        <w:trPr>
          <w:trHeight w:val="339"/>
        </w:trPr>
        <w:tc>
          <w:tcPr>
            <w:tcW w:w="422"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BEBD94B" w14:textId="77777777" w:rsidR="000B30AD" w:rsidRDefault="000B30A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tcMar>
              <w:top w:w="15" w:type="dxa"/>
              <w:left w:w="15" w:type="dxa"/>
              <w:right w:w="15" w:type="dxa"/>
            </w:tcMar>
            <w:vAlign w:val="center"/>
          </w:tcPr>
          <w:p w14:paraId="01FBFDEC" w14:textId="77777777" w:rsidR="000B30AD" w:rsidRDefault="000B30A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3B48FAE3" w14:textId="77777777" w:rsidR="000B30AD" w:rsidRDefault="000B30A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tcMar>
              <w:top w:w="15" w:type="dxa"/>
              <w:left w:w="15" w:type="dxa"/>
              <w:right w:w="15" w:type="dxa"/>
            </w:tcMar>
            <w:vAlign w:val="center"/>
          </w:tcPr>
          <w:p w14:paraId="79CD9A20" w14:textId="77777777" w:rsidR="000B30AD" w:rsidRDefault="000B30A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5F9EAF4A" w14:textId="77777777" w:rsidR="000B30AD" w:rsidRDefault="000B30AD">
            <w:pPr>
              <w:jc w:val="center"/>
              <w:rPr>
                <w:rFonts w:cs="宋体" w:hint="default"/>
                <w:b/>
                <w:color w:val="000000"/>
                <w:sz w:val="20"/>
                <w:szCs w:val="20"/>
              </w:rPr>
            </w:pPr>
          </w:p>
        </w:tc>
      </w:tr>
      <w:tr w:rsidR="000B30AD" w14:paraId="25BDE0DF" w14:textId="77777777">
        <w:trPr>
          <w:trHeight w:val="326"/>
        </w:trPr>
        <w:tc>
          <w:tcPr>
            <w:tcW w:w="422" w:type="pct"/>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4F6FBD69" w14:textId="77777777" w:rsidR="000B30AD" w:rsidRDefault="000B30A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tcMar>
              <w:top w:w="15" w:type="dxa"/>
              <w:left w:w="15" w:type="dxa"/>
              <w:right w:w="15" w:type="dxa"/>
            </w:tcMar>
            <w:vAlign w:val="center"/>
          </w:tcPr>
          <w:p w14:paraId="0CC2334C" w14:textId="77777777" w:rsidR="000B30AD" w:rsidRDefault="000B30A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136AF66" w14:textId="77777777" w:rsidR="000B30AD" w:rsidRDefault="000B30A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tcMar>
              <w:top w:w="15" w:type="dxa"/>
              <w:left w:w="15" w:type="dxa"/>
              <w:right w:w="15" w:type="dxa"/>
            </w:tcMar>
            <w:vAlign w:val="center"/>
          </w:tcPr>
          <w:p w14:paraId="79F385C9" w14:textId="77777777" w:rsidR="000B30AD" w:rsidRDefault="000B30A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tcMar>
              <w:top w:w="15" w:type="dxa"/>
              <w:left w:w="15" w:type="dxa"/>
              <w:right w:w="15" w:type="dxa"/>
            </w:tcMar>
            <w:vAlign w:val="center"/>
          </w:tcPr>
          <w:p w14:paraId="0E6076E5" w14:textId="77777777" w:rsidR="000B30AD" w:rsidRDefault="000B30AD">
            <w:pPr>
              <w:jc w:val="center"/>
              <w:rPr>
                <w:rFonts w:cs="宋体" w:hint="default"/>
                <w:b/>
                <w:color w:val="000000"/>
                <w:sz w:val="20"/>
                <w:szCs w:val="20"/>
              </w:rPr>
            </w:pPr>
          </w:p>
        </w:tc>
      </w:tr>
      <w:tr w:rsidR="000B30AD" w14:paraId="746802CD" w14:textId="77777777">
        <w:trPr>
          <w:trHeight w:val="611"/>
        </w:trPr>
        <w:tc>
          <w:tcPr>
            <w:tcW w:w="160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688EE7" w14:textId="77777777" w:rsidR="000B30AD" w:rsidRDefault="00456440">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463ED6C2"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noWrap/>
            <w:tcMar>
              <w:top w:w="15" w:type="dxa"/>
              <w:left w:w="15" w:type="dxa"/>
              <w:right w:w="15" w:type="dxa"/>
            </w:tcMar>
            <w:vAlign w:val="center"/>
          </w:tcPr>
          <w:p w14:paraId="73C1BC12" w14:textId="77777777" w:rsidR="000B30AD" w:rsidRDefault="000B30A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6A5906D5"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14:paraId="09CD1795" w14:textId="77777777">
        <w:trPr>
          <w:trHeight w:val="488"/>
        </w:trPr>
        <w:tc>
          <w:tcPr>
            <w:tcW w:w="422" w:type="pc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540621D" w14:textId="77777777" w:rsidR="000B30AD" w:rsidRDefault="000B30AD">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noWrap/>
            <w:tcMar>
              <w:top w:w="15" w:type="dxa"/>
              <w:left w:w="15" w:type="dxa"/>
              <w:right w:w="15" w:type="dxa"/>
            </w:tcMar>
            <w:vAlign w:val="center"/>
          </w:tcPr>
          <w:p w14:paraId="2200E541" w14:textId="77777777" w:rsidR="000B30AD" w:rsidRDefault="000B30AD">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1767A59D"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noWrap/>
            <w:tcMar>
              <w:top w:w="15" w:type="dxa"/>
              <w:left w:w="15" w:type="dxa"/>
              <w:right w:w="15" w:type="dxa"/>
            </w:tcMar>
            <w:vAlign w:val="center"/>
          </w:tcPr>
          <w:p w14:paraId="7E4937F2" w14:textId="77777777" w:rsidR="000B30AD" w:rsidRDefault="000B30A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noWrap/>
            <w:tcMar>
              <w:top w:w="15" w:type="dxa"/>
              <w:left w:w="15" w:type="dxa"/>
              <w:right w:w="15" w:type="dxa"/>
            </w:tcMar>
            <w:vAlign w:val="center"/>
          </w:tcPr>
          <w:p w14:paraId="59F43CCB" w14:textId="77777777" w:rsidR="000B30AD" w:rsidRDefault="0045644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14:paraId="1C0E6ED2" w14:textId="77777777" w:rsidR="000B30AD" w:rsidRDefault="00456440">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14:paraId="70BE30E6" w14:textId="77777777" w:rsidR="000B30AD" w:rsidRDefault="00456440">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0B30AD" w14:paraId="42D651AE" w14:textId="77777777">
        <w:trPr>
          <w:trHeight w:val="343"/>
        </w:trPr>
        <w:tc>
          <w:tcPr>
            <w:tcW w:w="5000" w:type="pct"/>
            <w:gridSpan w:val="5"/>
            <w:noWrap/>
            <w:tcMar>
              <w:top w:w="15" w:type="dxa"/>
              <w:left w:w="15" w:type="dxa"/>
              <w:right w:w="15" w:type="dxa"/>
            </w:tcMar>
            <w:vAlign w:val="bottom"/>
          </w:tcPr>
          <w:p w14:paraId="4B66D3C0" w14:textId="77777777" w:rsidR="000B30AD" w:rsidRDefault="00456440">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0B30AD" w14:paraId="748CB3DA" w14:textId="77777777">
        <w:trPr>
          <w:trHeight w:val="244"/>
        </w:trPr>
        <w:tc>
          <w:tcPr>
            <w:tcW w:w="1124" w:type="pct"/>
            <w:noWrap/>
            <w:tcMar>
              <w:top w:w="15" w:type="dxa"/>
              <w:left w:w="15" w:type="dxa"/>
              <w:right w:w="15" w:type="dxa"/>
            </w:tcMar>
            <w:vAlign w:val="bottom"/>
          </w:tcPr>
          <w:p w14:paraId="33084D63" w14:textId="77777777" w:rsidR="000B30AD" w:rsidRDefault="000B30AD">
            <w:pPr>
              <w:spacing w:line="280" w:lineRule="exact"/>
              <w:rPr>
                <w:rFonts w:cs="宋体" w:hint="default"/>
                <w:color w:val="000000"/>
                <w:kern w:val="2"/>
                <w:sz w:val="20"/>
                <w:szCs w:val="20"/>
              </w:rPr>
            </w:pPr>
          </w:p>
        </w:tc>
        <w:tc>
          <w:tcPr>
            <w:tcW w:w="854" w:type="pct"/>
            <w:noWrap/>
            <w:tcMar>
              <w:top w:w="15" w:type="dxa"/>
              <w:left w:w="15" w:type="dxa"/>
              <w:right w:w="15" w:type="dxa"/>
            </w:tcMar>
            <w:vAlign w:val="bottom"/>
          </w:tcPr>
          <w:p w14:paraId="608DAC40" w14:textId="77777777" w:rsidR="000B30AD" w:rsidRDefault="000B30AD">
            <w:pPr>
              <w:spacing w:line="280" w:lineRule="exact"/>
              <w:jc w:val="center"/>
              <w:rPr>
                <w:rFonts w:cs="宋体" w:hint="default"/>
                <w:color w:val="000000"/>
                <w:kern w:val="2"/>
                <w:sz w:val="20"/>
                <w:szCs w:val="20"/>
              </w:rPr>
            </w:pPr>
          </w:p>
        </w:tc>
        <w:tc>
          <w:tcPr>
            <w:tcW w:w="840" w:type="pct"/>
            <w:noWrap/>
            <w:tcMar>
              <w:top w:w="15" w:type="dxa"/>
              <w:left w:w="15" w:type="dxa"/>
              <w:right w:w="15" w:type="dxa"/>
            </w:tcMar>
            <w:vAlign w:val="bottom"/>
          </w:tcPr>
          <w:p w14:paraId="3615F28F" w14:textId="77777777" w:rsidR="000B30AD" w:rsidRDefault="000B30AD">
            <w:pPr>
              <w:spacing w:line="280" w:lineRule="exact"/>
              <w:jc w:val="right"/>
              <w:rPr>
                <w:rFonts w:cs="宋体" w:hint="default"/>
                <w:color w:val="000000"/>
                <w:kern w:val="2"/>
                <w:sz w:val="20"/>
                <w:szCs w:val="20"/>
              </w:rPr>
            </w:pPr>
          </w:p>
        </w:tc>
        <w:tc>
          <w:tcPr>
            <w:tcW w:w="1299" w:type="pct"/>
            <w:noWrap/>
            <w:tcMar>
              <w:top w:w="15" w:type="dxa"/>
              <w:left w:w="15" w:type="dxa"/>
              <w:right w:w="15" w:type="dxa"/>
            </w:tcMar>
            <w:vAlign w:val="bottom"/>
          </w:tcPr>
          <w:p w14:paraId="03073397" w14:textId="77777777" w:rsidR="000B30AD" w:rsidRDefault="000B30AD">
            <w:pPr>
              <w:spacing w:line="280" w:lineRule="exact"/>
              <w:rPr>
                <w:rFonts w:cs="宋体" w:hint="default"/>
                <w:color w:val="000000"/>
                <w:kern w:val="2"/>
                <w:sz w:val="20"/>
                <w:szCs w:val="20"/>
              </w:rPr>
            </w:pPr>
          </w:p>
        </w:tc>
        <w:tc>
          <w:tcPr>
            <w:tcW w:w="879" w:type="pct"/>
            <w:noWrap/>
            <w:tcMar>
              <w:top w:w="15" w:type="dxa"/>
              <w:left w:w="15" w:type="dxa"/>
              <w:right w:w="15" w:type="dxa"/>
            </w:tcMar>
            <w:vAlign w:val="bottom"/>
          </w:tcPr>
          <w:p w14:paraId="4652E0F3" w14:textId="77777777" w:rsidR="000B30AD" w:rsidRDefault="00456440">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B30AD" w14:paraId="108B659E" w14:textId="77777777">
        <w:trPr>
          <w:trHeight w:val="244"/>
        </w:trPr>
        <w:tc>
          <w:tcPr>
            <w:tcW w:w="1979" w:type="pct"/>
            <w:gridSpan w:val="2"/>
            <w:tcBorders>
              <w:top w:val="nil"/>
              <w:left w:val="nil"/>
              <w:bottom w:val="single" w:sz="4" w:space="0" w:color="auto"/>
              <w:right w:val="nil"/>
            </w:tcBorders>
            <w:noWrap/>
            <w:tcMar>
              <w:top w:w="15" w:type="dxa"/>
              <w:left w:w="15" w:type="dxa"/>
              <w:right w:w="15" w:type="dxa"/>
            </w:tcMar>
            <w:vAlign w:val="bottom"/>
          </w:tcPr>
          <w:p w14:paraId="54DCA06A" w14:textId="77777777" w:rsidR="000B30AD" w:rsidRDefault="00456440">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重庆大学城树人第二小学校</w:t>
            </w:r>
          </w:p>
        </w:tc>
        <w:tc>
          <w:tcPr>
            <w:tcW w:w="840" w:type="pct"/>
            <w:tcBorders>
              <w:top w:val="nil"/>
              <w:left w:val="nil"/>
              <w:bottom w:val="single" w:sz="4" w:space="0" w:color="auto"/>
              <w:right w:val="nil"/>
            </w:tcBorders>
            <w:noWrap/>
            <w:tcMar>
              <w:top w:w="15" w:type="dxa"/>
              <w:left w:w="15" w:type="dxa"/>
              <w:right w:w="15" w:type="dxa"/>
            </w:tcMar>
            <w:vAlign w:val="bottom"/>
          </w:tcPr>
          <w:p w14:paraId="2F02E3D7" w14:textId="77777777" w:rsidR="000B30AD" w:rsidRDefault="000B30AD">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noWrap/>
            <w:tcMar>
              <w:top w:w="15" w:type="dxa"/>
              <w:left w:w="15" w:type="dxa"/>
              <w:right w:w="15" w:type="dxa"/>
            </w:tcMar>
            <w:vAlign w:val="bottom"/>
          </w:tcPr>
          <w:p w14:paraId="1CEB8713" w14:textId="77777777" w:rsidR="000B30AD" w:rsidRDefault="000B30AD">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noWrap/>
            <w:tcMar>
              <w:top w:w="15" w:type="dxa"/>
              <w:left w:w="15" w:type="dxa"/>
              <w:right w:w="15" w:type="dxa"/>
            </w:tcMar>
            <w:vAlign w:val="bottom"/>
          </w:tcPr>
          <w:p w14:paraId="12A9A0D2" w14:textId="77777777" w:rsidR="000B30AD" w:rsidRDefault="00456440">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0B30AD" w14:paraId="62C7A3AC" w14:textId="77777777">
        <w:trPr>
          <w:trHeight w:val="28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EC62342" w14:textId="77777777" w:rsidR="000B30AD" w:rsidRDefault="00456440">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243720C" w14:textId="77777777" w:rsidR="000B30AD" w:rsidRDefault="00456440">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07AEC63" w14:textId="77777777" w:rsidR="000B30AD" w:rsidRDefault="0045644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6CB4404" w14:textId="77777777" w:rsidR="000B30AD" w:rsidRDefault="00456440">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EFD342E" w14:textId="77777777" w:rsidR="000B30AD" w:rsidRDefault="0045644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0B30AD" w14:paraId="0ADCD157" w14:textId="77777777">
        <w:trPr>
          <w:trHeight w:val="28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FDEEAF5" w14:textId="77777777" w:rsidR="000B30AD" w:rsidRDefault="00456440">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5E87AF1"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2C14366"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B435D58" w14:textId="77777777" w:rsidR="000B30AD" w:rsidRDefault="00456440">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260E923"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DF756DE"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457A031"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0A94A5F"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996FECC"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0B99B3E"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B859023"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5A62FC2E"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4CC7FC7"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44EDC51"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0670644"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B681579"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30CBAB1"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A57563E"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2714F6C"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000AC7C"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4E61179"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93935AE"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2CD5589" w14:textId="77777777" w:rsidR="000B30AD" w:rsidRDefault="0045644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B30AD" w14:paraId="1A1201E5"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3944A75"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AF964B7"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C997DD8"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77DBE9B"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E0612F5"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53EA7DAA"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FDF6D35"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96D5AE0"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3442E4B"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9B0FB3E"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5A34713"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12CB598A"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5E3D3D3"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0422329"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344BD01C"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B7B9185"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2E8A82DE"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09A7BE9E"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E36C346"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5EE1A7D"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A7B00E2"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BDD9EEB"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026556A"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771E19B9"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34877AA"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E235415"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C5D5A42"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45C8266"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C03569A"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4DD9104"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8CDCEDC"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A85A31D"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23CF7D88"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A0F96C2"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3176DD6"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3671E758"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3114469"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87A3095"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2A6A610" w14:textId="77777777" w:rsidR="000B30AD" w:rsidRDefault="0045644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E3D76CD"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70358C8"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61ED6401"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AC4EA05"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F528D7E"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D0B0626"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AF79E85"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8892F6F"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DC61A96"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B225A6B"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FF3B5D5"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39362B3"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83E6151"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C2836AA"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77140A7C"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3F6A5AA"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83E34F0"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581AE49"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B07EADB"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9C9A035"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38D7D5AD"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6E33334"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5302AFA"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3EDB7E7"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1B4CECA"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06E0C3A" w14:textId="77777777" w:rsidR="000B30AD" w:rsidRDefault="0045644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B30AD" w14:paraId="32EE417A"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B2D2810"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E66BBF7"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645B783"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B9E130E"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A4DBA3C"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22.94</w:t>
            </w:r>
            <w:r>
              <w:rPr>
                <w:rFonts w:ascii="Times New Roman" w:hAnsi="Times New Roman"/>
                <w:color w:val="000000"/>
                <w:sz w:val="18"/>
              </w:rPr>
              <w:t xml:space="preserve"> </w:t>
            </w:r>
          </w:p>
        </w:tc>
      </w:tr>
      <w:tr w:rsidR="000B30AD" w14:paraId="5EBF3077"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952A934"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3321F75"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4EDB72D"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E9913F0"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219EA8D1"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22.94</w:t>
            </w:r>
            <w:r>
              <w:rPr>
                <w:rFonts w:ascii="Times New Roman" w:hAnsi="Times New Roman"/>
                <w:color w:val="000000"/>
                <w:sz w:val="18"/>
              </w:rPr>
              <w:t xml:space="preserve"> </w:t>
            </w:r>
          </w:p>
        </w:tc>
      </w:tr>
      <w:tr w:rsidR="000B30AD" w14:paraId="33D14FBE"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7B33D90"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24DB293"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9C89581"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F1C6979"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0075194"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30507CC0"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FECEF9B"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FB11501"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77F9F68"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6131CAB"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63F9553"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14:paraId="2AC7BFA8"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ACEA54C"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4A81C65"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056029E"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EAF3C84"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3B17AFA"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22.94</w:t>
            </w:r>
            <w:r>
              <w:rPr>
                <w:rFonts w:ascii="Times New Roman" w:hAnsi="Times New Roman"/>
                <w:color w:val="000000"/>
                <w:sz w:val="18"/>
              </w:rPr>
              <w:t xml:space="preserve"> </w:t>
            </w:r>
          </w:p>
        </w:tc>
      </w:tr>
      <w:tr w:rsidR="000B30AD" w14:paraId="4BA6B686" w14:textId="77777777">
        <w:trPr>
          <w:trHeight w:val="292"/>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C106D04"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D331C41"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1CCFAF60"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687AD78" w14:textId="77777777" w:rsidR="000B30AD" w:rsidRDefault="0045644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E16CC40"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22.94</w:t>
            </w:r>
            <w:r>
              <w:rPr>
                <w:rFonts w:ascii="Times New Roman" w:hAnsi="Times New Roman"/>
                <w:color w:val="000000"/>
                <w:sz w:val="18"/>
              </w:rPr>
              <w:t xml:space="preserve"> </w:t>
            </w:r>
          </w:p>
        </w:tc>
      </w:tr>
      <w:tr w:rsidR="000B30AD" w14:paraId="627F94E8" w14:textId="77777777">
        <w:trPr>
          <w:trHeight w:val="286"/>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5B51582" w14:textId="77777777" w:rsidR="000B30AD" w:rsidRDefault="00456440">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F070C79"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6C76352D"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DE2FA88" w14:textId="77777777" w:rsidR="000B30AD" w:rsidRDefault="000B30A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57B1FE8F" w14:textId="77777777" w:rsidR="000B30AD" w:rsidRDefault="000B30AD">
            <w:pPr>
              <w:spacing w:line="280" w:lineRule="exact"/>
              <w:jc w:val="right"/>
              <w:rPr>
                <w:rFonts w:cs="宋体" w:hint="default"/>
                <w:color w:val="000000"/>
                <w:kern w:val="2"/>
                <w:sz w:val="16"/>
                <w:szCs w:val="16"/>
              </w:rPr>
            </w:pPr>
          </w:p>
        </w:tc>
      </w:tr>
      <w:tr w:rsidR="000B30AD" w14:paraId="2A6A9969" w14:textId="77777777">
        <w:trPr>
          <w:trHeight w:val="389"/>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38063C5" w14:textId="77777777" w:rsidR="000B30AD" w:rsidRDefault="00456440">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F804E16" w14:textId="77777777" w:rsidR="000B30AD" w:rsidRDefault="0045644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784093CE" w14:textId="77777777" w:rsidR="000B30AD" w:rsidRDefault="0045644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6.60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07342BD" w14:textId="77777777" w:rsidR="000B30AD" w:rsidRDefault="000B30A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40D44512" w14:textId="77777777" w:rsidR="000B30AD" w:rsidRDefault="000B30AD">
            <w:pPr>
              <w:spacing w:line="280" w:lineRule="exact"/>
              <w:jc w:val="right"/>
              <w:rPr>
                <w:rFonts w:cs="宋体" w:hint="default"/>
                <w:color w:val="000000"/>
                <w:kern w:val="2"/>
                <w:sz w:val="16"/>
                <w:szCs w:val="16"/>
              </w:rPr>
            </w:pPr>
          </w:p>
        </w:tc>
      </w:tr>
      <w:tr w:rsidR="000B30AD" w14:paraId="04346E89" w14:textId="77777777">
        <w:trPr>
          <w:trHeight w:val="389"/>
        </w:trPr>
        <w:tc>
          <w:tcPr>
            <w:tcW w:w="112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68C0AC3" w14:textId="77777777" w:rsidR="000B30AD" w:rsidRDefault="00456440">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585CED4" w14:textId="77777777" w:rsidR="000B30AD" w:rsidRDefault="0045644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95C7BC0" w14:textId="77777777" w:rsidR="000B30AD" w:rsidRDefault="0045644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C043B55" w14:textId="77777777" w:rsidR="000B30AD" w:rsidRDefault="000B30AD">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14:paraId="096509C5" w14:textId="77777777" w:rsidR="000B30AD" w:rsidRDefault="000B30AD">
            <w:pPr>
              <w:spacing w:line="280" w:lineRule="exact"/>
              <w:jc w:val="right"/>
              <w:rPr>
                <w:rFonts w:cs="宋体" w:hint="default"/>
                <w:color w:val="000000"/>
                <w:sz w:val="16"/>
                <w:szCs w:val="16"/>
              </w:rPr>
            </w:pPr>
          </w:p>
        </w:tc>
      </w:tr>
    </w:tbl>
    <w:p w14:paraId="6A813870" w14:textId="77777777" w:rsidR="000B30AD" w:rsidRDefault="00456440">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0B30AD">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5C8F4" w14:textId="77777777" w:rsidR="00456440" w:rsidRDefault="00456440">
      <w:pPr>
        <w:rPr>
          <w:rFonts w:hint="default"/>
        </w:rPr>
      </w:pPr>
      <w:r>
        <w:separator/>
      </w:r>
    </w:p>
  </w:endnote>
  <w:endnote w:type="continuationSeparator" w:id="0">
    <w:p w14:paraId="7742BDC4" w14:textId="77777777" w:rsidR="00456440" w:rsidRDefault="0045644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78932" w14:textId="77777777" w:rsidR="000B30AD" w:rsidRDefault="00456440">
    <w:pPr>
      <w:pStyle w:val="a6"/>
      <w:rPr>
        <w:rFonts w:hint="default"/>
      </w:rPr>
    </w:pPr>
    <w:r>
      <w:rPr>
        <w:rFonts w:hint="default"/>
        <w:noProof/>
      </w:rPr>
      <mc:AlternateContent>
        <mc:Choice Requires="wps">
          <w:drawing>
            <wp:anchor distT="0" distB="0" distL="114300" distR="114300" simplePos="0" relativeHeight="251657728" behindDoc="0" locked="0" layoutInCell="1" allowOverlap="1" wp14:anchorId="7BE0CD19" wp14:editId="7A29200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1AE443" w14:textId="77777777" w:rsidR="000B30AD" w:rsidRDefault="00456440">
                          <w:pPr>
                            <w:pStyle w:val="a6"/>
                            <w:rPr>
                              <w:rFonts w:hint="default"/>
                            </w:rPr>
                          </w:pPr>
                          <w:r>
                            <w:fldChar w:fldCharType="begin"/>
                          </w:r>
                          <w:r>
                            <w:instrText xml:space="preserve"> PAGE  \* MERGEFORMAT </w:instrText>
                          </w:r>
                          <w:r>
                            <w:fldChar w:fldCharType="separate"/>
                          </w:r>
                          <w:r w:rsidR="00CC0FCF">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1F1AE443" w14:textId="77777777" w:rsidR="000B30AD" w:rsidRDefault="00456440">
                    <w:pPr>
                      <w:pStyle w:val="a6"/>
                      <w:rPr>
                        <w:rFonts w:hint="default"/>
                      </w:rPr>
                    </w:pPr>
                    <w:r>
                      <w:fldChar w:fldCharType="begin"/>
                    </w:r>
                    <w:r>
                      <w:instrText xml:space="preserve"> PAGE  \* MERGEFORMAT </w:instrText>
                    </w:r>
                    <w:r>
                      <w:fldChar w:fldCharType="separate"/>
                    </w:r>
                    <w:r w:rsidR="00CC0FCF">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BE21" w14:textId="77777777" w:rsidR="000B30AD" w:rsidRDefault="00456440">
    <w:pPr>
      <w:pStyle w:val="a6"/>
      <w:jc w:val="both"/>
      <w:rPr>
        <w:rFonts w:hint="default"/>
      </w:rPr>
    </w:pPr>
    <w:r>
      <w:rPr>
        <w:rFonts w:hint="default"/>
        <w:noProof/>
      </w:rPr>
      <mc:AlternateContent>
        <mc:Choice Requires="wps">
          <w:drawing>
            <wp:anchor distT="0" distB="0" distL="114300" distR="114300" simplePos="0" relativeHeight="251659264" behindDoc="0" locked="0" layoutInCell="1" allowOverlap="0" wp14:anchorId="16BDC42C" wp14:editId="091B7E9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6BC861" w14:textId="77777777" w:rsidR="000B30AD" w:rsidRDefault="00456440">
                          <w:pPr>
                            <w:pStyle w:val="a6"/>
                            <w:rPr>
                              <w:rFonts w:hint="default"/>
                            </w:rPr>
                          </w:pPr>
                          <w:r>
                            <w:t xml:space="preserve"> </w:t>
                          </w:r>
                          <w:r>
                            <w:fldChar w:fldCharType="begin"/>
                          </w:r>
                          <w:r>
                            <w:instrText>PAGE   \* MERGEFORMAT</w:instrText>
                          </w:r>
                          <w:r>
                            <w:fldChar w:fldCharType="separate"/>
                          </w:r>
                          <w:r w:rsidR="00CC0FCF" w:rsidRPr="00CC0FCF">
                            <w:rPr>
                              <w:rFonts w:hint="default"/>
                              <w:noProof/>
                              <w:lang w:val="zh-CN"/>
                            </w:rPr>
                            <w:t>-</w:t>
                          </w:r>
                          <w:r w:rsidR="00CC0FCF">
                            <w:rPr>
                              <w:rFonts w:hint="default"/>
                              <w:noProof/>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14:paraId="386BC861" w14:textId="77777777" w:rsidR="000B30AD" w:rsidRDefault="00456440">
                    <w:pPr>
                      <w:pStyle w:val="a6"/>
                      <w:rPr>
                        <w:rFonts w:hint="default"/>
                      </w:rPr>
                    </w:pPr>
                    <w:r>
                      <w:t xml:space="preserve"> </w:t>
                    </w:r>
                    <w:r>
                      <w:fldChar w:fldCharType="begin"/>
                    </w:r>
                    <w:r>
                      <w:instrText>PAGE   \* MERGEFORMAT</w:instrText>
                    </w:r>
                    <w:r>
                      <w:fldChar w:fldCharType="separate"/>
                    </w:r>
                    <w:r w:rsidR="00CC0FCF" w:rsidRPr="00CC0FCF">
                      <w:rPr>
                        <w:rFonts w:hint="default"/>
                        <w:noProof/>
                        <w:lang w:val="zh-CN"/>
                      </w:rPr>
                      <w:t>-</w:t>
                    </w:r>
                    <w:r w:rsidR="00CC0FCF">
                      <w:rPr>
                        <w:rFonts w:hint="default"/>
                        <w:noProof/>
                      </w:rPr>
                      <w:t xml:space="preserve"> 19 -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8240" behindDoc="0" locked="0" layoutInCell="1" allowOverlap="0" wp14:anchorId="7ED32516" wp14:editId="0542C7D7">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992CBBF" w14:textId="77777777" w:rsidR="000B30AD" w:rsidRDefault="00456440">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8240;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14:paraId="1992CBBF" w14:textId="77777777" w:rsidR="000B30AD" w:rsidRDefault="00456440">
                    <w:pPr>
                      <w:pStyle w:val="a6"/>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0FC7F" w14:textId="77777777" w:rsidR="00456440" w:rsidRDefault="00456440">
      <w:pPr>
        <w:rPr>
          <w:rFonts w:hint="default"/>
        </w:rPr>
      </w:pPr>
      <w:r>
        <w:separator/>
      </w:r>
    </w:p>
  </w:footnote>
  <w:footnote w:type="continuationSeparator" w:id="0">
    <w:p w14:paraId="1FA31125" w14:textId="77777777" w:rsidR="00456440" w:rsidRDefault="00456440">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B0DE9" w14:textId="77777777" w:rsidR="000B30AD" w:rsidRDefault="000B30AD">
    <w:pPr>
      <w:pStyle w:val="a7"/>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101AA"/>
    <w:multiLevelType w:val="singleLevel"/>
    <w:tmpl w:val="7CA101AA"/>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A1AA2"/>
    <w:rsid w:val="000A61C5"/>
    <w:rsid w:val="000B30AD"/>
    <w:rsid w:val="001D3BB7"/>
    <w:rsid w:val="00245D9E"/>
    <w:rsid w:val="002B254B"/>
    <w:rsid w:val="0034050A"/>
    <w:rsid w:val="0044504F"/>
    <w:rsid w:val="00456440"/>
    <w:rsid w:val="00466490"/>
    <w:rsid w:val="00466C9B"/>
    <w:rsid w:val="00486CFC"/>
    <w:rsid w:val="00491DDD"/>
    <w:rsid w:val="004C6E5B"/>
    <w:rsid w:val="005031E2"/>
    <w:rsid w:val="005176D3"/>
    <w:rsid w:val="00550ABE"/>
    <w:rsid w:val="00620D80"/>
    <w:rsid w:val="00623A85"/>
    <w:rsid w:val="0065659F"/>
    <w:rsid w:val="007237F3"/>
    <w:rsid w:val="00770383"/>
    <w:rsid w:val="007819D4"/>
    <w:rsid w:val="007B419D"/>
    <w:rsid w:val="007B7C4B"/>
    <w:rsid w:val="007D3D39"/>
    <w:rsid w:val="00806891"/>
    <w:rsid w:val="00984C6A"/>
    <w:rsid w:val="00994AF7"/>
    <w:rsid w:val="009B67B8"/>
    <w:rsid w:val="009C14C9"/>
    <w:rsid w:val="009D2B67"/>
    <w:rsid w:val="009E1452"/>
    <w:rsid w:val="00A566F9"/>
    <w:rsid w:val="00A74F46"/>
    <w:rsid w:val="00AF2751"/>
    <w:rsid w:val="00B03CCD"/>
    <w:rsid w:val="00B7153D"/>
    <w:rsid w:val="00BE2B89"/>
    <w:rsid w:val="00BE3BC7"/>
    <w:rsid w:val="00BF0D89"/>
    <w:rsid w:val="00C10E9E"/>
    <w:rsid w:val="00C20C3E"/>
    <w:rsid w:val="00C5163E"/>
    <w:rsid w:val="00CC0FCF"/>
    <w:rsid w:val="00CF2ACF"/>
    <w:rsid w:val="00D03AAF"/>
    <w:rsid w:val="00DD0539"/>
    <w:rsid w:val="00E07662"/>
    <w:rsid w:val="00E17529"/>
    <w:rsid w:val="00E368E9"/>
    <w:rsid w:val="00EE1E33"/>
    <w:rsid w:val="00F73F90"/>
    <w:rsid w:val="00F93048"/>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5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1926</Words>
  <Characters>10981</Characters>
  <Application>Microsoft Office Word</Application>
  <DocSecurity>0</DocSecurity>
  <Lines>91</Lines>
  <Paragraphs>25</Paragraphs>
  <ScaleCrop>false</ScaleCrop>
  <Company/>
  <LinksUpToDate>false</LinksUpToDate>
  <CharactersWithSpaces>12882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32</cp:revision>
  <dcterms:created xsi:type="dcterms:W3CDTF">2024-07-11T02:00:00Z</dcterms:created>
  <dcterms:modified xsi:type="dcterms:W3CDTF">2025-11-03T07:30:00Z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CC9E504AF2DF46499278CD6DE21E6BBC</vt:lpwstr>
  </property>
</Properties>
</file>