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812" w:rsidRDefault="0028288A">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重庆巴蜀科学城中学校</w:t>
      </w:r>
    </w:p>
    <w:p w:rsidR="00EB5812" w:rsidRDefault="0028288A">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EB5812" w:rsidRDefault="00EB5812">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EB5812" w:rsidRDefault="0028288A">
      <w:pPr>
        <w:pStyle w:val="Char0"/>
        <w:widowControl w:val="0"/>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一、单位基本情况</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（一）职能职责</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开展教育教学工作，开展学校德育工作，开展学校体育、卫生工作，开展对外交流工作，维护校园安全，提供后勤保障服务</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（二）机构设置</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本单位设有党委会、校长会、教代会、工会等机构，下设行办、党办、教务处、教科处、学生处、总务处（含基建）、财务人事科、团委等履职部门。</w:t>
      </w:r>
    </w:p>
    <w:p w:rsidR="00EB5812" w:rsidRDefault="0028288A">
      <w:pPr>
        <w:pStyle w:val="Char0"/>
        <w:widowControl w:val="0"/>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二、单位决算收支情况说明</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（一）收入支出决算总体情况说明</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方正仿宋_GBK" w:eastAsia="方正仿宋_GBK" w:hAnsi="方正仿宋_GBK" w:cs="方正仿宋_GBK" w:hint="default"/>
          <w:sz w:val="32"/>
          <w:szCs w:val="32"/>
          <w:shd w:val="clear" w:color="auto" w:fill="FFFFFF"/>
        </w:rPr>
        <w:t>10022.07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收、支与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4625.62</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85.7%</w:t>
      </w:r>
      <w:r>
        <w:rPr>
          <w:rFonts w:ascii="方正仿宋_GBK" w:eastAsia="方正仿宋_GBK" w:hAnsi="方正仿宋_GBK" w:cs="方正仿宋_GBK"/>
          <w:sz w:val="32"/>
          <w:szCs w:val="32"/>
          <w:shd w:val="clear" w:color="auto" w:fill="FFFFFF"/>
        </w:rPr>
        <w:t>，主要原因是我校</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年办学规模扩大，高中新增一个年级，初中班级增加，人员经费和教育经费大幅增长。</w:t>
      </w:r>
    </w:p>
    <w:p w:rsidR="00EB5812" w:rsidRDefault="0028288A">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Times New Roman" w:eastAsia="方正仿宋_GBK" w:hAnsi="Times New Roman"/>
          <w:sz w:val="32"/>
          <w:szCs w:val="32"/>
          <w:shd w:val="clear" w:color="auto" w:fill="FFFFFF"/>
        </w:rPr>
        <w:t>收入情况。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hint="default"/>
          <w:sz w:val="32"/>
          <w:szCs w:val="32"/>
          <w:shd w:val="clear" w:color="auto" w:fill="FFFFFF"/>
        </w:rPr>
        <w:t>10022.07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4625.62</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85.7%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年办学规模扩大，高中新增一个年级，初中班级增加</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hint="default"/>
          <w:sz w:val="32"/>
          <w:szCs w:val="32"/>
          <w:shd w:val="clear" w:color="auto" w:fill="FFFFFF"/>
        </w:rPr>
        <w:t>9730.54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97.1%</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hint="default"/>
          <w:sz w:val="32"/>
          <w:szCs w:val="32"/>
          <w:shd w:val="clear" w:color="auto" w:fill="FFFFFF"/>
        </w:rPr>
        <w:t>291.53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lastRenderedPageBreak/>
        <w:t>2.9%</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EB5812" w:rsidRDefault="0028288A">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10022.07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4625.62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85.7%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年办学规模扩大，高中新增一个年级，初中班级增加</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新增相关教学设备、教室等导致</w:t>
      </w:r>
      <w:r>
        <w:rPr>
          <w:rFonts w:ascii="方正仿宋_GBK" w:eastAsia="方正仿宋_GBK" w:hAnsi="方正仿宋_GBK" w:cs="方正仿宋_GBK"/>
          <w:sz w:val="32"/>
          <w:szCs w:val="32"/>
          <w:shd w:val="clear" w:color="auto" w:fill="FFFFFF"/>
        </w:rPr>
        <w:t>支出</w:t>
      </w:r>
      <w:r>
        <w:rPr>
          <w:rFonts w:ascii="方正仿宋_GBK" w:eastAsia="方正仿宋_GBK" w:hAnsi="方正仿宋_GBK" w:cs="方正仿宋_GBK"/>
          <w:sz w:val="32"/>
          <w:szCs w:val="32"/>
          <w:shd w:val="clear" w:color="auto" w:fill="FFFFFF"/>
        </w:rPr>
        <w:t>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6574.48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65.6%</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3447.58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34.4%</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EB5812" w:rsidRDefault="0028288A">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万元，较上年</w:t>
      </w:r>
      <w:proofErr w:type="gramStart"/>
      <w:r>
        <w:rPr>
          <w:rFonts w:ascii="方正仿宋_GBK" w:eastAsia="方正仿宋_GBK" w:hAnsi="方正仿宋_GBK" w:cs="方正仿宋_GBK"/>
          <w:sz w:val="32"/>
          <w:szCs w:val="32"/>
          <w:shd w:val="clear" w:color="auto" w:fill="FFFFFF"/>
        </w:rPr>
        <w:t>决算数无增减</w:t>
      </w:r>
      <w:proofErr w:type="gramEnd"/>
      <w:r>
        <w:rPr>
          <w:rFonts w:ascii="方正仿宋_GBK" w:eastAsia="方正仿宋_GBK" w:hAnsi="方正仿宋_GBK" w:cs="方正仿宋_GBK"/>
          <w:sz w:val="32"/>
          <w:szCs w:val="32"/>
          <w:shd w:val="clear" w:color="auto" w:fill="FFFFFF"/>
        </w:rPr>
        <w:t>。</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（二）财政拨款收入支出决算总体情况说明</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9730.54</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4398.4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82.5%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年办学规模扩大，高中新增一个年级，初中班级增加</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新增相关教学设备、教室等导致</w:t>
      </w:r>
      <w:r>
        <w:rPr>
          <w:rFonts w:ascii="方正仿宋_GBK" w:eastAsia="方正仿宋_GBK" w:hAnsi="方正仿宋_GBK" w:cs="方正仿宋_GBK"/>
          <w:sz w:val="32"/>
          <w:szCs w:val="32"/>
          <w:shd w:val="clear" w:color="auto" w:fill="FFFFFF"/>
        </w:rPr>
        <w:t>收支总数</w:t>
      </w:r>
      <w:r>
        <w:rPr>
          <w:rFonts w:ascii="方正仿宋_GBK" w:eastAsia="方正仿宋_GBK" w:hAnsi="方正仿宋_GBK" w:cs="方正仿宋_GBK"/>
          <w:sz w:val="32"/>
          <w:szCs w:val="32"/>
          <w:shd w:val="clear" w:color="auto" w:fill="FFFFFF"/>
        </w:rPr>
        <w:t>增长</w:t>
      </w:r>
      <w:r>
        <w:rPr>
          <w:rFonts w:ascii="方正仿宋_GBK" w:eastAsia="方正仿宋_GBK" w:hAnsi="方正仿宋_GBK" w:cs="方正仿宋_GBK"/>
          <w:sz w:val="32"/>
          <w:szCs w:val="32"/>
          <w:shd w:val="clear" w:color="auto" w:fill="FFFFFF"/>
        </w:rPr>
        <w:t>。</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（三）一般公共预算财政拨款收入支出决算情况说明</w:t>
      </w:r>
    </w:p>
    <w:p w:rsidR="00EB5812" w:rsidRDefault="0028288A">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9605.96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4323.77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81.9%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新增一个年级，学校办学规模扩大。</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6802.47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242.6%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w:t>
      </w:r>
      <w:r>
        <w:rPr>
          <w:rFonts w:ascii="方正仿宋_GBK" w:eastAsia="方正仿宋_GBK" w:hAnsi="方正仿宋_GBK" w:cs="方正仿宋_GBK"/>
          <w:sz w:val="32"/>
          <w:szCs w:val="32"/>
          <w:shd w:val="clear" w:color="auto" w:fill="FFFFFF"/>
        </w:rPr>
        <w:lastRenderedPageBreak/>
        <w:t>级补助资金预算；</w:t>
      </w:r>
      <w:r>
        <w:rPr>
          <w:rFonts w:ascii="方正仿宋_GBK" w:eastAsia="方正仿宋_GBK" w:hAnsi="方正仿宋_GBK" w:cs="方正仿宋_GBK"/>
          <w:color w:val="000000"/>
          <w:sz w:val="32"/>
          <w:szCs w:val="32"/>
          <w:shd w:val="clear" w:color="auto" w:fill="FFFFFF"/>
        </w:rPr>
        <w:t>此外，年初财政拨款结转和结余</w:t>
      </w:r>
      <w:r>
        <w:rPr>
          <w:rFonts w:ascii="方正仿宋_GBK" w:eastAsia="方正仿宋_GBK" w:hAnsi="方正仿宋_GBK" w:cs="方正仿宋_GBK"/>
          <w:color w:val="000000"/>
          <w:sz w:val="32"/>
          <w:szCs w:val="32"/>
        </w:rPr>
        <w:t>0.00</w:t>
      </w:r>
      <w:r>
        <w:rPr>
          <w:rFonts w:ascii="方正仿宋_GBK" w:eastAsia="方正仿宋_GBK" w:hAnsi="方正仿宋_GBK" w:cs="方正仿宋_GBK"/>
          <w:color w:val="000000"/>
          <w:sz w:val="32"/>
          <w:szCs w:val="32"/>
          <w:shd w:val="clear" w:color="auto" w:fill="FFFFFF"/>
        </w:rPr>
        <w:t>万元</w:t>
      </w:r>
      <w:r>
        <w:rPr>
          <w:rFonts w:ascii="方正仿宋_GBK" w:eastAsia="方正仿宋_GBK" w:hAnsi="方正仿宋_GBK" w:cs="方正仿宋_GBK"/>
          <w:sz w:val="32"/>
          <w:szCs w:val="32"/>
          <w:shd w:val="clear" w:color="auto" w:fill="FFFFFF"/>
        </w:rPr>
        <w:t>。</w:t>
      </w:r>
    </w:p>
    <w:p w:rsidR="00EB5812" w:rsidRDefault="0028288A">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9605.96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4323.77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81.9%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年新增一个年级，学校办学规模扩大。</w:t>
      </w:r>
      <w:r>
        <w:rPr>
          <w:rFonts w:ascii="方正仿宋_GBK" w:eastAsia="方正仿宋_GBK" w:hAnsi="方正仿宋_GBK" w:cs="方正仿宋_GBK"/>
          <w:sz w:val="32"/>
          <w:szCs w:val="32"/>
          <w:shd w:val="clear" w:color="auto" w:fill="FFFFFF"/>
        </w:rPr>
        <w:t>新增相关教学设备、教室等导致</w:t>
      </w:r>
      <w:r>
        <w:rPr>
          <w:rFonts w:ascii="方正仿宋_GBK" w:eastAsia="方正仿宋_GBK" w:hAnsi="方正仿宋_GBK" w:cs="方正仿宋_GBK"/>
          <w:sz w:val="32"/>
          <w:szCs w:val="32"/>
          <w:shd w:val="clear" w:color="auto" w:fill="FFFFFF"/>
        </w:rPr>
        <w:t>支出</w:t>
      </w:r>
      <w:r>
        <w:rPr>
          <w:rFonts w:ascii="方正仿宋_GBK" w:eastAsia="方正仿宋_GBK" w:hAnsi="方正仿宋_GBK" w:cs="方正仿宋_GBK"/>
          <w:sz w:val="32"/>
          <w:szCs w:val="32"/>
          <w:shd w:val="clear" w:color="auto" w:fill="FFFFFF"/>
        </w:rPr>
        <w:t>增长</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6802.47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242.6%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p>
    <w:p w:rsidR="00EB5812" w:rsidRDefault="0028288A">
      <w:pPr>
        <w:pStyle w:val="a9"/>
        <w:widowControl w:val="0"/>
        <w:snapToGrid w:val="0"/>
        <w:spacing w:before="0" w:beforeAutospacing="0" w:after="0" w:afterAutospacing="0" w:line="600" w:lineRule="exact"/>
        <w:ind w:firstLineChars="100" w:firstLine="32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8676.04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90.3%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6475.64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294.3%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519.22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231.42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80.4%</w:t>
      </w:r>
      <w:r>
        <w:rPr>
          <w:rFonts w:ascii="方正仿宋_GBK" w:eastAsia="方正仿宋_GBK" w:hAnsi="方正仿宋_GBK" w:cs="方正仿宋_GBK"/>
          <w:sz w:val="32"/>
          <w:szCs w:val="32"/>
          <w:shd w:val="clear" w:color="auto" w:fill="FFFFFF"/>
        </w:rPr>
        <w:t>，主要原因是</w:t>
      </w:r>
      <w:bookmarkStart w:id="0" w:name="OLE_LINK1"/>
      <w:r>
        <w:rPr>
          <w:rFonts w:ascii="方正仿宋_GBK" w:eastAsia="方正仿宋_GBK" w:hAnsi="方正仿宋_GBK" w:cs="方正仿宋_GBK"/>
          <w:sz w:val="32"/>
          <w:szCs w:val="32"/>
          <w:shd w:val="clear" w:color="auto" w:fill="FFFFFF"/>
        </w:rPr>
        <w:t>基数调整。</w:t>
      </w:r>
    </w:p>
    <w:bookmarkEnd w:id="0"/>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230.5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59.12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34.5%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sz w:val="32"/>
          <w:szCs w:val="32"/>
          <w:shd w:val="clear" w:color="auto" w:fill="FFFFFF"/>
        </w:rPr>
        <w:t>基数调整</w:t>
      </w:r>
      <w:r>
        <w:rPr>
          <w:rFonts w:ascii="方正仿宋_GBK" w:eastAsia="方正仿宋_GBK" w:hAnsi="方正仿宋_GBK" w:cs="方正仿宋_GBK"/>
          <w:color w:val="000000"/>
          <w:sz w:val="32"/>
          <w:szCs w:val="32"/>
          <w:shd w:val="clear" w:color="auto" w:fill="FFFFFF"/>
        </w:rPr>
        <w:t>。</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180.2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36.3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基数调整。</w:t>
      </w:r>
    </w:p>
    <w:p w:rsidR="00EB5812" w:rsidRDefault="0028288A">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（四）一般公共预算财政拨款基本支出决算情况说明</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w:t>
      </w:r>
      <w:r>
        <w:rPr>
          <w:rFonts w:ascii="方正仿宋_GBK" w:eastAsia="方正仿宋_GBK" w:hAnsi="方正仿宋_GBK" w:cs="方正仿宋_GBK"/>
          <w:sz w:val="32"/>
          <w:szCs w:val="32"/>
          <w:shd w:val="clear" w:color="auto" w:fill="FFFFFF"/>
        </w:rPr>
        <w:t>预算</w:t>
      </w:r>
      <w:r>
        <w:rPr>
          <w:rFonts w:ascii="方正仿宋_GBK" w:eastAsia="方正仿宋_GBK" w:hAnsi="方正仿宋_GBK" w:cs="方正仿宋_GBK"/>
          <w:sz w:val="32"/>
          <w:szCs w:val="32"/>
          <w:shd w:val="clear" w:color="auto" w:fill="FFFFFF"/>
        </w:rPr>
        <w:t>财政拨款基本支出</w:t>
      </w:r>
      <w:r>
        <w:rPr>
          <w:rFonts w:ascii="Times New Roman" w:eastAsia="方正仿宋_GBK" w:hAnsi="Times New Roman" w:hint="default"/>
          <w:sz w:val="32"/>
          <w:szCs w:val="32"/>
          <w:shd w:val="clear" w:color="auto" w:fill="FFFFFF"/>
        </w:rPr>
        <w:t>6282.96</w:t>
      </w:r>
      <w:r>
        <w:rPr>
          <w:rFonts w:ascii="方正仿宋_GBK" w:eastAsia="方正仿宋_GBK" w:hAnsi="方正仿宋_GBK" w:cs="方正仿宋_GBK"/>
          <w:sz w:val="32"/>
          <w:szCs w:val="32"/>
          <w:shd w:val="clear" w:color="auto" w:fill="FFFFFF"/>
        </w:rPr>
        <w:t>万元。其中：</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人员经费</w:t>
      </w:r>
      <w:r>
        <w:rPr>
          <w:rFonts w:ascii="Times New Roman" w:eastAsia="方正仿宋_GBK" w:hAnsi="Times New Roman" w:hint="default"/>
          <w:sz w:val="32"/>
          <w:szCs w:val="32"/>
          <w:shd w:val="clear" w:color="auto" w:fill="FFFFFF"/>
        </w:rPr>
        <w:t>5507.09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3234.16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142.3%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新增一个年级，学校办学规模扩大。</w:t>
      </w:r>
      <w:r>
        <w:rPr>
          <w:rFonts w:ascii="方正仿宋_GBK" w:eastAsia="方正仿宋_GBK" w:hAnsi="方正仿宋_GBK" w:cs="方正仿宋_GBK"/>
          <w:color w:val="000000"/>
          <w:sz w:val="32"/>
          <w:szCs w:val="32"/>
          <w:shd w:val="clear" w:color="auto" w:fill="FFFFFF"/>
        </w:rPr>
        <w:t>我校在编教师</w:t>
      </w:r>
      <w:r>
        <w:rPr>
          <w:rFonts w:ascii="方正仿宋_GBK" w:eastAsia="方正仿宋_GBK" w:hAnsi="方正仿宋_GBK" w:cs="方正仿宋_GBK"/>
          <w:color w:val="000000"/>
          <w:sz w:val="32"/>
          <w:szCs w:val="32"/>
          <w:shd w:val="clear" w:color="auto" w:fill="FFFFFF"/>
        </w:rPr>
        <w:t>人数</w:t>
      </w:r>
      <w:r>
        <w:rPr>
          <w:rFonts w:ascii="方正仿宋_GBK" w:eastAsia="方正仿宋_GBK" w:hAnsi="方正仿宋_GBK" w:cs="方正仿宋_GBK"/>
          <w:color w:val="000000"/>
          <w:sz w:val="32"/>
          <w:szCs w:val="32"/>
          <w:shd w:val="clear" w:color="auto" w:fill="FFFFFF"/>
        </w:rPr>
        <w:t>大幅上升</w:t>
      </w:r>
      <w:r>
        <w:rPr>
          <w:rFonts w:ascii="方正仿宋_GBK" w:eastAsia="方正仿宋_GBK" w:hAnsi="方正仿宋_GBK" w:cs="方正仿宋_GBK"/>
          <w:color w:val="000000"/>
          <w:sz w:val="32"/>
          <w:szCs w:val="32"/>
          <w:shd w:val="clear" w:color="auto" w:fill="FFFFFF"/>
        </w:rPr>
        <w:t>，</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我校在编教师的工资、绩效费用等。</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775.87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280.06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56.5%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年办学规模扩大，高中新增一个年级，初中班级增加，学生和教室数量增加，各种教学教具的采购以及水电费随学校规模增加而提高，公用经费用途主要包括</w:t>
      </w:r>
      <w:r>
        <w:rPr>
          <w:rFonts w:ascii="方正仿宋_GBK" w:eastAsia="方正仿宋_GBK" w:hAnsi="方正仿宋_GBK" w:cs="方正仿宋_GBK"/>
          <w:sz w:val="32"/>
          <w:szCs w:val="32"/>
          <w:shd w:val="clear" w:color="auto" w:fill="FFFFFF"/>
        </w:rPr>
        <w:t>办公费、印刷费、咨询费、手续费，水费，电费，劳务费，物业费，出差费，培训费、维修维护费等</w:t>
      </w:r>
      <w:r>
        <w:rPr>
          <w:rFonts w:ascii="方正仿宋_GBK" w:eastAsia="方正仿宋_GBK" w:hAnsi="方正仿宋_GBK" w:cs="方正仿宋_GBK"/>
          <w:sz w:val="32"/>
          <w:szCs w:val="32"/>
          <w:shd w:val="clear" w:color="auto" w:fill="FFFFFF"/>
        </w:rPr>
        <w:t>。</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124.58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74.62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149.4%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我校相关项目传统村落文化进校园以及</w:t>
      </w:r>
      <w:r>
        <w:rPr>
          <w:rFonts w:ascii="方正仿宋_GBK" w:eastAsia="方正仿宋_GBK" w:hAnsi="方正仿宋_GBK" w:cs="方正仿宋_GBK"/>
          <w:sz w:val="32"/>
          <w:szCs w:val="32"/>
          <w:shd w:val="clear" w:color="auto" w:fill="FFFFFF"/>
        </w:rPr>
        <w:t>巴</w:t>
      </w:r>
      <w:proofErr w:type="gramStart"/>
      <w:r>
        <w:rPr>
          <w:rFonts w:ascii="方正仿宋_GBK" w:eastAsia="方正仿宋_GBK" w:hAnsi="方正仿宋_GBK" w:cs="方正仿宋_GBK"/>
          <w:sz w:val="32"/>
          <w:szCs w:val="32"/>
          <w:shd w:val="clear" w:color="auto" w:fill="FFFFFF"/>
        </w:rPr>
        <w:t>渝传统</w:t>
      </w:r>
      <w:proofErr w:type="gramEnd"/>
      <w:r>
        <w:rPr>
          <w:rFonts w:ascii="方正仿宋_GBK" w:eastAsia="方正仿宋_GBK" w:hAnsi="方正仿宋_GBK" w:cs="方正仿宋_GBK"/>
          <w:sz w:val="32"/>
          <w:szCs w:val="32"/>
          <w:shd w:val="clear" w:color="auto" w:fill="FFFFFF"/>
        </w:rPr>
        <w:t>村落数字博物馆</w:t>
      </w:r>
      <w:r>
        <w:rPr>
          <w:rFonts w:ascii="方正仿宋_GBK" w:eastAsia="方正仿宋_GBK" w:hAnsi="方正仿宋_GBK" w:cs="方正仿宋_GBK"/>
          <w:sz w:val="32"/>
          <w:szCs w:val="32"/>
          <w:shd w:val="clear" w:color="auto" w:fill="FFFFFF"/>
        </w:rPr>
        <w:t>项目本年支付进度较多，</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124.58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74.62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149.4%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我校相关项目传统村落文化进校园以及</w:t>
      </w:r>
      <w:r>
        <w:rPr>
          <w:rFonts w:ascii="方正仿宋_GBK" w:eastAsia="方正仿宋_GBK" w:hAnsi="方正仿宋_GBK" w:cs="方正仿宋_GBK"/>
          <w:sz w:val="32"/>
          <w:szCs w:val="32"/>
          <w:shd w:val="clear" w:color="auto" w:fill="FFFFFF"/>
        </w:rPr>
        <w:t>巴</w:t>
      </w:r>
      <w:proofErr w:type="gramStart"/>
      <w:r>
        <w:rPr>
          <w:rFonts w:ascii="方正仿宋_GBK" w:eastAsia="方正仿宋_GBK" w:hAnsi="方正仿宋_GBK" w:cs="方正仿宋_GBK"/>
          <w:sz w:val="32"/>
          <w:szCs w:val="32"/>
          <w:shd w:val="clear" w:color="auto" w:fill="FFFFFF"/>
        </w:rPr>
        <w:t>渝传统</w:t>
      </w:r>
      <w:proofErr w:type="gramEnd"/>
      <w:r>
        <w:rPr>
          <w:rFonts w:ascii="方正仿宋_GBK" w:eastAsia="方正仿宋_GBK" w:hAnsi="方正仿宋_GBK" w:cs="方正仿宋_GBK"/>
          <w:sz w:val="32"/>
          <w:szCs w:val="32"/>
          <w:shd w:val="clear" w:color="auto" w:fill="FFFFFF"/>
        </w:rPr>
        <w:t>村落数字博物馆</w:t>
      </w:r>
      <w:r>
        <w:rPr>
          <w:rFonts w:ascii="方正仿宋_GBK" w:eastAsia="方正仿宋_GBK" w:hAnsi="方正仿宋_GBK" w:cs="方正仿宋_GBK"/>
          <w:sz w:val="32"/>
          <w:szCs w:val="32"/>
          <w:shd w:val="clear" w:color="auto" w:fill="FFFFFF"/>
        </w:rPr>
        <w:t>项目本年支付进度较多</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（六）国有资本经营预算财政拨款支出决算情况说明</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EB5812" w:rsidRDefault="0028288A">
      <w:pPr>
        <w:pStyle w:val="Char0"/>
        <w:widowControl w:val="0"/>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三、财政拨款“三公”经费情况说明</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lastRenderedPageBreak/>
        <w:t>（一）“三公”经费支出总体情况说明</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经费预算</w:t>
      </w:r>
      <w:r>
        <w:rPr>
          <w:rFonts w:ascii="方正仿宋_GBK" w:eastAsia="方正仿宋_GBK" w:hAnsi="方正仿宋_GBK" w:cs="方正仿宋_GBK" w:hint="default"/>
          <w:sz w:val="32"/>
          <w:szCs w:val="32"/>
          <w:shd w:val="clear" w:color="auto" w:fill="FFFFFF"/>
        </w:rPr>
        <w:t>。</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（二）“三公”经费分项支出情况</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（三）“三公”经费实物量情况</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lastRenderedPageBreak/>
        <w:t>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EB5812" w:rsidRDefault="0028288A">
      <w:pPr>
        <w:pStyle w:val="Char0"/>
        <w:widowControl w:val="0"/>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四、其他需要说明的事项</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（一）财政拨款会议费、培训费和差旅费情况说明</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年我校无会议费支出，</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105.42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82.34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356.8%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我校新教师增加较多，我校注重提升教师素质，加强教师专业能力，导致培训费增加，</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6.63</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24.0%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我校对差旅费进行了制度和管理的优化。</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（二）机关运行经费情况说明</w:t>
      </w:r>
    </w:p>
    <w:p w:rsidR="00EB5812" w:rsidRDefault="0028288A" w:rsidP="00025052">
      <w:pPr>
        <w:pStyle w:val="1"/>
        <w:widowControl w:val="0"/>
        <w:spacing w:line="60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按照部门决算列报口径，我单位不在机关运行经费统计</w:t>
      </w:r>
      <w:r>
        <w:rPr>
          <w:rFonts w:ascii="方正仿宋_GBK" w:eastAsia="方正仿宋_GBK" w:hAnsi="方正仿宋_GBK" w:cs="方正仿宋_GBK"/>
          <w:sz w:val="32"/>
          <w:szCs w:val="32"/>
          <w:shd w:val="clear" w:color="auto" w:fill="FFFFFF"/>
        </w:rPr>
        <w:t>范围之内。</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（三）国有资产占用情况说明</w:t>
      </w:r>
    </w:p>
    <w:p w:rsidR="00EB5812" w:rsidRDefault="0028288A">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（四）政府采购支出情况说明</w:t>
      </w:r>
    </w:p>
    <w:p w:rsidR="00EB5812" w:rsidRDefault="0028288A" w:rsidP="00025052">
      <w:pPr>
        <w:pStyle w:val="1"/>
        <w:widowControl w:val="0"/>
        <w:spacing w:line="60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2024</w:t>
      </w:r>
      <w:r>
        <w:rPr>
          <w:rFonts w:ascii="方正仿宋_GBK" w:eastAsia="方正仿宋_GBK" w:hAnsi="方正仿宋_GBK" w:cs="方正仿宋_GBK" w:hint="eastAsia"/>
          <w:sz w:val="32"/>
          <w:szCs w:val="32"/>
          <w:shd w:val="clear" w:color="auto" w:fill="FFFFFF"/>
        </w:rPr>
        <w:t>年度本单位政府采购支出总额</w:t>
      </w:r>
      <w:r>
        <w:rPr>
          <w:rFonts w:ascii="方正仿宋_GBK" w:eastAsia="方正仿宋_GBK" w:hAnsi="方正仿宋_GBK" w:cs="方正仿宋_GBK"/>
          <w:sz w:val="32"/>
          <w:szCs w:val="32"/>
          <w:shd w:val="clear" w:color="auto" w:fill="FFFFFF"/>
        </w:rPr>
        <w:t>898.2</w:t>
      </w:r>
      <w:r>
        <w:rPr>
          <w:rFonts w:ascii="方正仿宋_GBK" w:eastAsia="方正仿宋_GBK" w:hAnsi="方正仿宋_GBK" w:cs="方正仿宋_GBK" w:hint="eastAsia"/>
          <w:sz w:val="32"/>
          <w:szCs w:val="32"/>
          <w:shd w:val="clear" w:color="auto" w:fill="FFFFFF"/>
        </w:rPr>
        <w:t>万元，其中：政府采购货物支出</w:t>
      </w:r>
      <w:r>
        <w:rPr>
          <w:rFonts w:ascii="方正仿宋_GBK" w:eastAsia="方正仿宋_GBK" w:hAnsi="方正仿宋_GBK" w:cs="方正仿宋_GBK"/>
          <w:sz w:val="32"/>
          <w:szCs w:val="32"/>
          <w:shd w:val="clear" w:color="auto" w:fill="FFFFFF"/>
        </w:rPr>
        <w:t>898.2</w:t>
      </w:r>
      <w:r>
        <w:rPr>
          <w:rFonts w:ascii="方正仿宋_GBK" w:eastAsia="方正仿宋_GBK" w:hAnsi="方正仿宋_GBK" w:cs="方正仿宋_GBK" w:hint="eastAsia"/>
          <w:sz w:val="32"/>
          <w:szCs w:val="32"/>
          <w:shd w:val="clear" w:color="auto" w:fill="FFFFFF"/>
        </w:rPr>
        <w:t>万元、政府采购工程支出</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万元、政府采购服务支出</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万元。授予中小企业合同金额</w:t>
      </w:r>
      <w:r>
        <w:rPr>
          <w:rFonts w:ascii="方正仿宋_GBK" w:eastAsia="方正仿宋_GBK" w:hAnsi="方正仿宋_GBK" w:cs="方正仿宋_GBK"/>
          <w:sz w:val="32"/>
          <w:szCs w:val="32"/>
          <w:shd w:val="clear" w:color="auto" w:fill="FFFFFF"/>
        </w:rPr>
        <w:t>898.2</w:t>
      </w:r>
      <w:r>
        <w:rPr>
          <w:rFonts w:ascii="方正仿宋_GBK" w:eastAsia="方正仿宋_GBK" w:hAnsi="方正仿宋_GBK" w:cs="方正仿宋_GBK" w:hint="eastAsia"/>
          <w:sz w:val="32"/>
          <w:szCs w:val="32"/>
          <w:shd w:val="clear" w:color="auto" w:fill="FFFFFF"/>
        </w:rPr>
        <w:t>万元，占政府采购支出总额的</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hint="eastAsia"/>
          <w:sz w:val="32"/>
          <w:szCs w:val="32"/>
          <w:shd w:val="clear" w:color="auto" w:fill="FFFFFF"/>
        </w:rPr>
        <w:t>，其中：授予小</w:t>
      </w:r>
      <w:proofErr w:type="gramStart"/>
      <w:r>
        <w:rPr>
          <w:rFonts w:ascii="方正仿宋_GBK" w:eastAsia="方正仿宋_GBK" w:hAnsi="方正仿宋_GBK" w:cs="方正仿宋_GBK" w:hint="eastAsia"/>
          <w:sz w:val="32"/>
          <w:szCs w:val="32"/>
          <w:shd w:val="clear" w:color="auto" w:fill="FFFFFF"/>
        </w:rPr>
        <w:t>微企业</w:t>
      </w:r>
      <w:proofErr w:type="gramEnd"/>
      <w:r>
        <w:rPr>
          <w:rFonts w:ascii="方正仿宋_GBK" w:eastAsia="方正仿宋_GBK" w:hAnsi="方正仿宋_GBK" w:cs="方正仿宋_GBK" w:hint="eastAsia"/>
          <w:sz w:val="32"/>
          <w:szCs w:val="32"/>
          <w:shd w:val="clear" w:color="auto" w:fill="FFFFFF"/>
        </w:rPr>
        <w:t>合同金额</w:t>
      </w:r>
      <w:r>
        <w:rPr>
          <w:rFonts w:ascii="方正仿宋_GBK" w:eastAsia="方正仿宋_GBK" w:hAnsi="方正仿宋_GBK" w:cs="方正仿宋_GBK"/>
          <w:sz w:val="32"/>
          <w:szCs w:val="32"/>
          <w:shd w:val="clear" w:color="auto" w:fill="FFFFFF"/>
        </w:rPr>
        <w:t>898.2</w:t>
      </w:r>
      <w:r>
        <w:rPr>
          <w:rFonts w:ascii="方正仿宋_GBK" w:eastAsia="方正仿宋_GBK" w:hAnsi="方正仿宋_GBK" w:cs="方正仿宋_GBK" w:hint="eastAsia"/>
          <w:sz w:val="32"/>
          <w:szCs w:val="32"/>
          <w:shd w:val="clear" w:color="auto" w:fill="FFFFFF"/>
        </w:rPr>
        <w:t>万元，占政府采购支出总额的</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hint="eastAsia"/>
          <w:sz w:val="32"/>
          <w:szCs w:val="32"/>
          <w:shd w:val="clear" w:color="auto" w:fill="FFFFFF"/>
        </w:rPr>
        <w:t>。主要用于采购我校扩建校区及本部家具。</w:t>
      </w:r>
    </w:p>
    <w:p w:rsidR="00EB5812" w:rsidRDefault="0028288A" w:rsidP="00025052">
      <w:pPr>
        <w:pStyle w:val="1"/>
        <w:widowControl w:val="0"/>
        <w:spacing w:line="600" w:lineRule="exact"/>
        <w:ind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五、</w:t>
      </w:r>
      <w:r>
        <w:rPr>
          <w:rStyle w:val="ab"/>
          <w:rFonts w:ascii="方正黑体_GBK" w:eastAsia="方正黑体_GBK" w:hAnsi="方正黑体_GBK" w:cs="方正黑体_GBK" w:hint="eastAsia"/>
          <w:b w:val="0"/>
          <w:bCs/>
          <w:sz w:val="32"/>
          <w:szCs w:val="32"/>
          <w:shd w:val="clear" w:color="auto" w:fill="FFFFFF"/>
        </w:rPr>
        <w:t>2024</w:t>
      </w:r>
      <w:r>
        <w:rPr>
          <w:rStyle w:val="ab"/>
          <w:rFonts w:ascii="方正黑体_GBK" w:eastAsia="方正黑体_GBK" w:hAnsi="方正黑体_GBK" w:cs="方正黑体_GBK" w:hint="eastAsia"/>
          <w:b w:val="0"/>
          <w:bCs/>
          <w:sz w:val="32"/>
          <w:szCs w:val="32"/>
          <w:shd w:val="clear" w:color="auto" w:fill="FFFFFF"/>
        </w:rPr>
        <w:t>年度预算绩效管理情况说明</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（一）单位自评情况</w:t>
      </w:r>
    </w:p>
    <w:p w:rsidR="00EB5812" w:rsidRDefault="0028288A">
      <w:pPr>
        <w:pStyle w:val="Char0"/>
        <w:widowControl w:val="0"/>
        <w:spacing w:before="0" w:beforeAutospacing="0" w:after="0" w:afterAutospacing="0" w:line="600" w:lineRule="exact"/>
        <w:ind w:firstLineChars="100" w:firstLine="32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15</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3447.58</w:t>
      </w:r>
      <w:r>
        <w:rPr>
          <w:rFonts w:ascii="方正仿宋_GBK" w:eastAsia="方正仿宋_GBK" w:hAnsi="方正仿宋_GBK" w:cs="方正仿宋_GBK" w:hint="eastAsia"/>
          <w:sz w:val="32"/>
          <w:szCs w:val="32"/>
          <w:shd w:val="clear" w:color="auto" w:fill="FFFFFF"/>
        </w:rPr>
        <w:t>万元，项目支出绩效自评表</w:t>
      </w:r>
      <w:r>
        <w:rPr>
          <w:rFonts w:ascii="方正仿宋_GBK" w:eastAsia="方正仿宋_GBK" w:hAnsi="方正仿宋_GBK" w:cs="方正仿宋_GBK" w:hint="eastAsia"/>
          <w:sz w:val="32"/>
          <w:szCs w:val="32"/>
          <w:shd w:val="clear" w:color="auto" w:fill="FFFFFF"/>
        </w:rPr>
        <w:t>（二级项目）</w:t>
      </w:r>
      <w:r>
        <w:rPr>
          <w:rFonts w:ascii="方正仿宋_GBK" w:eastAsia="方正仿宋_GBK" w:hAnsi="方正仿宋_GBK" w:cs="方正仿宋_GBK" w:hint="eastAsia"/>
          <w:sz w:val="32"/>
          <w:szCs w:val="32"/>
          <w:shd w:val="clear" w:color="auto" w:fill="FFFFFF"/>
        </w:rPr>
        <w:t>详见附表</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（二）单位绩效评价情况</w:t>
      </w:r>
    </w:p>
    <w:p w:rsidR="00EB5812" w:rsidRDefault="0028288A">
      <w:pPr>
        <w:widowControl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我单位未展开绩效评价工作。</w:t>
      </w:r>
    </w:p>
    <w:p w:rsidR="00EB5812" w:rsidRDefault="0028288A" w:rsidP="00025052">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（三）财政绩效评价情况</w:t>
      </w:r>
    </w:p>
    <w:p w:rsidR="00EB5812" w:rsidRDefault="0028288A">
      <w:pPr>
        <w:widowControl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区财政局未委托第三方对我单位开展绩效评价。</w:t>
      </w:r>
    </w:p>
    <w:p w:rsidR="00EB5812" w:rsidRDefault="0028288A">
      <w:pPr>
        <w:pStyle w:val="Char0"/>
        <w:widowControl w:val="0"/>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六、专业名词解释</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lastRenderedPageBreak/>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事业收入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经营收入”等以外的收入，包括未纳入财政预算或财政专户管理的投资收益、银行存款利息收入、租金收入、捐赠收入，现金盘盈收入、存货盘盈收入、收回</w:t>
      </w:r>
      <w:r>
        <w:rPr>
          <w:rFonts w:ascii="方正仿宋_GBK" w:eastAsia="方正仿宋_GBK" w:hAnsi="方正仿宋_GBK" w:cs="方正仿宋_GBK" w:hint="eastAsia"/>
          <w:sz w:val="32"/>
          <w:szCs w:val="32"/>
          <w:shd w:val="clear" w:color="auto" w:fill="FFFFFF"/>
        </w:rPr>
        <w:t>已核销的应收及预付款项、无法偿付的应付及预收款项等。各单位从本级财政部门以外的同级单位取得的经费、从非本级财政部门取得的经费，以及行政单位收到的财政专户管理资金反映在本项内。</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事业收入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经营收入</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其他收入”等不足以安排当年支出的情况下，使用以前年度积累的非财政拨款结余弥补本年度收支缺口的资金。</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w:t>
      </w:r>
      <w:r>
        <w:rPr>
          <w:rFonts w:ascii="方正仿宋_GBK" w:eastAsia="方正仿宋_GBK" w:hAnsi="方正仿宋_GBK" w:cs="方正仿宋_GBK" w:hint="eastAsia"/>
          <w:sz w:val="32"/>
          <w:szCs w:val="32"/>
          <w:shd w:val="clear" w:color="auto" w:fill="FFFFFF"/>
        </w:rPr>
        <w:t>税、提取专用基金、转入非财政拨款结余等当年结余的分配情况。</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w:t>
      </w:r>
      <w:r>
        <w:rPr>
          <w:rFonts w:ascii="方正仿宋_GBK" w:eastAsia="方正仿宋_GBK" w:hAnsi="方正仿宋_GBK" w:cs="方正仿宋_GBK" w:hint="eastAsia"/>
          <w:sz w:val="32"/>
          <w:szCs w:val="32"/>
          <w:shd w:val="clear" w:color="auto" w:fill="FFFFFF"/>
        </w:rPr>
        <w:lastRenderedPageBreak/>
        <w:t>类经济科目中的“工资福利支出”和“对个人和家庭的补助”；公用经费指政府收支分类经济科目中除“工资福利支出”和“对个人和家庭的补助”外的其他支出。</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w:t>
      </w:r>
      <w:r>
        <w:rPr>
          <w:rFonts w:ascii="方正仿宋_GBK" w:eastAsia="方正仿宋_GBK" w:hAnsi="方正仿宋_GBK" w:cs="方正仿宋_GBK" w:hint="eastAsia"/>
          <w:sz w:val="32"/>
          <w:szCs w:val="32"/>
          <w:shd w:val="clear" w:color="auto" w:fill="FFFFFF"/>
        </w:rPr>
        <w:t>业务活动及其辅助活动之外开展非独立核算经营活动发生的支出。</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（十三）机</w:t>
      </w:r>
      <w:r>
        <w:rPr>
          <w:rFonts w:ascii="方正楷体_GBK" w:eastAsia="方正楷体_GBK" w:hAnsi="方正楷体_GBK" w:cs="方正楷体_GBK" w:hint="eastAsia"/>
          <w:sz w:val="32"/>
          <w:szCs w:val="32"/>
          <w:shd w:val="clear" w:color="auto" w:fill="FFFFFF"/>
        </w:rPr>
        <w:t>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w:t>
      </w:r>
      <w:r>
        <w:rPr>
          <w:rFonts w:ascii="方正仿宋_GBK" w:eastAsia="方正仿宋_GBK" w:hAnsi="方正仿宋_GBK" w:cs="方正仿宋_GBK" w:hint="eastAsia"/>
          <w:sz w:val="32"/>
          <w:szCs w:val="32"/>
          <w:shd w:val="clear" w:color="auto" w:fill="FFFFFF"/>
        </w:rPr>
        <w:t>资产的支出、战略性和应急储备支出）。</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EB5812" w:rsidRDefault="0028288A">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w:t>
      </w:r>
      <w:r>
        <w:rPr>
          <w:rFonts w:ascii="方正仿宋_GBK" w:eastAsia="方正仿宋_GBK" w:hAnsi="方正仿宋_GBK" w:cs="方正仿宋_GBK" w:hint="eastAsia"/>
          <w:sz w:val="32"/>
          <w:szCs w:val="32"/>
          <w:shd w:val="clear" w:color="auto" w:fill="FFFFFF"/>
        </w:rPr>
        <w:t>和</w:t>
      </w:r>
      <w:r>
        <w:rPr>
          <w:rFonts w:ascii="方正仿宋_GBK" w:eastAsia="方正仿宋_GBK" w:hAnsi="方正仿宋_GBK" w:cs="方正仿宋_GBK" w:hint="eastAsia"/>
          <w:sz w:val="32"/>
          <w:szCs w:val="32"/>
          <w:shd w:val="clear" w:color="auto" w:fill="FFFFFF"/>
        </w:rPr>
        <w:t>改革部门集中安排的用于购置固定资产、战略性和应急性储备、土地和无形资产，以及构建基础设施、大型修缮和财政支持企业更新改造所发生的支出。</w:t>
      </w:r>
    </w:p>
    <w:p w:rsidR="00EB5812" w:rsidRDefault="0028288A">
      <w:pPr>
        <w:pStyle w:val="Char0"/>
        <w:widowControl w:val="0"/>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七、决算公开联系方式及信息反馈渠道</w:t>
      </w:r>
    </w:p>
    <w:p w:rsidR="00EB5812" w:rsidRDefault="0028288A" w:rsidP="00025052">
      <w:pPr>
        <w:pStyle w:val="Char0"/>
        <w:widowControl w:val="0"/>
        <w:spacing w:before="0" w:beforeAutospacing="0" w:after="0" w:afterAutospacing="0" w:line="600"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潘昭</w:t>
      </w:r>
      <w:r w:rsidR="00025052">
        <w:rPr>
          <w:rFonts w:ascii="方正仿宋_GBK" w:eastAsia="方正仿宋_GBK" w:hAnsi="方正仿宋_GBK" w:cs="方正仿宋_GBK" w:hint="eastAsia"/>
          <w:sz w:val="32"/>
          <w:szCs w:val="32"/>
          <w:shd w:val="clear" w:color="auto" w:fill="FFFFFF"/>
        </w:rPr>
        <w:t>，</w:t>
      </w:r>
      <w:bookmarkStart w:id="1" w:name="_GoBack"/>
      <w:bookmarkEnd w:id="1"/>
      <w:r>
        <w:rPr>
          <w:rFonts w:ascii="方正仿宋_GBK" w:eastAsia="方正仿宋_GBK" w:hAnsi="方正仿宋_GBK" w:cs="方正仿宋_GBK" w:hint="eastAsia"/>
          <w:sz w:val="32"/>
          <w:szCs w:val="32"/>
          <w:shd w:val="clear" w:color="auto" w:fill="FFFFFF"/>
        </w:rPr>
        <w:t>023-65508228</w:t>
      </w:r>
    </w:p>
    <w:p w:rsidR="00EB5812" w:rsidRDefault="00EB5812">
      <w:pPr>
        <w:pStyle w:val="1"/>
        <w:widowControl w:val="0"/>
        <w:spacing w:line="600" w:lineRule="exact"/>
        <w:ind w:firstLine="643"/>
        <w:jc w:val="both"/>
        <w:rPr>
          <w:rStyle w:val="ab"/>
          <w:rFonts w:ascii="方正仿宋_GBK" w:eastAsia="方正仿宋_GBK" w:hAnsi="方正仿宋_GBK" w:cs="方正仿宋_GBK"/>
          <w:sz w:val="32"/>
          <w:szCs w:val="32"/>
          <w:shd w:val="clear" w:color="auto" w:fill="FFFF00"/>
        </w:rPr>
        <w:sectPr w:rsidR="00EB5812" w:rsidSect="00025052">
          <w:footerReference w:type="default" r:id="rId8"/>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EB5812">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EB5812">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EB5812">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rPr>
                <w:rFonts w:ascii="Arial" w:hAnsi="Arial" w:cs="Arial" w:hint="default"/>
                <w:color w:val="000000"/>
                <w:sz w:val="22"/>
                <w:szCs w:val="22"/>
              </w:rPr>
            </w:pPr>
            <w:r>
              <w:rPr>
                <w:rFonts w:cs="宋体"/>
                <w:sz w:val="20"/>
                <w:szCs w:val="20"/>
              </w:rPr>
              <w:t>单位：</w:t>
            </w:r>
            <w:r>
              <w:rPr>
                <w:sz w:val="20"/>
              </w:rPr>
              <w:t>重庆巴蜀科学城中学校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B5812">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9,605.96</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124.58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291.53</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8,967.56</w:t>
            </w: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519.22</w:t>
            </w: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230.50</w:t>
            </w: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68.60</w:t>
            </w: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180.20</w:t>
            </w: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55.98</w:t>
            </w: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10,022.07</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10,022.07</w:t>
            </w: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B5812">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10,022.07</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EB5812" w:rsidRDefault="0028288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10,022.07</w:t>
            </w:r>
            <w:r>
              <w:rPr>
                <w:rFonts w:ascii="Times New Roman" w:hAnsi="Times New Roman"/>
                <w:color w:val="000000"/>
                <w:sz w:val="20"/>
              </w:rPr>
              <w:t xml:space="preserve"> </w:t>
            </w:r>
          </w:p>
        </w:tc>
      </w:tr>
    </w:tbl>
    <w:p w:rsidR="00EB5812" w:rsidRDefault="00EB5812">
      <w:pPr>
        <w:rPr>
          <w:rFonts w:cs="宋体" w:hint="default"/>
          <w:sz w:val="21"/>
          <w:szCs w:val="21"/>
        </w:rPr>
      </w:pPr>
    </w:p>
    <w:p w:rsidR="00EB5812" w:rsidRDefault="0028288A">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p>
    <w:p w:rsidR="00EB5812" w:rsidRDefault="0028288A">
      <w:pPr>
        <w:spacing w:line="240" w:lineRule="exact"/>
        <w:rPr>
          <w:rFonts w:cs="宋体" w:hint="default"/>
          <w:sz w:val="20"/>
          <w:szCs w:val="20"/>
        </w:rPr>
      </w:pPr>
      <w:r>
        <w:rPr>
          <w:rFonts w:cs="宋体"/>
          <w:sz w:val="20"/>
          <w:szCs w:val="20"/>
        </w:rPr>
        <w:t xml:space="preserve">      2.</w:t>
      </w:r>
      <w:r>
        <w:rPr>
          <w:rFonts w:cs="宋体"/>
          <w:sz w:val="20"/>
          <w:szCs w:val="20"/>
        </w:rPr>
        <w:t>本套报表金额单位转换时可能存在尾数误差。</w:t>
      </w:r>
    </w:p>
    <w:p w:rsidR="00EB5812" w:rsidRDefault="00EB5812">
      <w:pPr>
        <w:spacing w:line="240" w:lineRule="exact"/>
        <w:rPr>
          <w:rFonts w:cs="宋体" w:hint="default"/>
          <w:sz w:val="20"/>
          <w:szCs w:val="20"/>
        </w:rPr>
      </w:pPr>
    </w:p>
    <w:p w:rsidR="00EB5812" w:rsidRDefault="00EB5812">
      <w:pPr>
        <w:spacing w:line="240" w:lineRule="exact"/>
        <w:rPr>
          <w:rFonts w:cs="宋体" w:hint="default"/>
          <w:sz w:val="20"/>
          <w:szCs w:val="20"/>
        </w:rPr>
      </w:pPr>
    </w:p>
    <w:tbl>
      <w:tblPr>
        <w:tblW w:w="15322" w:type="dxa"/>
        <w:tblLayout w:type="fixed"/>
        <w:tblCellMar>
          <w:left w:w="0" w:type="dxa"/>
          <w:right w:w="0" w:type="dxa"/>
        </w:tblCellMar>
        <w:tblLook w:val="04A0" w:firstRow="1" w:lastRow="0" w:firstColumn="1" w:lastColumn="0" w:noHBand="0" w:noVBand="1"/>
      </w:tblPr>
      <w:tblGrid>
        <w:gridCol w:w="1370"/>
        <w:gridCol w:w="3230"/>
        <w:gridCol w:w="1523"/>
        <w:gridCol w:w="1388"/>
        <w:gridCol w:w="1198"/>
        <w:gridCol w:w="1379"/>
        <w:gridCol w:w="1400"/>
        <w:gridCol w:w="1235"/>
        <w:gridCol w:w="1290"/>
        <w:gridCol w:w="1309"/>
      </w:tblGrid>
      <w:tr w:rsidR="00EB5812">
        <w:trPr>
          <w:cantSplit/>
          <w:trHeight w:val="79"/>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rsidR="00EB5812" w:rsidRDefault="0028288A">
            <w:pPr>
              <w:widowControl w:val="0"/>
              <w:jc w:val="center"/>
              <w:textAlignment w:val="bottom"/>
              <w:rPr>
                <w:rFonts w:cs="宋体" w:hint="default"/>
                <w:b/>
                <w:color w:val="000000"/>
                <w:sz w:val="32"/>
                <w:szCs w:val="32"/>
              </w:rPr>
            </w:pPr>
            <w:r>
              <w:rPr>
                <w:rFonts w:cs="宋体"/>
                <w:b/>
                <w:color w:val="000000"/>
                <w:sz w:val="32"/>
                <w:szCs w:val="32"/>
              </w:rPr>
              <w:lastRenderedPageBreak/>
              <w:t>收入决算表</w:t>
            </w:r>
          </w:p>
        </w:tc>
      </w:tr>
      <w:tr w:rsidR="00EB5812">
        <w:trPr>
          <w:cantSplit/>
          <w:trHeight w:val="79"/>
        </w:trPr>
        <w:tc>
          <w:tcPr>
            <w:tcW w:w="6123" w:type="dxa"/>
            <w:gridSpan w:val="3"/>
            <w:vMerge w:val="restart"/>
            <w:tcBorders>
              <w:top w:val="nil"/>
              <w:left w:val="nil"/>
              <w:right w:val="nil"/>
            </w:tcBorders>
            <w:shd w:val="clear" w:color="auto" w:fill="auto"/>
            <w:noWrap/>
            <w:tcMar>
              <w:top w:w="15" w:type="dxa"/>
              <w:left w:w="15" w:type="dxa"/>
              <w:right w:w="15" w:type="dxa"/>
            </w:tcMar>
            <w:vAlign w:val="bottom"/>
          </w:tcPr>
          <w:p w:rsidR="00EB5812" w:rsidRDefault="0028288A">
            <w:pPr>
              <w:widowControl w:val="0"/>
              <w:rPr>
                <w:rFonts w:cs="宋体" w:hint="default"/>
                <w:color w:val="000000"/>
                <w:sz w:val="20"/>
                <w:szCs w:val="20"/>
              </w:rPr>
            </w:pPr>
            <w:r>
              <w:rPr>
                <w:rFonts w:cs="宋体"/>
                <w:sz w:val="20"/>
                <w:szCs w:val="20"/>
              </w:rPr>
              <w:t>单位：</w:t>
            </w:r>
            <w:r>
              <w:rPr>
                <w:sz w:val="20"/>
              </w:rPr>
              <w:t>重庆巴蜀科学城中学校</w:t>
            </w:r>
          </w:p>
        </w:tc>
        <w:tc>
          <w:tcPr>
            <w:tcW w:w="1388"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198"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379"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400"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235"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290"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309" w:type="dxa"/>
            <w:tcBorders>
              <w:top w:val="nil"/>
              <w:left w:val="nil"/>
              <w:bottom w:val="nil"/>
              <w:right w:val="nil"/>
            </w:tcBorders>
            <w:shd w:val="clear" w:color="auto" w:fill="auto"/>
            <w:noWrap/>
            <w:tcMar>
              <w:top w:w="15" w:type="dxa"/>
              <w:left w:w="15" w:type="dxa"/>
              <w:right w:w="15" w:type="dxa"/>
            </w:tcMar>
            <w:vAlign w:val="bottom"/>
          </w:tcPr>
          <w:p w:rsidR="00EB5812" w:rsidRDefault="0028288A">
            <w:pPr>
              <w:widowControl w:val="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EB5812">
        <w:trPr>
          <w:cantSplit/>
          <w:trHeight w:val="79"/>
        </w:trPr>
        <w:tc>
          <w:tcPr>
            <w:tcW w:w="6123" w:type="dxa"/>
            <w:gridSpan w:val="3"/>
            <w:vMerge/>
            <w:tcBorders>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388"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198"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379"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400"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235"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290" w:type="dxa"/>
            <w:tcBorders>
              <w:top w:val="nil"/>
              <w:left w:val="nil"/>
              <w:bottom w:val="nil"/>
              <w:right w:val="nil"/>
            </w:tcBorders>
            <w:shd w:val="clear" w:color="auto" w:fill="auto"/>
            <w:noWrap/>
            <w:tcMar>
              <w:top w:w="15" w:type="dxa"/>
              <w:left w:w="15" w:type="dxa"/>
              <w:right w:w="15" w:type="dxa"/>
            </w:tcMar>
            <w:vAlign w:val="bottom"/>
          </w:tcPr>
          <w:p w:rsidR="00EB5812" w:rsidRDefault="00EB5812">
            <w:pPr>
              <w:widowControl w:val="0"/>
              <w:rPr>
                <w:rFonts w:cs="宋体" w:hint="default"/>
                <w:color w:val="000000"/>
                <w:sz w:val="20"/>
                <w:szCs w:val="20"/>
              </w:rPr>
            </w:pPr>
          </w:p>
        </w:tc>
        <w:tc>
          <w:tcPr>
            <w:tcW w:w="1309" w:type="dxa"/>
            <w:tcBorders>
              <w:top w:val="nil"/>
              <w:left w:val="nil"/>
              <w:bottom w:val="nil"/>
              <w:right w:val="nil"/>
            </w:tcBorders>
            <w:shd w:val="clear" w:color="auto" w:fill="auto"/>
            <w:noWrap/>
            <w:tcMar>
              <w:top w:w="15" w:type="dxa"/>
              <w:left w:w="15" w:type="dxa"/>
              <w:right w:w="15" w:type="dxa"/>
            </w:tcMar>
            <w:vAlign w:val="bottom"/>
          </w:tcPr>
          <w:p w:rsidR="00EB5812" w:rsidRDefault="0028288A">
            <w:pPr>
              <w:widowControl w:val="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B5812">
        <w:trPr>
          <w:cantSplit/>
          <w:trHeight w:val="79"/>
        </w:trPr>
        <w:tc>
          <w:tcPr>
            <w:tcW w:w="4600"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EB5812" w:rsidRDefault="0028288A">
            <w:pPr>
              <w:widowControl w:val="0"/>
              <w:jc w:val="center"/>
              <w:textAlignment w:val="bottom"/>
              <w:rPr>
                <w:rFonts w:cs="宋体" w:hint="default"/>
                <w:b/>
                <w:color w:val="000000"/>
                <w:sz w:val="20"/>
                <w:szCs w:val="20"/>
              </w:rPr>
            </w:pPr>
            <w:r>
              <w:rPr>
                <w:rFonts w:cs="宋体"/>
                <w:b/>
                <w:color w:val="000000"/>
                <w:sz w:val="20"/>
                <w:szCs w:val="20"/>
              </w:rPr>
              <w:t>项目</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本年收入合计</w:t>
            </w:r>
          </w:p>
        </w:tc>
        <w:tc>
          <w:tcPr>
            <w:tcW w:w="138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财政拨款收入</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上级补助收入</w:t>
            </w:r>
          </w:p>
        </w:tc>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28288A">
            <w:pPr>
              <w:widowControl w:val="0"/>
              <w:jc w:val="center"/>
              <w:textAlignment w:val="bottom"/>
              <w:rPr>
                <w:rFonts w:cs="宋体" w:hint="default"/>
                <w:b/>
                <w:color w:val="000000"/>
                <w:sz w:val="20"/>
                <w:szCs w:val="20"/>
              </w:rPr>
            </w:pPr>
            <w:r>
              <w:rPr>
                <w:rFonts w:cs="宋体"/>
                <w:b/>
                <w:color w:val="000000"/>
                <w:sz w:val="20"/>
                <w:szCs w:val="20"/>
              </w:rPr>
              <w:t>事业收入</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经营收入</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附属单位上缴收入</w:t>
            </w:r>
          </w:p>
        </w:tc>
        <w:tc>
          <w:tcPr>
            <w:tcW w:w="13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其他收入</w:t>
            </w:r>
          </w:p>
        </w:tc>
      </w:tr>
      <w:tr w:rsidR="00EB5812">
        <w:trPr>
          <w:cantSplit/>
          <w:trHeight w:val="326"/>
        </w:trPr>
        <w:tc>
          <w:tcPr>
            <w:tcW w:w="137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功能分类</w:t>
            </w:r>
            <w:r>
              <w:rPr>
                <w:rFonts w:cs="宋体"/>
                <w:b/>
                <w:color w:val="000000"/>
                <w:sz w:val="20"/>
                <w:szCs w:val="20"/>
              </w:rPr>
              <w:br/>
            </w:r>
            <w:r>
              <w:rPr>
                <w:rFonts w:cs="宋体"/>
                <w:b/>
                <w:color w:val="000000"/>
                <w:sz w:val="20"/>
                <w:szCs w:val="20"/>
              </w:rPr>
              <w:t>科目编码</w:t>
            </w:r>
          </w:p>
        </w:tc>
        <w:tc>
          <w:tcPr>
            <w:tcW w:w="3230"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19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小计</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其中：教育收费</w:t>
            </w: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r>
      <w:tr w:rsidR="00EB5812">
        <w:trPr>
          <w:cantSplit/>
          <w:trHeight w:val="326"/>
        </w:trPr>
        <w:tc>
          <w:tcPr>
            <w:tcW w:w="1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32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19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r>
      <w:tr w:rsidR="00EB5812">
        <w:trPr>
          <w:cantSplit/>
          <w:trHeight w:val="326"/>
        </w:trPr>
        <w:tc>
          <w:tcPr>
            <w:tcW w:w="1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32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19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r>
      <w:tr w:rsidR="00EB5812">
        <w:trPr>
          <w:cantSplit/>
          <w:trHeight w:val="326"/>
        </w:trPr>
        <w:tc>
          <w:tcPr>
            <w:tcW w:w="137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32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19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c>
          <w:tcPr>
            <w:tcW w:w="13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widowControl w:val="0"/>
              <w:jc w:val="center"/>
              <w:rPr>
                <w:rFonts w:cs="宋体" w:hint="default"/>
                <w:b/>
                <w:color w:val="000000"/>
                <w:sz w:val="20"/>
                <w:szCs w:val="20"/>
              </w:rPr>
            </w:pPr>
          </w:p>
        </w:tc>
      </w:tr>
      <w:tr w:rsidR="00EB5812">
        <w:trPr>
          <w:cantSplit/>
          <w:trHeight w:hRule="exact" w:val="283"/>
        </w:trPr>
        <w:tc>
          <w:tcPr>
            <w:tcW w:w="46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jc w:val="center"/>
              <w:textAlignment w:val="center"/>
              <w:rPr>
                <w:rFonts w:cs="宋体" w:hint="default"/>
                <w:b/>
                <w:color w:val="000000"/>
                <w:sz w:val="20"/>
                <w:szCs w:val="20"/>
              </w:rPr>
            </w:pPr>
            <w:r>
              <w:rPr>
                <w:rFonts w:cs="宋体"/>
                <w:b/>
                <w:color w:val="000000"/>
                <w:sz w:val="20"/>
                <w:szCs w:val="20"/>
              </w:rPr>
              <w:t>合计</w:t>
            </w:r>
          </w:p>
        </w:tc>
        <w:tc>
          <w:tcPr>
            <w:tcW w:w="15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10,022.07</w:t>
            </w:r>
            <w:r>
              <w:rPr>
                <w:rFonts w:ascii="Times New Roman" w:hAnsi="Times New Roman"/>
                <w:b/>
                <w:color w:val="000000"/>
                <w:sz w:val="20"/>
              </w:rPr>
              <w:t xml:space="preserve"> </w:t>
            </w:r>
          </w:p>
        </w:tc>
        <w:tc>
          <w:tcPr>
            <w:tcW w:w="13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9,730.54</w:t>
            </w:r>
            <w:r>
              <w:rPr>
                <w:rFonts w:ascii="Times New Roman" w:hAnsi="Times New Roman"/>
                <w:b/>
                <w:color w:val="000000"/>
                <w:sz w:val="20"/>
              </w:rPr>
              <w:t xml:space="preserve"> </w:t>
            </w:r>
          </w:p>
        </w:tc>
        <w:tc>
          <w:tcPr>
            <w:tcW w:w="11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291.53</w:t>
            </w:r>
            <w:r>
              <w:rPr>
                <w:rFonts w:ascii="Times New Roman" w:hAnsi="Times New Roman"/>
                <w:b/>
                <w:color w:val="000000"/>
                <w:sz w:val="20"/>
              </w:rPr>
              <w:t xml:space="preserve"> </w:t>
            </w:r>
          </w:p>
        </w:tc>
        <w:tc>
          <w:tcPr>
            <w:tcW w:w="14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205</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教育支出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8,967.56</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8,676.04</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291.53</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20502</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普通教育</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8,967.56</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8,676.04</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291.53</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2050203</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初中教育</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7,360.26</w:t>
            </w:r>
            <w:r>
              <w:rPr>
                <w:rFonts w:ascii="Times New Roman" w:hAnsi="Times New Roman"/>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7,068.74</w:t>
            </w:r>
            <w:r>
              <w:rPr>
                <w:rFonts w:ascii="Times New Roman" w:hAnsi="Times New Roman"/>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291.53</w:t>
            </w:r>
            <w:r>
              <w:rPr>
                <w:rFonts w:ascii="Times New Roman" w:hAnsi="Times New Roman"/>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2050204</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高中教育</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1,607.30</w:t>
            </w:r>
            <w:r>
              <w:rPr>
                <w:rFonts w:ascii="Times New Roman" w:hAnsi="Times New Roman"/>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1,607.30</w:t>
            </w:r>
            <w:r>
              <w:rPr>
                <w:rFonts w:ascii="Times New Roman" w:hAnsi="Times New Roman"/>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208</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社会保障和就业支出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20805</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行政事业单位养老支出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2080505</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机关事业单位基本养老保险缴费支出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346.14</w:t>
            </w:r>
            <w:r>
              <w:rPr>
                <w:rFonts w:ascii="Times New Roman" w:hAnsi="Times New Roman"/>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346.14</w:t>
            </w:r>
            <w:r>
              <w:rPr>
                <w:rFonts w:ascii="Times New Roman" w:hAnsi="Times New Roman"/>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2080506</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机关事业单位职业年金缴费支出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173.07</w:t>
            </w:r>
            <w:r>
              <w:rPr>
                <w:rFonts w:ascii="Times New Roman" w:hAnsi="Times New Roman"/>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173.07</w:t>
            </w:r>
            <w:r>
              <w:rPr>
                <w:rFonts w:ascii="Times New Roman" w:hAnsi="Times New Roman"/>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210</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卫生健康支出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21011</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行政事业单位医疗</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2101102</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事业单位医疗</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126.92</w:t>
            </w:r>
            <w:r>
              <w:rPr>
                <w:rFonts w:ascii="Times New Roman" w:hAnsi="Times New Roman"/>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126.92</w:t>
            </w:r>
            <w:r>
              <w:rPr>
                <w:rFonts w:ascii="Times New Roman" w:hAnsi="Times New Roman"/>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2101199</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其他行政事业单位医疗支出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103.58</w:t>
            </w:r>
            <w:r>
              <w:rPr>
                <w:rFonts w:ascii="Times New Roman" w:hAnsi="Times New Roman"/>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103.58</w:t>
            </w:r>
            <w:r>
              <w:rPr>
                <w:rFonts w:ascii="Times New Roman" w:hAnsi="Times New Roman"/>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212</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城乡社区支出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21213</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城市基础设施配套</w:t>
            </w:r>
            <w:proofErr w:type="gramStart"/>
            <w:r>
              <w:rPr>
                <w:rFonts w:cs="宋体"/>
                <w:b/>
                <w:color w:val="000000"/>
                <w:sz w:val="20"/>
                <w:szCs w:val="20"/>
              </w:rPr>
              <w:t>费安排</w:t>
            </w:r>
            <w:proofErr w:type="gramEnd"/>
            <w:r>
              <w:rPr>
                <w:rFonts w:cs="宋体"/>
                <w:b/>
                <w:color w:val="000000"/>
                <w:sz w:val="20"/>
                <w:szCs w:val="20"/>
              </w:rPr>
              <w:t>的支出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2121399</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其他城市基础设施配套</w:t>
            </w:r>
            <w:proofErr w:type="gramStart"/>
            <w:r>
              <w:rPr>
                <w:rFonts w:cs="宋体"/>
                <w:color w:val="000000"/>
                <w:sz w:val="20"/>
                <w:szCs w:val="20"/>
              </w:rPr>
              <w:t>费安排</w:t>
            </w:r>
            <w:proofErr w:type="gramEnd"/>
            <w:r>
              <w:rPr>
                <w:rFonts w:cs="宋体"/>
                <w:color w:val="000000"/>
                <w:sz w:val="20"/>
                <w:szCs w:val="20"/>
              </w:rPr>
              <w:t>的支出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68.60</w:t>
            </w:r>
            <w:r>
              <w:rPr>
                <w:rFonts w:ascii="Times New Roman" w:hAnsi="Times New Roman"/>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68.60</w:t>
            </w:r>
            <w:r>
              <w:rPr>
                <w:rFonts w:ascii="Times New Roman" w:hAnsi="Times New Roman"/>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221</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住房保障支出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22102</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住房改革支出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2210201</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住房公积金</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180.20</w:t>
            </w:r>
            <w:r>
              <w:rPr>
                <w:rFonts w:ascii="Times New Roman" w:hAnsi="Times New Roman"/>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180.20</w:t>
            </w:r>
            <w:r>
              <w:rPr>
                <w:rFonts w:ascii="Times New Roman" w:hAnsi="Times New Roman"/>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229</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其他支出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22960</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b/>
                <w:color w:val="000000"/>
                <w:sz w:val="20"/>
                <w:szCs w:val="20"/>
              </w:rPr>
              <w:t>彩票公益金安排的支出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cantSplit/>
          <w:trHeight w:hRule="exact" w:val="283"/>
        </w:trPr>
        <w:tc>
          <w:tcPr>
            <w:tcW w:w="137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2296003</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textAlignment w:val="center"/>
              <w:rPr>
                <w:rFonts w:cs="宋体" w:hint="default"/>
                <w:color w:val="000000"/>
                <w:sz w:val="20"/>
                <w:szCs w:val="20"/>
              </w:rPr>
            </w:pPr>
            <w:r>
              <w:rPr>
                <w:rFonts w:cs="宋体"/>
                <w:color w:val="000000"/>
                <w:sz w:val="20"/>
                <w:szCs w:val="20"/>
              </w:rPr>
              <w:t>用于体育事业的彩票公益金支出</w:t>
            </w:r>
          </w:p>
        </w:tc>
        <w:tc>
          <w:tcPr>
            <w:tcW w:w="1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55.98</w:t>
            </w:r>
            <w:r>
              <w:rPr>
                <w:rFonts w:ascii="Times New Roman" w:hAnsi="Times New Roman"/>
                <w:color w:val="000000"/>
                <w:sz w:val="20"/>
              </w:rPr>
              <w:t xml:space="preserve"> </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55.98</w:t>
            </w:r>
            <w:r>
              <w:rPr>
                <w:rFonts w:ascii="Times New Roman" w:hAnsi="Times New Roman"/>
                <w:color w:val="000000"/>
                <w:sz w:val="20"/>
              </w:rPr>
              <w:t xml:space="preserve"> </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idowControl w:val="0"/>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B5812" w:rsidRDefault="0028288A">
      <w:pPr>
        <w:widowControl w:val="0"/>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p>
    <w:p w:rsidR="00EB5812" w:rsidRDefault="0028288A">
      <w:pPr>
        <w:widowControl w:val="0"/>
        <w:ind w:left="600" w:hangingChars="300" w:hanging="600"/>
        <w:rPr>
          <w:rFonts w:cs="宋体" w:hint="default"/>
          <w:sz w:val="20"/>
          <w:szCs w:val="20"/>
        </w:rPr>
      </w:pPr>
      <w:r>
        <w:rPr>
          <w:rFonts w:cs="宋体"/>
          <w:sz w:val="20"/>
          <w:szCs w:val="20"/>
        </w:rPr>
        <w:t>2.</w:t>
      </w:r>
      <w:r>
        <w:rPr>
          <w:rFonts w:cs="宋体"/>
          <w:sz w:val="20"/>
          <w:szCs w:val="20"/>
        </w:rPr>
        <w:t>本套报表金额单位转换时可能存在尾数误差。</w:t>
      </w:r>
    </w:p>
    <w:p w:rsidR="00EB5812" w:rsidRDefault="00EB5812">
      <w:pPr>
        <w:rPr>
          <w:rFonts w:cs="宋体" w:hint="default"/>
          <w:sz w:val="20"/>
          <w:szCs w:val="20"/>
        </w:rPr>
      </w:pPr>
    </w:p>
    <w:p w:rsidR="00EB5812" w:rsidRDefault="0028288A">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EB5812">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EB5812" w:rsidRDefault="0028288A">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EB5812">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EB5812" w:rsidRDefault="0028288A">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重庆巴蜀科学城中学校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EB5812">
        <w:trPr>
          <w:trHeight w:val="342"/>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B5812">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28288A">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对附属单位补助支出</w:t>
            </w:r>
          </w:p>
        </w:tc>
      </w:tr>
      <w:tr w:rsidR="00EB5812">
        <w:trPr>
          <w:trHeight w:val="338"/>
        </w:trPr>
        <w:tc>
          <w:tcPr>
            <w:tcW w:w="128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B5812" w:rsidRDefault="00EB5812">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B5812" w:rsidRDefault="00EB5812">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B5812" w:rsidRDefault="00EB5812">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hRule="exact" w:val="283"/>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10,022.07</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6,574.48</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3,447.58</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8,967.56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5,644.56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3,323.00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8,967.56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5,644.56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3,323.00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2050203</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初中教育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7,360.26</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5,584.97</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1,775.29</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2050204</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高中教育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1,607.30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59.59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1,547.71</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346.14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346.14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173.07</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173.07</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126.92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126.92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103.58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103.58</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212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城乡社区支出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21213</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城市基础设施配套</w:t>
            </w:r>
            <w:proofErr w:type="gramStart"/>
            <w:r>
              <w:rPr>
                <w:rFonts w:cs="宋体"/>
                <w:b/>
                <w:color w:val="000000"/>
                <w:sz w:val="20"/>
                <w:szCs w:val="20"/>
              </w:rPr>
              <w:t>费安排</w:t>
            </w:r>
            <w:proofErr w:type="gramEnd"/>
            <w:r>
              <w:rPr>
                <w:rFonts w:cs="宋体"/>
                <w:b/>
                <w:color w:val="000000"/>
                <w:sz w:val="20"/>
                <w:szCs w:val="20"/>
              </w:rPr>
              <w:t>的支出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2121399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其他城市基础设施配套</w:t>
            </w:r>
            <w:proofErr w:type="gramStart"/>
            <w:r>
              <w:rPr>
                <w:rFonts w:cs="宋体"/>
                <w:color w:val="000000"/>
                <w:sz w:val="20"/>
                <w:szCs w:val="20"/>
              </w:rPr>
              <w:t>费安排</w:t>
            </w:r>
            <w:proofErr w:type="gramEnd"/>
            <w:r>
              <w:rPr>
                <w:rFonts w:cs="宋体"/>
                <w:color w:val="000000"/>
                <w:sz w:val="20"/>
                <w:szCs w:val="20"/>
              </w:rPr>
              <w:t>的支出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229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其他支出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22960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彩票公益金安排的支出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2296003</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用于体育事业的彩票公益金支出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55.98</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B5812" w:rsidRDefault="0028288A">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p>
    <w:p w:rsidR="00EB5812" w:rsidRDefault="0028288A">
      <w:pPr>
        <w:rPr>
          <w:rFonts w:cs="宋体" w:hint="default"/>
          <w:sz w:val="20"/>
          <w:szCs w:val="20"/>
        </w:rPr>
      </w:pPr>
      <w:r>
        <w:rPr>
          <w:rFonts w:cs="宋体"/>
          <w:sz w:val="20"/>
          <w:szCs w:val="20"/>
        </w:rPr>
        <w:t xml:space="preserve">      2.</w:t>
      </w:r>
      <w:r>
        <w:rPr>
          <w:rFonts w:cs="宋体"/>
          <w:sz w:val="20"/>
          <w:szCs w:val="20"/>
        </w:rPr>
        <w:t>本套报表金额单位转换时可能存在尾数误差。</w:t>
      </w:r>
    </w:p>
    <w:p w:rsidR="00EB5812" w:rsidRDefault="00EB5812">
      <w:pPr>
        <w:rPr>
          <w:rFonts w:cs="宋体" w:hint="default"/>
          <w:sz w:val="20"/>
          <w:szCs w:val="20"/>
        </w:rPr>
      </w:pPr>
    </w:p>
    <w:p w:rsidR="00EB5812" w:rsidRDefault="0028288A">
      <w:pPr>
        <w:rPr>
          <w:rFonts w:cs="宋体" w:hint="default"/>
          <w:sz w:val="21"/>
          <w:szCs w:val="21"/>
        </w:rPr>
      </w:pPr>
      <w:r>
        <w:rPr>
          <w:rFonts w:cs="宋体"/>
          <w:sz w:val="21"/>
          <w:szCs w:val="21"/>
        </w:rPr>
        <w:lastRenderedPageBreak/>
        <w:br w:type="page"/>
      </w:r>
    </w:p>
    <w:p w:rsidR="00EB5812" w:rsidRDefault="00EB5812">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EB5812">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EB5812">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EB5812" w:rsidRDefault="0028288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重庆巴蜀科学城中学校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EB5812">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B5812">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EB5812">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EB5812">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9,605.96</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124.58</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8,676.04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8,676.04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519.22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519.22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230.50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230.50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68.60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68.60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55.98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55.98</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9,730.54</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9,730.54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9,605.96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124.58</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200" w:lineRule="exact"/>
              <w:rPr>
                <w:rFonts w:ascii="Times New Roman" w:hAnsi="Times New Roman" w:hint="default"/>
                <w:color w:val="000000"/>
                <w:sz w:val="18"/>
                <w:szCs w:val="18"/>
              </w:rPr>
            </w:pP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200" w:lineRule="exact"/>
              <w:jc w:val="right"/>
              <w:rPr>
                <w:rFonts w:ascii="Times New Roman" w:hAnsi="Times New Roman" w:hint="default"/>
                <w:color w:val="000000"/>
                <w:sz w:val="18"/>
                <w:szCs w:val="18"/>
              </w:rPr>
            </w:pPr>
          </w:p>
        </w:tc>
      </w:tr>
      <w:tr w:rsidR="00EB581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9,730.54</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9,730.54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9,605.96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124.58</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EB5812" w:rsidRDefault="0028288A">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p>
    <w:p w:rsidR="00EB5812" w:rsidRDefault="0028288A">
      <w:pPr>
        <w:spacing w:line="240" w:lineRule="exact"/>
        <w:rPr>
          <w:rFonts w:cs="宋体" w:hint="default"/>
          <w:sz w:val="20"/>
          <w:szCs w:val="20"/>
        </w:rPr>
      </w:pPr>
      <w:r>
        <w:rPr>
          <w:rFonts w:cs="宋体"/>
          <w:sz w:val="20"/>
          <w:szCs w:val="20"/>
        </w:rPr>
        <w:t xml:space="preserve">      2.</w:t>
      </w:r>
      <w:r>
        <w:rPr>
          <w:rFonts w:cs="宋体"/>
          <w:sz w:val="20"/>
          <w:szCs w:val="20"/>
        </w:rPr>
        <w:t>本套报表金额单位转换时可能存在尾数误差。</w:t>
      </w:r>
    </w:p>
    <w:p w:rsidR="00EB5812" w:rsidRDefault="00EB5812">
      <w:pPr>
        <w:spacing w:line="240" w:lineRule="exact"/>
        <w:rPr>
          <w:rFonts w:cs="宋体" w:hint="default"/>
          <w:sz w:val="20"/>
          <w:szCs w:val="20"/>
        </w:rPr>
      </w:pPr>
    </w:p>
    <w:p w:rsidR="00EB5812" w:rsidRDefault="0028288A">
      <w:pPr>
        <w:spacing w:line="240" w:lineRule="exact"/>
        <w:rPr>
          <w:rFonts w:cs="宋体" w:hint="default"/>
          <w:sz w:val="20"/>
          <w:szCs w:val="20"/>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EB5812">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EB5812" w:rsidRDefault="0028288A">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EB5812">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EB5812" w:rsidRDefault="0028288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重庆巴蜀科学城中学校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EB5812">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B5812">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本年支出</w:t>
            </w:r>
          </w:p>
        </w:tc>
      </w:tr>
      <w:tr w:rsidR="00EB5812">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项目支出</w:t>
            </w:r>
          </w:p>
        </w:tc>
      </w:tr>
      <w:tr w:rsidR="00EB5812">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9,605.96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6,282.96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3,323.00</w:t>
            </w:r>
            <w:r>
              <w:rPr>
                <w:rFonts w:ascii="Times New Roman" w:hAnsi="Times New Roman"/>
                <w:b/>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8,676.04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5,353.04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3,323.00</w:t>
            </w:r>
            <w:r>
              <w:rPr>
                <w:rFonts w:ascii="Times New Roman" w:hAnsi="Times New Roman"/>
                <w:b/>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8,676.04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5,353.04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3,323.00</w:t>
            </w:r>
            <w:r>
              <w:rPr>
                <w:rFonts w:ascii="Times New Roman" w:hAnsi="Times New Roman"/>
                <w:b/>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2050203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初中教育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7,068.74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5,293.45</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1,775.29</w:t>
            </w:r>
            <w:r>
              <w:rPr>
                <w:rFonts w:ascii="Times New Roman" w:hAnsi="Times New Roman"/>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2050204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高中教育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1,607.30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59.59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1,547.71</w:t>
            </w:r>
            <w:r>
              <w:rPr>
                <w:rFonts w:ascii="Times New Roman" w:hAnsi="Times New Roman"/>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519.22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346.14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346.14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173.07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173.07</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230.50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126.92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126.92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103.58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103.58</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180.20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180.20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B5812" w:rsidRDefault="0028288A">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本表反映单位本年度一般公共预算财政拨款支出情况。</w:t>
      </w:r>
    </w:p>
    <w:p w:rsidR="00EB5812" w:rsidRDefault="0028288A">
      <w:pPr>
        <w:rPr>
          <w:rFonts w:cs="宋体" w:hint="default"/>
          <w:sz w:val="20"/>
          <w:szCs w:val="20"/>
        </w:rPr>
      </w:pPr>
      <w:r>
        <w:rPr>
          <w:rFonts w:cs="宋体"/>
          <w:sz w:val="20"/>
          <w:szCs w:val="20"/>
        </w:rPr>
        <w:t xml:space="preserve">      2.</w:t>
      </w:r>
      <w:r>
        <w:rPr>
          <w:rFonts w:cs="宋体"/>
          <w:sz w:val="20"/>
          <w:szCs w:val="20"/>
        </w:rPr>
        <w:t>本套报表金额单位转换时可能存在尾数误差。</w:t>
      </w:r>
    </w:p>
    <w:p w:rsidR="00EB5812" w:rsidRDefault="00EB5812">
      <w:pPr>
        <w:rPr>
          <w:rFonts w:cs="宋体" w:hint="default"/>
          <w:sz w:val="20"/>
          <w:szCs w:val="20"/>
        </w:rPr>
      </w:pPr>
    </w:p>
    <w:p w:rsidR="00EB5812" w:rsidRDefault="00EB5812">
      <w:pPr>
        <w:rPr>
          <w:rFonts w:cs="宋体" w:hint="default"/>
          <w:sz w:val="20"/>
          <w:szCs w:val="20"/>
        </w:rPr>
      </w:pPr>
    </w:p>
    <w:p w:rsidR="00EB5812" w:rsidRDefault="0028288A">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EB5812">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EB5812">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EB5812" w:rsidRDefault="0028288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重庆巴蜀科学城中学校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EB5812">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EB5812" w:rsidRDefault="00EB5812">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B5812">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EB5812">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EB5812">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spacing w:line="192" w:lineRule="exact"/>
              <w:jc w:val="center"/>
              <w:rPr>
                <w:rFonts w:cs="宋体" w:hint="default"/>
                <w:b/>
                <w:color w:val="000000"/>
                <w:sz w:val="18"/>
                <w:szCs w:val="18"/>
              </w:rPr>
            </w:pP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5,504.23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739.39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36.48</w:t>
            </w: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873.45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129.25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w:t>
            </w:r>
            <w:r>
              <w:rPr>
                <w:rFonts w:cs="宋体"/>
                <w:color w:val="000000"/>
                <w:sz w:val="18"/>
                <w:szCs w:val="18"/>
              </w:rPr>
              <w:t>构建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30.81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17.40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36.48</w:t>
            </w: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3,654.93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31.71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346.14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120.64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173.07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126.92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37.52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81.18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72.91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99.17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36.46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42.30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119.41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jc w:val="right"/>
              <w:rPr>
                <w:rFonts w:ascii="Times New Roman" w:hAnsi="Times New Roman" w:hint="default"/>
                <w:color w:val="000000"/>
                <w:sz w:val="18"/>
                <w:szCs w:val="18"/>
              </w:rPr>
            </w:pPr>
          </w:p>
        </w:tc>
      </w:tr>
      <w:tr w:rsidR="00EB5812">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jc w:val="right"/>
              <w:rPr>
                <w:rFonts w:ascii="Times New Roman" w:hAnsi="Times New Roman" w:hint="default"/>
                <w:color w:val="000000"/>
                <w:sz w:val="18"/>
                <w:szCs w:val="18"/>
              </w:rPr>
            </w:pPr>
          </w:p>
        </w:tc>
      </w:tr>
      <w:tr w:rsidR="00EB5812">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EB5812">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spacing w:line="192" w:lineRule="exact"/>
              <w:jc w:val="right"/>
              <w:rPr>
                <w:rFonts w:ascii="Times New Roman" w:hAnsi="Times New Roman" w:hint="default"/>
                <w:color w:val="000000"/>
                <w:sz w:val="18"/>
                <w:szCs w:val="18"/>
              </w:rPr>
            </w:pPr>
          </w:p>
        </w:tc>
      </w:tr>
      <w:tr w:rsidR="00EB5812">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28288A">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5,507.09</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775.87</w:t>
            </w:r>
            <w:r>
              <w:rPr>
                <w:rFonts w:ascii="Times New Roman" w:hAnsi="Times New Roman"/>
                <w:color w:val="000000"/>
                <w:sz w:val="18"/>
              </w:rPr>
              <w:t xml:space="preserve"> </w:t>
            </w:r>
          </w:p>
        </w:tc>
      </w:tr>
    </w:tbl>
    <w:p w:rsidR="00EB5812" w:rsidRDefault="0028288A">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p>
    <w:p w:rsidR="00EB5812" w:rsidRDefault="0028288A">
      <w:pPr>
        <w:spacing w:line="280" w:lineRule="exact"/>
        <w:rPr>
          <w:rFonts w:cs="宋体" w:hint="default"/>
          <w:sz w:val="20"/>
          <w:szCs w:val="20"/>
        </w:rPr>
      </w:pPr>
      <w:r>
        <w:rPr>
          <w:rFonts w:cs="宋体"/>
          <w:sz w:val="20"/>
          <w:szCs w:val="20"/>
        </w:rPr>
        <w:t xml:space="preserve">      2.</w:t>
      </w:r>
      <w:r>
        <w:rPr>
          <w:rFonts w:cs="宋体"/>
          <w:sz w:val="20"/>
          <w:szCs w:val="20"/>
        </w:rPr>
        <w:t>本套报表金额单位转换时可能存在尾数误差。</w:t>
      </w:r>
    </w:p>
    <w:p w:rsidR="00EB5812" w:rsidRDefault="00EB5812">
      <w:pPr>
        <w:spacing w:line="280" w:lineRule="exact"/>
        <w:rPr>
          <w:rFonts w:cs="宋体" w:hint="default"/>
          <w:sz w:val="20"/>
          <w:szCs w:val="20"/>
        </w:rPr>
      </w:pPr>
    </w:p>
    <w:p w:rsidR="00EB5812" w:rsidRDefault="0028288A">
      <w:pPr>
        <w:spacing w:line="280" w:lineRule="exact"/>
        <w:rPr>
          <w:rFonts w:cs="宋体" w:hint="default"/>
          <w:sz w:val="20"/>
          <w:szCs w:val="20"/>
        </w:rPr>
      </w:pPr>
      <w:r>
        <w:rPr>
          <w:rFonts w:cs="宋体"/>
          <w:sz w:val="21"/>
          <w:szCs w:val="21"/>
        </w:rPr>
        <w:lastRenderedPageBreak/>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EB5812">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EB5812" w:rsidRDefault="0028288A">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EB5812">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EB5812" w:rsidRDefault="0028288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重庆巴蜀科学城中学校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EB5812">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B5812">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年末结转和结余</w:t>
            </w:r>
          </w:p>
        </w:tc>
      </w:tr>
      <w:tr w:rsidR="00EB5812">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124.58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124.58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124.58</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B5812">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b/>
                <w:color w:val="000000"/>
                <w:sz w:val="20"/>
                <w:szCs w:val="20"/>
              </w:rPr>
              <w:t>212</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b/>
                <w:color w:val="000000"/>
                <w:sz w:val="20"/>
                <w:szCs w:val="20"/>
              </w:rPr>
              <w:t>城乡社区支出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b/>
                <w:color w:val="000000"/>
                <w:sz w:val="20"/>
                <w:szCs w:val="20"/>
              </w:rPr>
              <w:t>21213</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b/>
                <w:color w:val="000000"/>
                <w:sz w:val="20"/>
                <w:szCs w:val="20"/>
              </w:rPr>
              <w:t>城市基础设施配套</w:t>
            </w:r>
            <w:proofErr w:type="gramStart"/>
            <w:r>
              <w:rPr>
                <w:rFonts w:cs="宋体"/>
                <w:b/>
                <w:color w:val="000000"/>
                <w:sz w:val="20"/>
                <w:szCs w:val="20"/>
              </w:rPr>
              <w:t>费安排</w:t>
            </w:r>
            <w:proofErr w:type="gramEnd"/>
            <w:r>
              <w:rPr>
                <w:rFonts w:cs="宋体"/>
                <w:b/>
                <w:color w:val="000000"/>
                <w:sz w:val="20"/>
                <w:szCs w:val="20"/>
              </w:rPr>
              <w:t>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color w:val="000000"/>
                <w:sz w:val="20"/>
                <w:szCs w:val="20"/>
              </w:rPr>
              <w:t>2121399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color w:val="000000"/>
                <w:sz w:val="20"/>
                <w:szCs w:val="20"/>
              </w:rPr>
              <w:t>其他城市基础设施配套</w:t>
            </w:r>
            <w:proofErr w:type="gramStart"/>
            <w:r>
              <w:rPr>
                <w:rFonts w:cs="宋体"/>
                <w:color w:val="000000"/>
                <w:sz w:val="20"/>
                <w:szCs w:val="20"/>
              </w:rPr>
              <w:t>费安排</w:t>
            </w:r>
            <w:proofErr w:type="gramEnd"/>
            <w:r>
              <w:rPr>
                <w:rFonts w:cs="宋体"/>
                <w:color w:val="000000"/>
                <w:sz w:val="20"/>
                <w:szCs w:val="20"/>
              </w:rPr>
              <w:t>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B5812">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b/>
                <w:color w:val="000000"/>
                <w:sz w:val="20"/>
                <w:szCs w:val="20"/>
              </w:rPr>
              <w:t>229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b/>
                <w:color w:val="000000"/>
                <w:sz w:val="20"/>
                <w:szCs w:val="20"/>
              </w:rPr>
              <w:t>22960</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55.98</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B5812">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color w:val="000000"/>
                <w:sz w:val="20"/>
                <w:szCs w:val="20"/>
              </w:rPr>
              <w:t>2296003</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jc w:val="both"/>
              <w:textAlignment w:val="center"/>
              <w:rPr>
                <w:rFonts w:cs="宋体" w:hint="default"/>
                <w:color w:val="000000"/>
                <w:sz w:val="20"/>
                <w:szCs w:val="20"/>
              </w:rPr>
            </w:pPr>
            <w:r>
              <w:rPr>
                <w:rFonts w:cs="宋体"/>
                <w:color w:val="000000"/>
                <w:sz w:val="20"/>
                <w:szCs w:val="20"/>
              </w:rPr>
              <w:t>用于体育事业的彩票公益金支出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55.98</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55.98</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55.98</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B5812" w:rsidRDefault="0028288A">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p>
    <w:p w:rsidR="00EB5812" w:rsidRDefault="0028288A">
      <w:pPr>
        <w:rPr>
          <w:rFonts w:cs="宋体" w:hint="default"/>
          <w:sz w:val="20"/>
          <w:szCs w:val="20"/>
        </w:rPr>
      </w:pPr>
      <w:r>
        <w:rPr>
          <w:rFonts w:cs="宋体"/>
          <w:sz w:val="20"/>
          <w:szCs w:val="20"/>
        </w:rPr>
        <w:t xml:space="preserve">      2.</w:t>
      </w:r>
      <w:r>
        <w:rPr>
          <w:rFonts w:cs="宋体"/>
          <w:sz w:val="20"/>
          <w:szCs w:val="20"/>
        </w:rPr>
        <w:t>本套报表金额单位转换时可能存在尾数误差。</w:t>
      </w:r>
    </w:p>
    <w:p w:rsidR="00EB5812" w:rsidRDefault="00EB5812">
      <w:pPr>
        <w:rPr>
          <w:rFonts w:cs="宋体" w:hint="default"/>
          <w:sz w:val="20"/>
          <w:szCs w:val="20"/>
        </w:rPr>
      </w:pPr>
    </w:p>
    <w:p w:rsidR="00EB5812" w:rsidRDefault="00EB5812">
      <w:pPr>
        <w:rPr>
          <w:rFonts w:cs="宋体" w:hint="default"/>
          <w:sz w:val="20"/>
          <w:szCs w:val="20"/>
        </w:rPr>
      </w:pPr>
    </w:p>
    <w:p w:rsidR="00EB5812" w:rsidRDefault="0028288A">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EB5812">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EB5812" w:rsidRDefault="0028288A">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EB5812">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EB5812" w:rsidRDefault="0028288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重庆巴蜀科学城中学校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EB5812">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EB5812" w:rsidRDefault="00EB5812">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B5812">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28288A">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B5812" w:rsidRDefault="0028288A">
            <w:pPr>
              <w:jc w:val="center"/>
              <w:textAlignment w:val="bottom"/>
              <w:rPr>
                <w:rFonts w:cs="宋体" w:hint="default"/>
                <w:b/>
                <w:color w:val="000000"/>
                <w:sz w:val="20"/>
                <w:szCs w:val="20"/>
              </w:rPr>
            </w:pPr>
            <w:r>
              <w:rPr>
                <w:rFonts w:cs="宋体"/>
                <w:b/>
                <w:color w:val="000000"/>
                <w:sz w:val="20"/>
                <w:szCs w:val="20"/>
              </w:rPr>
              <w:t>本年支出</w:t>
            </w:r>
          </w:p>
        </w:tc>
      </w:tr>
      <w:tr w:rsidR="00EB5812">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项目支出</w:t>
            </w:r>
          </w:p>
        </w:tc>
      </w:tr>
      <w:tr w:rsidR="00EB5812">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B5812" w:rsidRDefault="00EB5812">
            <w:pPr>
              <w:jc w:val="center"/>
              <w:rPr>
                <w:rFonts w:cs="宋体" w:hint="default"/>
                <w:b/>
                <w:color w:val="000000"/>
                <w:sz w:val="20"/>
                <w:szCs w:val="20"/>
              </w:rPr>
            </w:pPr>
          </w:p>
        </w:tc>
      </w:tr>
      <w:tr w:rsidR="00EB5812">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B5812" w:rsidRDefault="0028288A">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B5812">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EB5812">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B5812" w:rsidRDefault="002828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EB5812" w:rsidRDefault="0028288A">
      <w:pPr>
        <w:rPr>
          <w:rFonts w:cs="宋体" w:hint="default"/>
          <w:sz w:val="20"/>
          <w:szCs w:val="20"/>
        </w:rPr>
      </w:pPr>
      <w:r>
        <w:rPr>
          <w:rFonts w:cs="宋体"/>
          <w:sz w:val="20"/>
          <w:szCs w:val="20"/>
        </w:rPr>
        <w:t>备注：本表反映单位本年度国有资本经营预算财政拨款支出情况。本单位无国有资本经营收支，故本表无数据。</w:t>
      </w:r>
    </w:p>
    <w:p w:rsidR="00EB5812" w:rsidRDefault="00EB5812">
      <w:pPr>
        <w:rPr>
          <w:rFonts w:cs="宋体" w:hint="default"/>
          <w:sz w:val="20"/>
          <w:szCs w:val="20"/>
        </w:rPr>
      </w:pPr>
    </w:p>
    <w:p w:rsidR="00EB5812" w:rsidRDefault="00EB5812">
      <w:pPr>
        <w:rPr>
          <w:rFonts w:cs="宋体" w:hint="default"/>
          <w:sz w:val="20"/>
          <w:szCs w:val="20"/>
        </w:rPr>
      </w:pPr>
    </w:p>
    <w:p w:rsidR="00EB5812" w:rsidRDefault="0028288A">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EB5812">
        <w:trPr>
          <w:trHeight w:val="343"/>
        </w:trPr>
        <w:tc>
          <w:tcPr>
            <w:tcW w:w="14130" w:type="dxa"/>
            <w:gridSpan w:val="5"/>
            <w:shd w:val="clear" w:color="auto" w:fill="auto"/>
            <w:noWrap/>
            <w:tcMar>
              <w:top w:w="15" w:type="dxa"/>
              <w:left w:w="15" w:type="dxa"/>
              <w:right w:w="15" w:type="dxa"/>
            </w:tcMar>
            <w:vAlign w:val="bottom"/>
          </w:tcPr>
          <w:p w:rsidR="00EB5812" w:rsidRDefault="0028288A">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EB5812">
        <w:trPr>
          <w:trHeight w:val="244"/>
        </w:trPr>
        <w:tc>
          <w:tcPr>
            <w:tcW w:w="3176" w:type="dxa"/>
            <w:shd w:val="clear" w:color="auto" w:fill="auto"/>
            <w:noWrap/>
            <w:tcMar>
              <w:top w:w="15" w:type="dxa"/>
              <w:left w:w="15" w:type="dxa"/>
              <w:right w:w="15" w:type="dxa"/>
            </w:tcMar>
            <w:vAlign w:val="bottom"/>
          </w:tcPr>
          <w:p w:rsidR="00EB5812" w:rsidRDefault="00EB5812">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EB5812" w:rsidRDefault="00EB5812">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EB5812" w:rsidRDefault="00EB5812">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EB5812" w:rsidRDefault="00EB5812">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EB5812">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EB5812" w:rsidRDefault="0028288A">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重庆巴蜀科学城中学校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EB5812" w:rsidRDefault="00EB5812">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EB5812" w:rsidRDefault="00EB5812">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EB5812" w:rsidRDefault="0028288A">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EB5812">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EB5812">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898.20</w:t>
            </w: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898.20</w:t>
            </w: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898.20</w:t>
            </w:r>
            <w:r>
              <w:rPr>
                <w:rFonts w:ascii="Times New Roman" w:hAnsi="Times New Roman"/>
                <w:color w:val="000000"/>
                <w:sz w:val="18"/>
              </w:rPr>
              <w:t xml:space="preserve"> </w:t>
            </w:r>
          </w:p>
        </w:tc>
      </w:tr>
      <w:tr w:rsidR="00EB5812">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898.20</w:t>
            </w:r>
            <w:r>
              <w:rPr>
                <w:rFonts w:ascii="Times New Roman" w:hAnsi="Times New Roman"/>
                <w:color w:val="000000"/>
                <w:sz w:val="18"/>
              </w:rPr>
              <w:t xml:space="preserve"> </w:t>
            </w:r>
          </w:p>
        </w:tc>
      </w:tr>
      <w:tr w:rsidR="00EB5812">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EB5812">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EB5812">
            <w:pPr>
              <w:spacing w:line="280" w:lineRule="exact"/>
              <w:jc w:val="right"/>
              <w:rPr>
                <w:rFonts w:cs="宋体" w:hint="default"/>
                <w:color w:val="000000"/>
                <w:kern w:val="2"/>
                <w:sz w:val="16"/>
                <w:szCs w:val="16"/>
              </w:rPr>
            </w:pPr>
          </w:p>
        </w:tc>
      </w:tr>
      <w:tr w:rsidR="00EB5812">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105.42</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EB5812">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EB5812">
            <w:pPr>
              <w:spacing w:line="280" w:lineRule="exact"/>
              <w:jc w:val="right"/>
              <w:rPr>
                <w:rFonts w:cs="宋体" w:hint="default"/>
                <w:color w:val="000000"/>
                <w:kern w:val="2"/>
                <w:sz w:val="16"/>
                <w:szCs w:val="16"/>
              </w:rPr>
            </w:pPr>
          </w:p>
        </w:tc>
      </w:tr>
      <w:tr w:rsidR="00EB5812">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28288A">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2828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6.63</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B5812" w:rsidRDefault="00EB5812">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B5812" w:rsidRDefault="00EB5812">
            <w:pPr>
              <w:spacing w:line="280" w:lineRule="exact"/>
              <w:jc w:val="right"/>
              <w:rPr>
                <w:rFonts w:cs="宋体" w:hint="default"/>
                <w:color w:val="000000"/>
                <w:sz w:val="16"/>
                <w:szCs w:val="16"/>
              </w:rPr>
            </w:pPr>
          </w:p>
        </w:tc>
      </w:tr>
    </w:tbl>
    <w:p w:rsidR="00EB5812" w:rsidRDefault="0028288A">
      <w:pPr>
        <w:rPr>
          <w:rFonts w:cs="宋体"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p>
    <w:p w:rsidR="00EB5812" w:rsidRDefault="0028288A">
      <w:pPr>
        <w:rPr>
          <w:rFonts w:cs="宋体" w:hint="default"/>
          <w:sz w:val="18"/>
          <w:szCs w:val="18"/>
        </w:rPr>
      </w:pPr>
      <w:r>
        <w:rPr>
          <w:rFonts w:cs="宋体"/>
          <w:sz w:val="18"/>
          <w:szCs w:val="18"/>
        </w:rPr>
        <w:t xml:space="preserve">      2.</w:t>
      </w:r>
      <w:r>
        <w:rPr>
          <w:rFonts w:cs="宋体"/>
          <w:sz w:val="18"/>
          <w:szCs w:val="18"/>
        </w:rPr>
        <w:t>本套报表金额单位转换时可能存在尾数误差。</w:t>
      </w:r>
    </w:p>
    <w:p w:rsidR="00EB5812" w:rsidRDefault="00EB5812">
      <w:pPr>
        <w:rPr>
          <w:rFonts w:cs="宋体" w:hint="default"/>
          <w:sz w:val="18"/>
          <w:szCs w:val="18"/>
        </w:rPr>
      </w:pPr>
    </w:p>
    <w:p w:rsidR="00EB5812" w:rsidRDefault="00EB5812">
      <w:pPr>
        <w:rPr>
          <w:rFonts w:cs="宋体" w:hint="default"/>
          <w:sz w:val="18"/>
          <w:szCs w:val="18"/>
        </w:rPr>
      </w:pPr>
    </w:p>
    <w:sectPr w:rsidR="00EB5812">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8A" w:rsidRDefault="0028288A">
      <w:pPr>
        <w:rPr>
          <w:rFonts w:hint="default"/>
        </w:rPr>
      </w:pPr>
      <w:r>
        <w:separator/>
      </w:r>
    </w:p>
  </w:endnote>
  <w:endnote w:type="continuationSeparator" w:id="0">
    <w:p w:rsidR="0028288A" w:rsidRDefault="0028288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12" w:rsidRDefault="0028288A">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14:anchorId="7CD6C5E2" wp14:editId="56725EA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B5812" w:rsidRDefault="0028288A">
                          <w:pPr>
                            <w:pStyle w:val="a6"/>
                            <w:rPr>
                              <w:rFonts w:hint="default"/>
                            </w:rPr>
                          </w:pPr>
                          <w:r>
                            <w:fldChar w:fldCharType="begin"/>
                          </w:r>
                          <w:r>
                            <w:instrText xml:space="preserve"> PAGE  \* MERGEFORMAT </w:instrText>
                          </w:r>
                          <w:r>
                            <w:fldChar w:fldCharType="separate"/>
                          </w:r>
                          <w:r w:rsidR="00025052">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EB5812" w:rsidRDefault="0028288A">
                    <w:pPr>
                      <w:pStyle w:val="a6"/>
                      <w:rPr>
                        <w:rFonts w:hint="default"/>
                      </w:rPr>
                    </w:pPr>
                    <w:r>
                      <w:fldChar w:fldCharType="begin"/>
                    </w:r>
                    <w:r>
                      <w:instrText xml:space="preserve"> PAGE  \* MERGEFORMAT </w:instrText>
                    </w:r>
                    <w:r>
                      <w:fldChar w:fldCharType="separate"/>
                    </w:r>
                    <w:r w:rsidR="00025052">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12" w:rsidRDefault="0028288A">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B5812" w:rsidRDefault="0028288A">
                          <w:pPr>
                            <w:pStyle w:val="a6"/>
                            <w:rPr>
                              <w:rFonts w:hint="default"/>
                            </w:rPr>
                          </w:pPr>
                          <w:r>
                            <w:t xml:space="preserve"> </w:t>
                          </w:r>
                          <w:r>
                            <w:fldChar w:fldCharType="begin"/>
                          </w:r>
                          <w:r>
                            <w:instrText>PAGE   \* MERGEFORMAT</w:instrText>
                          </w:r>
                          <w:r>
                            <w:fldChar w:fldCharType="separate"/>
                          </w:r>
                          <w:r w:rsidR="00025052" w:rsidRPr="00025052">
                            <w:rPr>
                              <w:rFonts w:hint="default"/>
                              <w:noProof/>
                              <w:lang w:val="zh-CN"/>
                            </w:rPr>
                            <w:t>-</w:t>
                          </w:r>
                          <w:r w:rsidR="00025052">
                            <w:rPr>
                              <w:rFonts w:hint="default"/>
                              <w:noProof/>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EB5812" w:rsidRDefault="0028288A">
                    <w:pPr>
                      <w:pStyle w:val="a6"/>
                      <w:rPr>
                        <w:rFonts w:hint="default"/>
                      </w:rPr>
                    </w:pPr>
                    <w:r>
                      <w:t xml:space="preserve"> </w:t>
                    </w:r>
                    <w:r>
                      <w:fldChar w:fldCharType="begin"/>
                    </w:r>
                    <w:r>
                      <w:instrText>PAGE   \* MERGEFORMAT</w:instrText>
                    </w:r>
                    <w:r>
                      <w:fldChar w:fldCharType="separate"/>
                    </w:r>
                    <w:r w:rsidR="00025052" w:rsidRPr="00025052">
                      <w:rPr>
                        <w:rFonts w:hint="default"/>
                        <w:noProof/>
                        <w:lang w:val="zh-CN"/>
                      </w:rPr>
                      <w:t>-</w:t>
                    </w:r>
                    <w:r w:rsidR="00025052">
                      <w:rPr>
                        <w:rFonts w:hint="default"/>
                        <w:noProof/>
                      </w:rPr>
                      <w:t xml:space="preserve"> 21 -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EB5812" w:rsidRDefault="0028288A">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EB5812" w:rsidRDefault="0028288A">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8A" w:rsidRDefault="0028288A">
      <w:pPr>
        <w:rPr>
          <w:rFonts w:hint="default"/>
        </w:rPr>
      </w:pPr>
      <w:r>
        <w:separator/>
      </w:r>
    </w:p>
  </w:footnote>
  <w:footnote w:type="continuationSeparator" w:id="0">
    <w:p w:rsidR="0028288A" w:rsidRDefault="0028288A">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12" w:rsidRDefault="00EB5812">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NWMzOTI3YTgzY2FhMmZkMzNkMWFhY2NhNjMyZjMifQ=="/>
  </w:docVars>
  <w:rsids>
    <w:rsidRoot w:val="00B03CCD"/>
    <w:rsid w:val="000239C6"/>
    <w:rsid w:val="00025052"/>
    <w:rsid w:val="000B30AD"/>
    <w:rsid w:val="001D3BB7"/>
    <w:rsid w:val="0028288A"/>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B5812"/>
    <w:rsid w:val="00EE1E33"/>
    <w:rsid w:val="00F73F90"/>
    <w:rsid w:val="00FB4B3B"/>
    <w:rsid w:val="01143580"/>
    <w:rsid w:val="01474EBF"/>
    <w:rsid w:val="01F3521E"/>
    <w:rsid w:val="03B87EA0"/>
    <w:rsid w:val="03E3214F"/>
    <w:rsid w:val="044C50BA"/>
    <w:rsid w:val="05BC6D49"/>
    <w:rsid w:val="06194FF1"/>
    <w:rsid w:val="06A2550B"/>
    <w:rsid w:val="06F80EE2"/>
    <w:rsid w:val="07001CCA"/>
    <w:rsid w:val="070D13F4"/>
    <w:rsid w:val="075678DB"/>
    <w:rsid w:val="077B465F"/>
    <w:rsid w:val="079D7CC7"/>
    <w:rsid w:val="08051BCA"/>
    <w:rsid w:val="086C12F4"/>
    <w:rsid w:val="08705944"/>
    <w:rsid w:val="08BA052C"/>
    <w:rsid w:val="08DB07BA"/>
    <w:rsid w:val="09055F84"/>
    <w:rsid w:val="09480BC7"/>
    <w:rsid w:val="0969353F"/>
    <w:rsid w:val="098305D0"/>
    <w:rsid w:val="09B1218B"/>
    <w:rsid w:val="0A3317EA"/>
    <w:rsid w:val="0A5C4B69"/>
    <w:rsid w:val="0A86124A"/>
    <w:rsid w:val="0AB54CC0"/>
    <w:rsid w:val="0B555C50"/>
    <w:rsid w:val="0B9335CE"/>
    <w:rsid w:val="0BC11624"/>
    <w:rsid w:val="0BEB0562"/>
    <w:rsid w:val="0BF2311A"/>
    <w:rsid w:val="0C664D6D"/>
    <w:rsid w:val="0C7927C4"/>
    <w:rsid w:val="0C9B098C"/>
    <w:rsid w:val="0D673E11"/>
    <w:rsid w:val="0D91196A"/>
    <w:rsid w:val="0DDA54E4"/>
    <w:rsid w:val="0DFE6871"/>
    <w:rsid w:val="0E3A5F83"/>
    <w:rsid w:val="0E490A24"/>
    <w:rsid w:val="0F710223"/>
    <w:rsid w:val="0F836721"/>
    <w:rsid w:val="0FA25D96"/>
    <w:rsid w:val="104E4F6D"/>
    <w:rsid w:val="107B59E5"/>
    <w:rsid w:val="10DD7995"/>
    <w:rsid w:val="10EC0126"/>
    <w:rsid w:val="10F70B9A"/>
    <w:rsid w:val="111445C7"/>
    <w:rsid w:val="114278C6"/>
    <w:rsid w:val="1158083A"/>
    <w:rsid w:val="11643A4B"/>
    <w:rsid w:val="11ED0F98"/>
    <w:rsid w:val="11F03528"/>
    <w:rsid w:val="12C921C4"/>
    <w:rsid w:val="13286403"/>
    <w:rsid w:val="13871C70"/>
    <w:rsid w:val="13A71CB4"/>
    <w:rsid w:val="13AF1D43"/>
    <w:rsid w:val="13CE1647"/>
    <w:rsid w:val="13FD55AB"/>
    <w:rsid w:val="14200702"/>
    <w:rsid w:val="1429086F"/>
    <w:rsid w:val="14370EA1"/>
    <w:rsid w:val="159D54AB"/>
    <w:rsid w:val="15E16F83"/>
    <w:rsid w:val="163A6CEE"/>
    <w:rsid w:val="16DF50B1"/>
    <w:rsid w:val="173708E3"/>
    <w:rsid w:val="17C374FC"/>
    <w:rsid w:val="17EE7297"/>
    <w:rsid w:val="182E4AB6"/>
    <w:rsid w:val="189079DC"/>
    <w:rsid w:val="189B0D0B"/>
    <w:rsid w:val="18B43F7C"/>
    <w:rsid w:val="18B93E9F"/>
    <w:rsid w:val="18E62075"/>
    <w:rsid w:val="191C433B"/>
    <w:rsid w:val="194A1770"/>
    <w:rsid w:val="19A85C7B"/>
    <w:rsid w:val="19B906A4"/>
    <w:rsid w:val="1B6F15B6"/>
    <w:rsid w:val="1BAA2EDC"/>
    <w:rsid w:val="1C8D6AC9"/>
    <w:rsid w:val="1CA55E64"/>
    <w:rsid w:val="1D014A01"/>
    <w:rsid w:val="1D022362"/>
    <w:rsid w:val="1D1B04B0"/>
    <w:rsid w:val="1DA52501"/>
    <w:rsid w:val="1DBD6767"/>
    <w:rsid w:val="1DC52125"/>
    <w:rsid w:val="1DD26311"/>
    <w:rsid w:val="1E374ACB"/>
    <w:rsid w:val="1EAE487A"/>
    <w:rsid w:val="1ECF0A66"/>
    <w:rsid w:val="1EF67CA4"/>
    <w:rsid w:val="1F020D3A"/>
    <w:rsid w:val="1F2C5189"/>
    <w:rsid w:val="1F421646"/>
    <w:rsid w:val="1F4B0B02"/>
    <w:rsid w:val="1FBB35CD"/>
    <w:rsid w:val="1FCD26AF"/>
    <w:rsid w:val="20642787"/>
    <w:rsid w:val="21556F04"/>
    <w:rsid w:val="222C0992"/>
    <w:rsid w:val="22403BD3"/>
    <w:rsid w:val="22AC59A0"/>
    <w:rsid w:val="22AD3177"/>
    <w:rsid w:val="235417B6"/>
    <w:rsid w:val="23913DBF"/>
    <w:rsid w:val="24B92327"/>
    <w:rsid w:val="24B95E09"/>
    <w:rsid w:val="24C14514"/>
    <w:rsid w:val="252D1448"/>
    <w:rsid w:val="2533755C"/>
    <w:rsid w:val="25791755"/>
    <w:rsid w:val="26396DF4"/>
    <w:rsid w:val="26C32C81"/>
    <w:rsid w:val="27167136"/>
    <w:rsid w:val="271B442C"/>
    <w:rsid w:val="27307450"/>
    <w:rsid w:val="27B23302"/>
    <w:rsid w:val="27B82B73"/>
    <w:rsid w:val="29310A5F"/>
    <w:rsid w:val="294A2B15"/>
    <w:rsid w:val="29C37A35"/>
    <w:rsid w:val="2A014B89"/>
    <w:rsid w:val="2A076083"/>
    <w:rsid w:val="2A73162E"/>
    <w:rsid w:val="2A814CD4"/>
    <w:rsid w:val="2B167953"/>
    <w:rsid w:val="2B200583"/>
    <w:rsid w:val="2B2729C0"/>
    <w:rsid w:val="2B8209DE"/>
    <w:rsid w:val="2B821C91"/>
    <w:rsid w:val="2BF81A22"/>
    <w:rsid w:val="2C636760"/>
    <w:rsid w:val="2C6762A3"/>
    <w:rsid w:val="2D2C6F60"/>
    <w:rsid w:val="2DBD5517"/>
    <w:rsid w:val="2EBF50B5"/>
    <w:rsid w:val="2F4E0EE3"/>
    <w:rsid w:val="2FCA4B37"/>
    <w:rsid w:val="2FE029D7"/>
    <w:rsid w:val="2FEE2251"/>
    <w:rsid w:val="2FF06E00"/>
    <w:rsid w:val="30586FEC"/>
    <w:rsid w:val="315B6B2E"/>
    <w:rsid w:val="315D5171"/>
    <w:rsid w:val="315F0B22"/>
    <w:rsid w:val="31A15828"/>
    <w:rsid w:val="31CA6AD8"/>
    <w:rsid w:val="31D84415"/>
    <w:rsid w:val="32285F6F"/>
    <w:rsid w:val="32770556"/>
    <w:rsid w:val="329C0913"/>
    <w:rsid w:val="32AA0460"/>
    <w:rsid w:val="3337290D"/>
    <w:rsid w:val="33D21725"/>
    <w:rsid w:val="33E31118"/>
    <w:rsid w:val="33EF7674"/>
    <w:rsid w:val="342D7BC6"/>
    <w:rsid w:val="34334C68"/>
    <w:rsid w:val="34424A6A"/>
    <w:rsid w:val="352930DB"/>
    <w:rsid w:val="35573069"/>
    <w:rsid w:val="355F6038"/>
    <w:rsid w:val="358C217E"/>
    <w:rsid w:val="36C9128A"/>
    <w:rsid w:val="37841E99"/>
    <w:rsid w:val="37A230C7"/>
    <w:rsid w:val="37A73DBA"/>
    <w:rsid w:val="37BF1123"/>
    <w:rsid w:val="383C3F15"/>
    <w:rsid w:val="38BE4696"/>
    <w:rsid w:val="3939115E"/>
    <w:rsid w:val="39B82A39"/>
    <w:rsid w:val="39C42CA8"/>
    <w:rsid w:val="39D96A4E"/>
    <w:rsid w:val="39DC4FD6"/>
    <w:rsid w:val="39F03D7A"/>
    <w:rsid w:val="39F33306"/>
    <w:rsid w:val="3A2C1C67"/>
    <w:rsid w:val="3A6A77C9"/>
    <w:rsid w:val="3A790CAB"/>
    <w:rsid w:val="3ADD7F09"/>
    <w:rsid w:val="3B1705E5"/>
    <w:rsid w:val="3B18334B"/>
    <w:rsid w:val="3B36794F"/>
    <w:rsid w:val="3B6F6EE0"/>
    <w:rsid w:val="3BB96AF6"/>
    <w:rsid w:val="3C566AD6"/>
    <w:rsid w:val="3C594871"/>
    <w:rsid w:val="3C6A5B02"/>
    <w:rsid w:val="3D083B3A"/>
    <w:rsid w:val="3D2757A1"/>
    <w:rsid w:val="3D3D4FC4"/>
    <w:rsid w:val="3D407BB8"/>
    <w:rsid w:val="3DDF3AB1"/>
    <w:rsid w:val="3E1D0952"/>
    <w:rsid w:val="3E42660A"/>
    <w:rsid w:val="3E7555B1"/>
    <w:rsid w:val="3E787ED9"/>
    <w:rsid w:val="3F032E93"/>
    <w:rsid w:val="3F0527E5"/>
    <w:rsid w:val="3F4C52C6"/>
    <w:rsid w:val="3F694D83"/>
    <w:rsid w:val="3F885DCC"/>
    <w:rsid w:val="3FCD675E"/>
    <w:rsid w:val="4004000C"/>
    <w:rsid w:val="40760DD1"/>
    <w:rsid w:val="40BD5482"/>
    <w:rsid w:val="40DB6B42"/>
    <w:rsid w:val="411B6CE5"/>
    <w:rsid w:val="412070D7"/>
    <w:rsid w:val="41314E40"/>
    <w:rsid w:val="41E0734B"/>
    <w:rsid w:val="425B1F4C"/>
    <w:rsid w:val="426C1EA8"/>
    <w:rsid w:val="42736402"/>
    <w:rsid w:val="42E86A87"/>
    <w:rsid w:val="43307B09"/>
    <w:rsid w:val="439A3EB9"/>
    <w:rsid w:val="439F7C70"/>
    <w:rsid w:val="43BA7BB2"/>
    <w:rsid w:val="43BB152F"/>
    <w:rsid w:val="43FC511F"/>
    <w:rsid w:val="44C37687"/>
    <w:rsid w:val="45BD5CF1"/>
    <w:rsid w:val="45CB699A"/>
    <w:rsid w:val="46423C66"/>
    <w:rsid w:val="465B470D"/>
    <w:rsid w:val="469D6AD4"/>
    <w:rsid w:val="47047F41"/>
    <w:rsid w:val="471E6C84"/>
    <w:rsid w:val="4748792B"/>
    <w:rsid w:val="475D719D"/>
    <w:rsid w:val="47674801"/>
    <w:rsid w:val="48225EF7"/>
    <w:rsid w:val="488C0F52"/>
    <w:rsid w:val="488F422B"/>
    <w:rsid w:val="48E36915"/>
    <w:rsid w:val="48EB6572"/>
    <w:rsid w:val="495C4A24"/>
    <w:rsid w:val="497135DF"/>
    <w:rsid w:val="49F44C5D"/>
    <w:rsid w:val="4A263DF2"/>
    <w:rsid w:val="4A2F278B"/>
    <w:rsid w:val="4A6F6675"/>
    <w:rsid w:val="4A9A20EB"/>
    <w:rsid w:val="4B135857"/>
    <w:rsid w:val="4B7951CB"/>
    <w:rsid w:val="4B7C315C"/>
    <w:rsid w:val="4BD74489"/>
    <w:rsid w:val="4C0D7D33"/>
    <w:rsid w:val="4C59621F"/>
    <w:rsid w:val="4CE80C4B"/>
    <w:rsid w:val="4D1F53CA"/>
    <w:rsid w:val="4DAC4ACA"/>
    <w:rsid w:val="4DBE01D2"/>
    <w:rsid w:val="4E0F0880"/>
    <w:rsid w:val="4EFD467F"/>
    <w:rsid w:val="4F0C6BA3"/>
    <w:rsid w:val="4F186D58"/>
    <w:rsid w:val="4F4C0F2D"/>
    <w:rsid w:val="4FFE7F08"/>
    <w:rsid w:val="504B6EAA"/>
    <w:rsid w:val="50F06B6E"/>
    <w:rsid w:val="51064DCD"/>
    <w:rsid w:val="51A24FD1"/>
    <w:rsid w:val="51C17E97"/>
    <w:rsid w:val="51D21804"/>
    <w:rsid w:val="520F05F4"/>
    <w:rsid w:val="52234D33"/>
    <w:rsid w:val="522F6E0C"/>
    <w:rsid w:val="52463BA1"/>
    <w:rsid w:val="52F163D4"/>
    <w:rsid w:val="531A2DB4"/>
    <w:rsid w:val="53224DCD"/>
    <w:rsid w:val="53C0244D"/>
    <w:rsid w:val="53DD4D4E"/>
    <w:rsid w:val="53E578CE"/>
    <w:rsid w:val="541330F0"/>
    <w:rsid w:val="54272666"/>
    <w:rsid w:val="543B029D"/>
    <w:rsid w:val="54861779"/>
    <w:rsid w:val="549005D5"/>
    <w:rsid w:val="54AA1871"/>
    <w:rsid w:val="55084A4C"/>
    <w:rsid w:val="552256E1"/>
    <w:rsid w:val="554E5773"/>
    <w:rsid w:val="555829E0"/>
    <w:rsid w:val="555A3CBC"/>
    <w:rsid w:val="5582012B"/>
    <w:rsid w:val="558E4E05"/>
    <w:rsid w:val="55931FF3"/>
    <w:rsid w:val="55BE2E85"/>
    <w:rsid w:val="5606684C"/>
    <w:rsid w:val="56157651"/>
    <w:rsid w:val="56530F5D"/>
    <w:rsid w:val="567700D3"/>
    <w:rsid w:val="56C715E3"/>
    <w:rsid w:val="56C738F7"/>
    <w:rsid w:val="56FF7E9E"/>
    <w:rsid w:val="578867FC"/>
    <w:rsid w:val="57EF3FDF"/>
    <w:rsid w:val="580A3393"/>
    <w:rsid w:val="581750F1"/>
    <w:rsid w:val="5842572D"/>
    <w:rsid w:val="58C727D5"/>
    <w:rsid w:val="5A3B59D6"/>
    <w:rsid w:val="5AD134D8"/>
    <w:rsid w:val="5B3B37AE"/>
    <w:rsid w:val="5BC70A5B"/>
    <w:rsid w:val="5BF41F67"/>
    <w:rsid w:val="5C263CE4"/>
    <w:rsid w:val="5C5D2777"/>
    <w:rsid w:val="5CED61D0"/>
    <w:rsid w:val="5CF66BF3"/>
    <w:rsid w:val="5D290C69"/>
    <w:rsid w:val="5D81321F"/>
    <w:rsid w:val="5D967917"/>
    <w:rsid w:val="5DA80C2C"/>
    <w:rsid w:val="5E427426"/>
    <w:rsid w:val="5F2D4A41"/>
    <w:rsid w:val="60C74F6C"/>
    <w:rsid w:val="61015958"/>
    <w:rsid w:val="61025A59"/>
    <w:rsid w:val="613D5BBC"/>
    <w:rsid w:val="61536C39"/>
    <w:rsid w:val="619E0CEE"/>
    <w:rsid w:val="62944DD7"/>
    <w:rsid w:val="6319381F"/>
    <w:rsid w:val="639F315E"/>
    <w:rsid w:val="63C25DC5"/>
    <w:rsid w:val="63C62057"/>
    <w:rsid w:val="64571EF5"/>
    <w:rsid w:val="648570CD"/>
    <w:rsid w:val="64EF61B2"/>
    <w:rsid w:val="64FB113D"/>
    <w:rsid w:val="656152C6"/>
    <w:rsid w:val="6587477F"/>
    <w:rsid w:val="658C3A08"/>
    <w:rsid w:val="65C031CA"/>
    <w:rsid w:val="65CE6852"/>
    <w:rsid w:val="66267C04"/>
    <w:rsid w:val="663F505A"/>
    <w:rsid w:val="666C2D2F"/>
    <w:rsid w:val="66AF5D7C"/>
    <w:rsid w:val="66C934DC"/>
    <w:rsid w:val="66EE5541"/>
    <w:rsid w:val="67074811"/>
    <w:rsid w:val="67924660"/>
    <w:rsid w:val="67DF3BC2"/>
    <w:rsid w:val="68407834"/>
    <w:rsid w:val="688237A2"/>
    <w:rsid w:val="6883293E"/>
    <w:rsid w:val="688412AD"/>
    <w:rsid w:val="68EB1B71"/>
    <w:rsid w:val="696C0310"/>
    <w:rsid w:val="6A603429"/>
    <w:rsid w:val="6A6C7940"/>
    <w:rsid w:val="6A9F1565"/>
    <w:rsid w:val="6AAD2300"/>
    <w:rsid w:val="6B474EF5"/>
    <w:rsid w:val="6BC938E5"/>
    <w:rsid w:val="6C0A5AC5"/>
    <w:rsid w:val="6C560CAE"/>
    <w:rsid w:val="6C576495"/>
    <w:rsid w:val="6C7B5FC3"/>
    <w:rsid w:val="6D903FF5"/>
    <w:rsid w:val="6DA955B8"/>
    <w:rsid w:val="6DE346AB"/>
    <w:rsid w:val="6DE5391A"/>
    <w:rsid w:val="6E68576B"/>
    <w:rsid w:val="6E7B4E38"/>
    <w:rsid w:val="6EFD1324"/>
    <w:rsid w:val="6F5A53AC"/>
    <w:rsid w:val="6FAC003D"/>
    <w:rsid w:val="6FD926BF"/>
    <w:rsid w:val="6FE00597"/>
    <w:rsid w:val="6FE55E12"/>
    <w:rsid w:val="6FFB2E76"/>
    <w:rsid w:val="70237187"/>
    <w:rsid w:val="708F6F7F"/>
    <w:rsid w:val="70D94BD3"/>
    <w:rsid w:val="71574775"/>
    <w:rsid w:val="71C34D91"/>
    <w:rsid w:val="721C76E6"/>
    <w:rsid w:val="72D466F0"/>
    <w:rsid w:val="72DB435C"/>
    <w:rsid w:val="72E2613A"/>
    <w:rsid w:val="72F771F4"/>
    <w:rsid w:val="73087CC3"/>
    <w:rsid w:val="73934AD2"/>
    <w:rsid w:val="73B12CD9"/>
    <w:rsid w:val="746F6492"/>
    <w:rsid w:val="750837F0"/>
    <w:rsid w:val="754758CF"/>
    <w:rsid w:val="75595ECD"/>
    <w:rsid w:val="75E51096"/>
    <w:rsid w:val="764F62AB"/>
    <w:rsid w:val="765C45EC"/>
    <w:rsid w:val="768A7619"/>
    <w:rsid w:val="76974B9D"/>
    <w:rsid w:val="76BD23AB"/>
    <w:rsid w:val="772E1EBA"/>
    <w:rsid w:val="77DF117E"/>
    <w:rsid w:val="77F6687E"/>
    <w:rsid w:val="781926BC"/>
    <w:rsid w:val="796D60A4"/>
    <w:rsid w:val="79A031D5"/>
    <w:rsid w:val="79B47FDF"/>
    <w:rsid w:val="79E569A9"/>
    <w:rsid w:val="7A1525F7"/>
    <w:rsid w:val="7B420052"/>
    <w:rsid w:val="7B76430D"/>
    <w:rsid w:val="7BD06A28"/>
    <w:rsid w:val="7C3A7C0B"/>
    <w:rsid w:val="7C5248E4"/>
    <w:rsid w:val="7C566698"/>
    <w:rsid w:val="7C5866A3"/>
    <w:rsid w:val="7C5D34D8"/>
    <w:rsid w:val="7D7406BB"/>
    <w:rsid w:val="7DE94331"/>
    <w:rsid w:val="7F446A19"/>
    <w:rsid w:val="7F7452B9"/>
    <w:rsid w:val="7FCE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pPr>
      <w:spacing w:after="120"/>
    </w:pPr>
  </w:style>
  <w:style w:type="paragraph" w:styleId="a4">
    <w:name w:val="Body Text Indent"/>
    <w:basedOn w:val="a"/>
    <w:next w:val="2"/>
    <w:uiPriority w:val="99"/>
    <w:unhideWhenUsed/>
    <w:qFormat/>
    <w:pPr>
      <w:spacing w:after="120"/>
      <w:ind w:leftChars="200" w:left="420"/>
    </w:pPr>
    <w:rPr>
      <w:rFonts w:cs="宋体"/>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pPr>
      <w:spacing w:after="120"/>
    </w:pPr>
  </w:style>
  <w:style w:type="paragraph" w:styleId="a4">
    <w:name w:val="Body Text Indent"/>
    <w:basedOn w:val="a"/>
    <w:next w:val="2"/>
    <w:uiPriority w:val="99"/>
    <w:unhideWhenUsed/>
    <w:qFormat/>
    <w:pPr>
      <w:spacing w:after="120"/>
      <w:ind w:leftChars="200" w:left="420"/>
    </w:pPr>
    <w:rPr>
      <w:rFonts w:cs="宋体"/>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2205</Words>
  <Characters>12572</Characters>
  <Application>Microsoft Office Word</Application>
  <DocSecurity>0</DocSecurity>
  <Lines>104</Lines>
  <Paragraphs>29</Paragraphs>
  <ScaleCrop>false</ScaleCrop>
  <Company>Microsoft</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dcterms:created xsi:type="dcterms:W3CDTF">2024-07-11T02:00:00Z</dcterms:created>
  <dcterms:modified xsi:type="dcterms:W3CDTF">2025-11-03T07:25:00Z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26D12B3225F041E19F3740BB955B601A_13</vt:lpwstr>
  </property>
</Properties>
</file>