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802AE">
      <w:pPr>
        <w:pStyle w:val="9"/>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重庆科学城明远未来小学校</w:t>
      </w:r>
    </w:p>
    <w:p w14:paraId="77959FE0">
      <w:pPr>
        <w:pStyle w:val="9"/>
        <w:spacing w:before="0" w:beforeAutospacing="0" w:after="0" w:afterAutospacing="0" w:line="600"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9F58530">
      <w:pPr>
        <w:pStyle w:val="9"/>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p>
    <w:p w14:paraId="020C397F">
      <w:pPr>
        <w:pStyle w:val="9"/>
        <w:shd w:val="clear" w:color="auto" w:fill="FFFFFF"/>
        <w:spacing w:before="0" w:beforeAutospacing="0" w:after="0" w:afterAutospacing="0" w:line="600" w:lineRule="exact"/>
        <w:ind w:firstLine="640" w:firstLineChars="200"/>
        <w:rPr>
          <w:rFonts w:hint="default" w:ascii="方正黑体_GBK" w:hAnsi="Times New Roman" w:eastAsia="方正黑体_GBK"/>
          <w:kern w:val="2"/>
          <w:sz w:val="32"/>
          <w:szCs w:val="32"/>
        </w:rPr>
      </w:pPr>
      <w:r>
        <w:rPr>
          <w:rFonts w:ascii="方正黑体_GBK" w:hAnsi="Times New Roman" w:eastAsia="方正黑体_GBK"/>
          <w:kern w:val="2"/>
          <w:sz w:val="32"/>
          <w:szCs w:val="32"/>
        </w:rPr>
        <w:t>一、单位基本情况</w:t>
      </w:r>
    </w:p>
    <w:p w14:paraId="1DDCA994">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（一）职能职责</w:t>
      </w:r>
    </w:p>
    <w:p w14:paraId="0A032114">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学校的职能职责为提高学生综合素质，促进小学教育发展，为学生提供相关社会服务，为学生在将来继续受教育及参与社会生活提供必要的基础社</w:t>
      </w:r>
      <w:bookmarkStart w:id="1" w:name="_GoBack"/>
      <w:bookmarkEnd w:id="1"/>
      <w:r>
        <w:rPr>
          <w:rFonts w:ascii="Times New Roman" w:hAnsi="Times New Roman" w:eastAsia="方正仿宋_GBK"/>
          <w:kern w:val="2"/>
          <w:sz w:val="32"/>
          <w:szCs w:val="32"/>
        </w:rPr>
        <w:t>会、文化知识，承担依法治校、维护校园公共安全、校园食品安全、校园公共卫生等工作。</w:t>
      </w:r>
    </w:p>
    <w:p w14:paraId="4506A7EE">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（二）机构设置</w:t>
      </w:r>
    </w:p>
    <w:p w14:paraId="0031B32A">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重庆科学城明远未来小学校位于</w:t>
      </w:r>
      <w:r>
        <w:rPr>
          <w:rFonts w:hint="eastAsia" w:ascii="Times New Roman" w:hAnsi="Times New Roman" w:eastAsia="方正仿宋_GBK"/>
          <w:kern w:val="2"/>
          <w:sz w:val="32"/>
          <w:szCs w:val="32"/>
          <w:lang w:eastAsia="zh-CN"/>
        </w:rPr>
        <w:t>重庆市</w:t>
      </w:r>
      <w:r>
        <w:rPr>
          <w:rFonts w:ascii="Times New Roman" w:hAnsi="Times New Roman" w:eastAsia="方正仿宋_GBK"/>
          <w:kern w:val="2"/>
          <w:sz w:val="32"/>
          <w:szCs w:val="32"/>
        </w:rPr>
        <w:t>沙坪坝区西荣路66号，是重庆高新区与明远未来集团联合举办的一所年轻的公办小学，学校部门设置有：课程教学中心、教师发展中心、学生成长中心、行政后勤中心。</w:t>
      </w:r>
    </w:p>
    <w:p w14:paraId="07DC7187">
      <w:pPr>
        <w:pStyle w:val="9"/>
        <w:shd w:val="clear" w:color="auto" w:fill="FFFFFF"/>
        <w:spacing w:before="0" w:beforeAutospacing="0" w:after="0" w:afterAutospacing="0" w:line="600" w:lineRule="exact"/>
        <w:ind w:firstLine="640" w:firstLineChars="200"/>
        <w:rPr>
          <w:rFonts w:hint="default" w:ascii="方正黑体_GBK" w:hAnsi="Times New Roman" w:eastAsia="方正黑体_GBK"/>
          <w:kern w:val="2"/>
          <w:sz w:val="32"/>
          <w:szCs w:val="32"/>
        </w:rPr>
      </w:pPr>
      <w:r>
        <w:rPr>
          <w:rFonts w:ascii="方正黑体_GBK" w:hAnsi="Times New Roman" w:eastAsia="方正黑体_GBK"/>
          <w:kern w:val="2"/>
          <w:sz w:val="32"/>
          <w:szCs w:val="32"/>
        </w:rPr>
        <w:t>二、单位决算收支情况说明</w:t>
      </w:r>
    </w:p>
    <w:p w14:paraId="6F5821B9">
      <w:pPr>
        <w:pStyle w:val="14"/>
        <w:autoSpaceDE w:val="0"/>
        <w:spacing w:line="600" w:lineRule="exact"/>
        <w:ind w:firstLine="640"/>
        <w:rPr>
          <w:rFonts w:ascii="Times New Roman" w:hAnsi="Times New Roman" w:eastAsia="方正仿宋_GBK"/>
          <w:kern w:val="2"/>
          <w:sz w:val="32"/>
          <w:szCs w:val="32"/>
        </w:rPr>
      </w:pPr>
      <w:r>
        <w:rPr>
          <w:rFonts w:hint="eastAsia" w:ascii="Times New Roman" w:hAnsi="Times New Roman" w:eastAsia="方正仿宋_GBK"/>
          <w:kern w:val="2"/>
          <w:sz w:val="32"/>
          <w:szCs w:val="32"/>
        </w:rPr>
        <w:t>（一）收入支出决算总体情况说明</w:t>
      </w:r>
    </w:p>
    <w:p w14:paraId="720DBE60">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2024年度收、支总计均为2102.79万元。收、支与2023年度相比，增加422.65万元，增长25.2%，主要原因是</w:t>
      </w:r>
      <w:bookmarkStart w:id="0" w:name="OLE_LINK1"/>
      <w:r>
        <w:rPr>
          <w:rFonts w:ascii="Times New Roman" w:hAnsi="Times New Roman" w:eastAsia="方正仿宋_GBK"/>
          <w:kern w:val="2"/>
          <w:sz w:val="32"/>
          <w:szCs w:val="32"/>
        </w:rPr>
        <w:t>学生人数增加导致相关经费增加</w:t>
      </w:r>
      <w:bookmarkEnd w:id="0"/>
      <w:r>
        <w:rPr>
          <w:rFonts w:ascii="Times New Roman" w:hAnsi="Times New Roman" w:eastAsia="方正仿宋_GBK"/>
          <w:kern w:val="2"/>
          <w:sz w:val="32"/>
          <w:szCs w:val="32"/>
        </w:rPr>
        <w:t>。</w:t>
      </w:r>
    </w:p>
    <w:p w14:paraId="0FCA624E">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1.收入情况。2024年度收入合计2102.79万元，与2023年度相比，增加422.65万元，增长25.2%，主要原因是学生人数增加导致相关经费增加。其中：财政拨款收入2102.79万元，占100%；事业收入0万元，占0%；经营收入0万元，占0%；其他收入0万元，占0%。此外，使用非财政拨款结余（含专用结余）0万元，年初结转和结余0万元。</w:t>
      </w:r>
    </w:p>
    <w:p w14:paraId="073C3438">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支出情况。2024年度支出合计2102.79万元，与2023年度相比，增加422.65万元，增长25.2%，主要原因是学生人数增加导致相关经费增加。其中：基本支出1728.43万元，占82.2%；项目支出374.36万元，占17.8%；经营支出0万元，占0%。此外，结余分配0万元。</w:t>
      </w:r>
    </w:p>
    <w:p w14:paraId="5D80B3C2">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3.结转结余情况。2024年度年末结转和结余0万元，较上年决算数无增减变化，与上年持平。</w:t>
      </w:r>
    </w:p>
    <w:p w14:paraId="5365D802">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（二）财政拨款收入支出决算总体情况说明</w:t>
      </w:r>
    </w:p>
    <w:p w14:paraId="32CD0870">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2024年度财政拨款收、支总计均为2102.79万元。与2023年度相比，财政拨款收、支总计各增加422.65万元，增长25.2%。主要原因是学生人数增加导致相关经费增加。</w:t>
      </w:r>
    </w:p>
    <w:p w14:paraId="34AF2FFF">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（三）一般公共预算财政拨款收入支出决算情况说明</w:t>
      </w:r>
    </w:p>
    <w:p w14:paraId="6D850903">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1.收入情况。2024年度一般公共预算财政拨款收入2102.79万元，与2023年度相比，增加422.65万元，增长25.2%。主要原因是学生人数增加导致相关经费增加。较年初预算数增加1054.37万元，增长100.6%。主要原因是年中追加上级补助资金预算。此外，年初财政拨款结转和结余0万元。</w:t>
      </w:r>
    </w:p>
    <w:p w14:paraId="4DE8793F">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支出情况。2024年度一般公共预算财政拨款支出2102.79万元，与2023年度相比，增加422.65万元，增长25.2%。主要原因是学生人数增加导致相关经费增加。较年初预算数增加1054.37万元，增长100.6%。主要原因是年中追加上级补助资金预算。</w:t>
      </w:r>
    </w:p>
    <w:p w14:paraId="1D05B425">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一般公共预算财政拨款支出主要用途如下：</w:t>
      </w:r>
    </w:p>
    <w:p w14:paraId="6CBA4B02">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（1）教育支出1887.19万元，占89.8%，较年初预算数增加1001.86万元，增长113.2%，主要原因是年中追加上级补助资金预算。</w:t>
      </w:r>
    </w:p>
    <w:p w14:paraId="2A4DCF65">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（2）社会保障和就业支出126.83万元，占6%，较年初预算数增加47.88万元，增长60.7%，主要原因是学生人数增加导致教职工人数增加。</w:t>
      </w:r>
    </w:p>
    <w:p w14:paraId="635C84DB">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（3）卫生健康支出46.85万元，占2.2%，较年初预算数增加2.18万元，增长4.9%，主要原因是学生人数增加导致教职工人数增加。</w:t>
      </w:r>
    </w:p>
    <w:p w14:paraId="5DEEAA21">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（4）住房保障支出41.91万元，占2%，较年初预算数增加2.44万元，增长6.2%，主要原因是学生人数增加导致教职工人数增加。</w:t>
      </w:r>
    </w:p>
    <w:p w14:paraId="713E0EF3">
      <w:pPr>
        <w:pStyle w:val="9"/>
        <w:snapToGrid w:val="0"/>
        <w:spacing w:before="0" w:beforeAutospacing="0" w:after="0" w:afterAutospacing="0" w:line="600" w:lineRule="exact"/>
        <w:ind w:firstLine="643" w:firstLineChars="200"/>
        <w:jc w:val="both"/>
        <w:rPr>
          <w:rFonts w:hint="default" w:ascii="Times New Roman" w:hAnsi="Times New Roman" w:eastAsia="方正仿宋_GBK"/>
          <w:kern w:val="2"/>
          <w:sz w:val="32"/>
          <w:szCs w:val="32"/>
        </w:rPr>
      </w:pPr>
      <w:r>
        <w:rPr>
          <w:rStyle w:val="13"/>
          <w:rFonts w:ascii="方正仿宋_GBK" w:hAnsi="方正仿宋_GBK" w:eastAsia="方正仿宋_GBK" w:cs="方正仿宋_GBK"/>
          <w:sz w:val="32"/>
          <w:szCs w:val="32"/>
          <w:shd w:val="clear" w:color="auto" w:fill="FFFFFF"/>
        </w:rPr>
        <w:t>3.结转结余情况。</w:t>
      </w:r>
      <w:r>
        <w:rPr>
          <w:rFonts w:ascii="Times New Roman" w:hAnsi="Times New Roman" w:eastAsia="方正仿宋_GBK"/>
          <w:kern w:val="2"/>
          <w:sz w:val="32"/>
          <w:szCs w:val="32"/>
        </w:rPr>
        <w:t>2024年度年末一般公共预算财政拨款结转和结余0万元，与2023年度相比，无增减变化，与上年持平。</w:t>
      </w:r>
    </w:p>
    <w:p w14:paraId="2FAEE838">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（四）一般公共预算财政拨款基本支出决算情况说明</w:t>
      </w:r>
    </w:p>
    <w:p w14:paraId="28F8A294">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2024年度一般公共财政拨款基本支出1728.43万元。其中：</w:t>
      </w:r>
    </w:p>
    <w:p w14:paraId="53777D9B">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人员经费1379.53万元，与2023年度相比，增加404.94万元，增长41.6%，主要原因是学生人数增加导致相关经费增加等。人员经费用途主要包括教职工的基本工资、津贴补贴、绩效工资、社保费及住房公积金等方面的支出。公用经费348.9万元，与2023年度相比，增加21.41万元，增长6.5%，主要原因是学生人数增加导致相关经费增加等。公用经费用途主要包括办公费、水费、电费、维修（护）费、劳务费、办公设备购置等。</w:t>
      </w:r>
    </w:p>
    <w:p w14:paraId="28B16454">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（五）政府性基金预算收支决算情况说明</w:t>
      </w:r>
    </w:p>
    <w:p w14:paraId="5ED7C0BC">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本单位2024年度无政府性基金预算财政拨款收支。</w:t>
      </w:r>
    </w:p>
    <w:p w14:paraId="72F4D4C8">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（六）国有资本经营预算财政拨款支出决算情况说明</w:t>
      </w:r>
    </w:p>
    <w:p w14:paraId="0068E56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kern w:val="2"/>
          <w:sz w:val="32"/>
          <w:szCs w:val="32"/>
        </w:rPr>
        <w:t>本单位2024年度无国有资本经营预算财政拨款支出</w:t>
      </w:r>
      <w:r>
        <w:rPr>
          <w:rFonts w:ascii="方正仿宋_GBK" w:hAnsi="方正仿宋_GBK" w:eastAsia="方正仿宋_GBK" w:cs="方正仿宋_GBK"/>
          <w:sz w:val="32"/>
          <w:szCs w:val="32"/>
          <w:shd w:val="clear" w:color="auto" w:fill="FFFFFF"/>
        </w:rPr>
        <w:t>。</w:t>
      </w:r>
    </w:p>
    <w:p w14:paraId="699CF2F1">
      <w:pPr>
        <w:pStyle w:val="9"/>
        <w:shd w:val="clear" w:color="auto" w:fill="FFFFFF"/>
        <w:spacing w:before="0" w:beforeAutospacing="0" w:after="0" w:afterAutospacing="0" w:line="600" w:lineRule="exact"/>
        <w:ind w:firstLine="640" w:firstLineChars="200"/>
        <w:rPr>
          <w:rFonts w:hint="default" w:ascii="方正黑体_GBK" w:hAnsi="Times New Roman" w:eastAsia="方正黑体_GBK"/>
          <w:kern w:val="2"/>
          <w:sz w:val="32"/>
          <w:szCs w:val="32"/>
        </w:rPr>
      </w:pPr>
      <w:r>
        <w:rPr>
          <w:rFonts w:ascii="方正黑体_GBK" w:hAnsi="Times New Roman" w:eastAsia="方正黑体_GBK"/>
          <w:kern w:val="2"/>
          <w:sz w:val="32"/>
          <w:szCs w:val="32"/>
        </w:rPr>
        <w:t>三、财政拨款“三公”经费情况说明</w:t>
      </w:r>
    </w:p>
    <w:p w14:paraId="52EE2F6C">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（一）“三公”经费支出总体情况说明</w:t>
      </w:r>
    </w:p>
    <w:p w14:paraId="1D03718B">
      <w:pPr>
        <w:pStyle w:val="14"/>
        <w:autoSpaceDE w:val="0"/>
        <w:spacing w:line="600" w:lineRule="exact"/>
        <w:ind w:firstLine="640"/>
        <w:rPr>
          <w:rFonts w:ascii="Times New Roman" w:hAnsi="Times New Roman" w:eastAsia="方正仿宋_GBK"/>
          <w:kern w:val="2"/>
          <w:sz w:val="32"/>
          <w:szCs w:val="32"/>
        </w:rPr>
      </w:pPr>
      <w:r>
        <w:rPr>
          <w:rFonts w:hint="eastAsia" w:ascii="Times New Roman" w:hAnsi="Times New Roman" w:eastAsia="方正仿宋_GBK"/>
          <w:kern w:val="2"/>
          <w:sz w:val="32"/>
          <w:szCs w:val="32"/>
        </w:rPr>
        <w:t>2024年度“三公”经费支出共计0万元，较年初预算数无增减。较上年支出数无增减，与上年持平。</w:t>
      </w:r>
    </w:p>
    <w:p w14:paraId="02D878D9">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（二）“三公”经费分项支出情况</w:t>
      </w:r>
    </w:p>
    <w:p w14:paraId="2F78DD06">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2024年度本单位因公出国（境）费用0万元。公务车购置费0万元。公务车运行维护费0万元。公务接待费0万元。费用支出较年初预算数无增减。较上年支出数无增减，与上年持平。</w:t>
      </w:r>
    </w:p>
    <w:p w14:paraId="55C7F01F">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（三）“三公”经费实物量情况</w:t>
      </w:r>
    </w:p>
    <w:p w14:paraId="57562A2E">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AD27618">
      <w:pPr>
        <w:pStyle w:val="9"/>
        <w:shd w:val="clear" w:color="auto" w:fill="FFFFFF"/>
        <w:spacing w:before="0" w:beforeAutospacing="0" w:after="0" w:afterAutospacing="0" w:line="600" w:lineRule="exact"/>
        <w:ind w:firstLine="640" w:firstLineChars="200"/>
        <w:rPr>
          <w:rFonts w:hint="default" w:ascii="方正黑体_GBK" w:hAnsi="Times New Roman" w:eastAsia="方正黑体_GBK"/>
          <w:kern w:val="2"/>
          <w:sz w:val="32"/>
          <w:szCs w:val="32"/>
        </w:rPr>
      </w:pPr>
      <w:r>
        <w:rPr>
          <w:rFonts w:ascii="方正黑体_GBK" w:hAnsi="Times New Roman" w:eastAsia="方正黑体_GBK"/>
          <w:kern w:val="2"/>
          <w:sz w:val="32"/>
          <w:szCs w:val="32"/>
        </w:rPr>
        <w:t>四、其他需要说明的事项</w:t>
      </w:r>
    </w:p>
    <w:p w14:paraId="0E95B4C8">
      <w:pPr>
        <w:pStyle w:val="9"/>
        <w:shd w:val="clear" w:color="auto" w:fill="FFFFFF"/>
        <w:spacing w:before="0" w:beforeAutospacing="0" w:after="0" w:afterAutospacing="0" w:line="600" w:lineRule="exact"/>
        <w:ind w:firstLine="640" w:firstLineChars="200"/>
        <w:jc w:val="both"/>
        <w:rPr>
          <w:rFonts w:hint="default" w:ascii="方正楷体_GBK" w:hAnsi="方正楷体_GBK" w:eastAsia="方正楷体_GBK" w:cs="方正楷体_GBK"/>
          <w:bCs/>
          <w:kern w:val="2"/>
          <w:sz w:val="32"/>
          <w:szCs w:val="32"/>
        </w:rPr>
      </w:pPr>
      <w:r>
        <w:rPr>
          <w:rFonts w:ascii="方正楷体_GBK" w:hAnsi="方正楷体_GBK" w:eastAsia="方正楷体_GBK" w:cs="方正楷体_GBK"/>
          <w:bCs/>
          <w:kern w:val="2"/>
          <w:sz w:val="32"/>
          <w:szCs w:val="32"/>
        </w:rPr>
        <w:t>（一）财政拨款会议费、培训费和差旅费情况说明</w:t>
      </w:r>
    </w:p>
    <w:p w14:paraId="63310741">
      <w:pPr>
        <w:pStyle w:val="9"/>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本年度会议费支出0万元，与2023年度相比，无增减。本年度培训费支出11.58万元，与2023年度相比，增加6.46万元，增长126.2%，主要原因是教职工外出培训的频率增加。本年度差旅费支出0.09万元，与2023年度相比，减少5.42万元，下降98.4%，主要原因是教职工出差频率减少。未使用财政资金保障差旅费。</w:t>
      </w:r>
    </w:p>
    <w:p w14:paraId="7368D662">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（二）机关运行经费情况说明</w:t>
      </w:r>
    </w:p>
    <w:p w14:paraId="46E7E4DF">
      <w:pPr>
        <w:pStyle w:val="14"/>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kern w:val="2"/>
          <w:sz w:val="32"/>
          <w:szCs w:val="32"/>
        </w:rPr>
        <w:t>按照部门决算列报口径，我单位不在机关运行经费统计范围之内。</w:t>
      </w:r>
    </w:p>
    <w:p w14:paraId="3C8D449B">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（三）国有资产占用情况说明</w:t>
      </w:r>
    </w:p>
    <w:p w14:paraId="3A7D5FF5">
      <w:pPr>
        <w:pStyle w:val="14"/>
        <w:autoSpaceDE w:val="0"/>
        <w:spacing w:line="600" w:lineRule="exact"/>
        <w:ind w:firstLine="640"/>
        <w:rPr>
          <w:rFonts w:ascii="Times New Roman" w:hAnsi="Times New Roman" w:eastAsia="方正仿宋_GBK"/>
          <w:kern w:val="2"/>
          <w:sz w:val="32"/>
          <w:szCs w:val="32"/>
        </w:rPr>
      </w:pPr>
      <w:r>
        <w:rPr>
          <w:rFonts w:hint="eastAsia" w:ascii="Times New Roman" w:hAnsi="Times New Roman" w:eastAsia="方正仿宋_GBK"/>
          <w:kern w:val="2"/>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4871F4A">
      <w:pPr>
        <w:pStyle w:val="14"/>
        <w:autoSpaceDE w:val="0"/>
        <w:spacing w:line="600" w:lineRule="exact"/>
        <w:ind w:firstLine="64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（四）政府采购支出情况说明</w:t>
      </w:r>
    </w:p>
    <w:p w14:paraId="2291F08B">
      <w:pPr>
        <w:pStyle w:val="9"/>
        <w:snapToGrid w:val="0"/>
        <w:spacing w:before="0" w:beforeAutospacing="0" w:after="0" w:afterAutospacing="0" w:line="600" w:lineRule="exact"/>
        <w:ind w:firstLine="320" w:firstLineChars="1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2024年度本单位政府采购支出总额11.6万元，其中：政府采购货物支出11.6万元、政府采购工程支出0万元、政府采购服务支出0万元。授予中小企业合同金额11.6万元，占政府采购支出总额的100%，其中:授予小微企业合同金额11.6万元，占政府采购支出总额的100%。主要用于采购教学设施设备一批。</w:t>
      </w:r>
    </w:p>
    <w:p w14:paraId="74CD9B40">
      <w:pPr>
        <w:pStyle w:val="15"/>
        <w:spacing w:before="0" w:beforeAutospacing="0" w:after="0" w:afterAutospacing="0" w:line="600" w:lineRule="exact"/>
        <w:ind w:firstLine="640" w:firstLineChars="200"/>
        <w:rPr>
          <w:rFonts w:ascii="方正黑体_GBK" w:hAnsi="Times New Roman" w:eastAsia="方正黑体_GBK"/>
          <w:kern w:val="2"/>
          <w:sz w:val="32"/>
          <w:szCs w:val="32"/>
        </w:rPr>
      </w:pPr>
      <w:r>
        <w:rPr>
          <w:rFonts w:hint="eastAsia" w:ascii="方正黑体_GBK" w:hAnsi="Times New Roman" w:eastAsia="方正黑体_GBK"/>
          <w:kern w:val="2"/>
          <w:sz w:val="32"/>
          <w:szCs w:val="32"/>
        </w:rPr>
        <w:t>五、2024年度预算绩效管理情况说明</w:t>
      </w:r>
    </w:p>
    <w:p w14:paraId="3AA3DF72">
      <w:pPr>
        <w:pStyle w:val="15"/>
        <w:autoSpaceDE w:val="0"/>
        <w:spacing w:before="0" w:beforeAutospacing="0" w:after="0" w:afterAutospacing="0" w:line="600" w:lineRule="exact"/>
        <w:ind w:firstLine="640" w:firstLineChars="20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（一）单位自评情况</w:t>
      </w:r>
    </w:p>
    <w:p w14:paraId="2AAE8D28">
      <w:pPr>
        <w:pStyle w:val="15"/>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根据预算绩效管理要求，我单位对5个二级项目开展了绩效自评，涉及财政拨款项目支出资金374.36万元。</w:t>
      </w:r>
      <w:r>
        <w:rPr>
          <w:rFonts w:hint="eastAsia" w:ascii="方正仿宋_GBK" w:hAnsi="方正仿宋_GBK" w:eastAsia="方正仿宋_GBK" w:cs="方正仿宋_GBK"/>
          <w:color w:val="666666"/>
          <w:sz w:val="32"/>
          <w:szCs w:val="32"/>
          <w:shd w:val="clear" w:color="auto" w:fill="FFFFFF"/>
        </w:rPr>
        <w:t>项目支出绩效自评表详见附表。</w:t>
      </w:r>
    </w:p>
    <w:p w14:paraId="6CF2D110">
      <w:pPr>
        <w:pStyle w:val="15"/>
        <w:autoSpaceDE w:val="0"/>
        <w:spacing w:before="0" w:beforeAutospacing="0" w:after="0" w:afterAutospacing="0" w:line="600" w:lineRule="exact"/>
        <w:ind w:firstLine="640" w:firstLineChars="200"/>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（二）单位绩效评价情况</w:t>
      </w:r>
    </w:p>
    <w:p w14:paraId="6294C73C">
      <w:pPr>
        <w:pStyle w:val="19"/>
        <w:widowControl w:val="0"/>
        <w:tabs>
          <w:tab w:val="center" w:pos="4153"/>
          <w:tab w:val="left" w:pos="7275"/>
        </w:tabs>
        <w:spacing w:line="600" w:lineRule="exact"/>
        <w:ind w:firstLine="640"/>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我单位未组织开展绩效评价。</w:t>
      </w:r>
    </w:p>
    <w:p w14:paraId="21E195E7">
      <w:pPr>
        <w:pStyle w:val="19"/>
        <w:autoSpaceDE w:val="0"/>
        <w:spacing w:line="600" w:lineRule="exact"/>
        <w:ind w:firstLine="640"/>
        <w:rPr>
          <w:rFonts w:hint="default" w:ascii="方正楷体_GBK" w:hAnsi="方正楷体_GBK" w:eastAsia="方正楷体_GBK" w:cs="方正楷体_GBK"/>
          <w:bCs/>
          <w:kern w:val="2"/>
          <w:sz w:val="32"/>
          <w:szCs w:val="32"/>
        </w:rPr>
      </w:pPr>
      <w:r>
        <w:rPr>
          <w:rFonts w:ascii="方正楷体_GBK" w:hAnsi="方正楷体_GBK" w:eastAsia="方正楷体_GBK" w:cs="方正楷体_GBK"/>
          <w:bCs/>
          <w:kern w:val="2"/>
          <w:sz w:val="32"/>
          <w:szCs w:val="32"/>
        </w:rPr>
        <w:t>（三）财政绩效评价情况</w:t>
      </w:r>
    </w:p>
    <w:p w14:paraId="681E930C">
      <w:pPr>
        <w:pStyle w:val="19"/>
        <w:widowControl w:val="0"/>
        <w:tabs>
          <w:tab w:val="center" w:pos="4153"/>
          <w:tab w:val="left" w:pos="7275"/>
        </w:tabs>
        <w:spacing w:line="600" w:lineRule="exact"/>
        <w:ind w:firstLine="640"/>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高新区财政局未委托第三方对我单位开展绩效评价。</w:t>
      </w:r>
    </w:p>
    <w:p w14:paraId="5D960E5E">
      <w:pPr>
        <w:pStyle w:val="15"/>
        <w:autoSpaceDE w:val="0"/>
        <w:spacing w:before="0" w:beforeAutospacing="0" w:after="0" w:afterAutospacing="0" w:line="600" w:lineRule="exact"/>
        <w:rPr>
          <w:rFonts w:ascii="方正黑体_GBK" w:hAnsi="Times New Roman" w:eastAsia="方正黑体_GBK"/>
          <w:kern w:val="2"/>
          <w:sz w:val="32"/>
          <w:szCs w:val="32"/>
        </w:rPr>
      </w:pPr>
      <w:r>
        <w:rPr>
          <w:rStyle w:val="16"/>
          <w:rFonts w:hint="eastAsia" w:ascii="方正仿宋_GBK" w:hAnsi="方正仿宋_GBK" w:eastAsia="方正仿宋_GBK" w:cs="方正仿宋_GBK"/>
          <w:sz w:val="32"/>
          <w:szCs w:val="32"/>
          <w:shd w:val="clear" w:color="auto" w:fill="FFFFFF"/>
        </w:rPr>
        <w:t xml:space="preserve">  </w:t>
      </w:r>
      <w:r>
        <w:rPr>
          <w:rFonts w:hint="eastAsia" w:ascii="方正黑体_GBK" w:hAnsi="Times New Roman" w:eastAsia="方正黑体_GBK"/>
          <w:kern w:val="2"/>
          <w:sz w:val="32"/>
          <w:szCs w:val="32"/>
        </w:rPr>
        <w:t xml:space="preserve">  六、专业名词解释</w:t>
      </w:r>
    </w:p>
    <w:p w14:paraId="31F5B807">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43DFEDF">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（二）事业收入：指</w:t>
      </w:r>
      <w:r>
        <w:rPr>
          <w:rFonts w:hint="eastAsia" w:ascii="方正仿宋_GBK" w:hAnsi="方正仿宋_GBK" w:eastAsia="方正仿宋_GBK" w:cs="方正仿宋_GBK"/>
          <w:sz w:val="32"/>
          <w:szCs w:val="32"/>
          <w:shd w:val="clear" w:color="auto" w:fill="FFFFFF"/>
        </w:rPr>
        <w:t>事业单位开展专业业务活动及其辅助活动取得的现金流入；事业单位收到的财政专户实际核拨的教育收费等资金在此反映。</w:t>
      </w:r>
    </w:p>
    <w:p w14:paraId="619600FD">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C6E2A33">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89250F">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A703267">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7E26E84">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（七）结余分配</w:t>
      </w:r>
      <w:r>
        <w:rPr>
          <w:rStyle w:val="13"/>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7780249">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45208BF1">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5C3CCFA">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FD82E1D">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A6AEA92">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（十二）“三公”经费</w:t>
      </w:r>
      <w:r>
        <w:rPr>
          <w:rStyle w:val="13"/>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9A73DAF">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（十三）机关运行经费</w:t>
      </w:r>
      <w:r>
        <w:rPr>
          <w:rStyle w:val="13"/>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50F253D">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（十四）工资福利支出（支出经济分类科目类级）</w:t>
      </w:r>
      <w:r>
        <w:rPr>
          <w:rStyle w:val="13"/>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EB791B6">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（十五）商品和服务支出（支出经济分类科目类级）</w:t>
      </w:r>
      <w:r>
        <w:rPr>
          <w:rStyle w:val="13"/>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7B88895">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117D76B">
      <w:pPr>
        <w:pStyle w:val="1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rPr>
        <w:t>（十七）其他资本性支出（支出经济分类科目类级）</w:t>
      </w:r>
      <w:r>
        <w:rPr>
          <w:rStyle w:val="13"/>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CFCF7AF">
      <w:pPr>
        <w:pStyle w:val="15"/>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37CD055C">
      <w:pPr>
        <w:pStyle w:val="15"/>
        <w:spacing w:before="0" w:beforeAutospacing="0" w:after="0" w:afterAutospacing="0"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本单位决算公开信息反馈和联系方式：刘小梅，023-65150606</w:t>
      </w:r>
    </w:p>
    <w:p w14:paraId="6064EDD9">
      <w:pPr>
        <w:pStyle w:val="14"/>
        <w:autoSpaceDE w:val="0"/>
        <w:spacing w:line="600"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0" w:num="1"/>
          <w:docGrid w:type="lines" w:linePitch="327"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C5D507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A3FC83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99B73F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3F66FB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E2536E6">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5FB9CD4">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D3AA22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357559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B680F69">
            <w:pPr>
              <w:spacing w:line="280" w:lineRule="exact"/>
              <w:rPr>
                <w:rFonts w:hint="default" w:ascii="Arial" w:hAnsi="Arial" w:cs="Arial"/>
                <w:color w:val="000000"/>
                <w:sz w:val="22"/>
                <w:szCs w:val="22"/>
              </w:rPr>
            </w:pPr>
            <w:r>
              <w:rPr>
                <w:rFonts w:cs="宋体"/>
                <w:sz w:val="20"/>
                <w:szCs w:val="20"/>
              </w:rPr>
              <w:t>单位：</w:t>
            </w:r>
            <w:r>
              <w:rPr>
                <w:sz w:val="20"/>
              </w:rPr>
              <w:t>重庆科学城明远未来小学校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7CD8C9B">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14D3C7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A9519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D4E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4267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A7720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D32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66F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22EA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2492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EFE0E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7F8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A4B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2,102.79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FB0F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980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A8CC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AF1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98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1662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E5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E53B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E0F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A07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AFB3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D88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141E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947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3C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DCB8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C41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4B33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DCD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ADC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FC25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E84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1,887.19</w:t>
            </w:r>
            <w:r>
              <w:rPr>
                <w:rFonts w:ascii="Times New Roman" w:hAnsi="Times New Roman"/>
                <w:color w:val="000000"/>
                <w:sz w:val="20"/>
              </w:rPr>
              <w:t xml:space="preserve"> </w:t>
            </w:r>
          </w:p>
        </w:tc>
      </w:tr>
      <w:tr w14:paraId="2F2D16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AB5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F0E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011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506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5DD3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9AB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E8A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1F34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3ED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901A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E4C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C6AD8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9FB3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4DC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126.83</w:t>
            </w:r>
            <w:r>
              <w:rPr>
                <w:rFonts w:ascii="Times New Roman" w:hAnsi="Times New Roman"/>
                <w:color w:val="000000"/>
                <w:sz w:val="20"/>
              </w:rPr>
              <w:t xml:space="preserve"> </w:t>
            </w:r>
          </w:p>
        </w:tc>
      </w:tr>
      <w:tr w14:paraId="6E9BF2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A0D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6ED7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999E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0DC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46.85</w:t>
            </w:r>
            <w:r>
              <w:rPr>
                <w:rFonts w:ascii="Times New Roman" w:hAnsi="Times New Roman"/>
                <w:color w:val="000000"/>
                <w:sz w:val="20"/>
              </w:rPr>
              <w:t xml:space="preserve"> </w:t>
            </w:r>
          </w:p>
        </w:tc>
      </w:tr>
      <w:tr w14:paraId="399ADA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E05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6A57C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B70C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3C5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3119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A95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DA85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7CDF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E6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D67B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F44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F654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410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16E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6023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F78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720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A0B2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47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05FC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99E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2ED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CA1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BFF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6174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F72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8440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0D77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2D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9A02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311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E59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B7AC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E0F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D512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650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CDC9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AFE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1F8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5919E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06F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8A6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E8A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9A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DC2A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41E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03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DFE9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6FA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w:t>
            </w:r>
            <w:r>
              <w:rPr>
                <w:rFonts w:ascii="Times New Roman" w:hAnsi="Times New Roman"/>
                <w:color w:val="000000"/>
                <w:sz w:val="20"/>
              </w:rPr>
              <w:t xml:space="preserve"> </w:t>
            </w:r>
          </w:p>
        </w:tc>
      </w:tr>
      <w:tr w14:paraId="6EDBCB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0E9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04C5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0D7B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1A9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CA41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CD4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C89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2E5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895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33B0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78D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68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67BD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F9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FB90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383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AB44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1C43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FD2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37F5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CB28">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3F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8A8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7D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B431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E9A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F46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9F8F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9A8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905E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4E6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A6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FF5A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3F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19B9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5B6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302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2,102.79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7699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2AA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2,102.79</w:t>
            </w:r>
            <w:r>
              <w:rPr>
                <w:rFonts w:ascii="Times New Roman" w:hAnsi="Times New Roman"/>
                <w:color w:val="000000"/>
                <w:sz w:val="20"/>
              </w:rPr>
              <w:t xml:space="preserve"> </w:t>
            </w:r>
          </w:p>
        </w:tc>
      </w:tr>
      <w:tr w14:paraId="71D842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83D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281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8F4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328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B1CB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F19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67B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F831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9527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5541E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5F7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B8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2,102.79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D07A01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B11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2,102.79</w:t>
            </w:r>
            <w:r>
              <w:rPr>
                <w:rFonts w:ascii="Times New Roman" w:hAnsi="Times New Roman"/>
                <w:color w:val="000000"/>
                <w:sz w:val="20"/>
              </w:rPr>
              <w:t xml:space="preserve"> </w:t>
            </w:r>
          </w:p>
        </w:tc>
      </w:tr>
    </w:tbl>
    <w:p w14:paraId="76770C8F">
      <w:pPr>
        <w:rPr>
          <w:rFonts w:hint="default" w:cs="宋体"/>
          <w:sz w:val="21"/>
          <w:szCs w:val="21"/>
        </w:rPr>
      </w:pPr>
    </w:p>
    <w:p w14:paraId="6961FF1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01753A2">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542FAFA">
            <w:pPr>
              <w:jc w:val="center"/>
              <w:textAlignment w:val="bottom"/>
              <w:rPr>
                <w:rFonts w:hint="default" w:cs="宋体"/>
                <w:b/>
                <w:color w:val="000000"/>
                <w:sz w:val="32"/>
                <w:szCs w:val="32"/>
              </w:rPr>
            </w:pPr>
            <w:r>
              <w:rPr>
                <w:rFonts w:cs="宋体"/>
                <w:b/>
                <w:color w:val="000000"/>
                <w:sz w:val="32"/>
                <w:szCs w:val="32"/>
              </w:rPr>
              <w:t>收入决算表</w:t>
            </w:r>
          </w:p>
        </w:tc>
      </w:tr>
      <w:tr w14:paraId="0E9F8C29">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6FFEBC66">
            <w:pPr>
              <w:spacing w:line="280" w:lineRule="exact"/>
              <w:rPr>
                <w:rFonts w:hint="default" w:cs="宋体"/>
                <w:color w:val="000000"/>
                <w:sz w:val="20"/>
                <w:szCs w:val="20"/>
              </w:rPr>
            </w:pPr>
            <w:r>
              <w:rPr>
                <w:rFonts w:cs="宋体"/>
                <w:sz w:val="20"/>
                <w:szCs w:val="20"/>
              </w:rPr>
              <w:t>单位：</w:t>
            </w:r>
            <w:r>
              <w:rPr>
                <w:sz w:val="20"/>
              </w:rPr>
              <w:t>重庆科学城明远未来小学校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14:paraId="01A04F2C">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A1DF73D">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37A1055F">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15914988">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4BD42961">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7BA19E35">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4472C0F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6036CAA">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5DF1E222">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41FA4DFB">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E630C2B">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4F31DF19">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5FCB5229">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12469DE9">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4B2FA18B">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459AA11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ACF5F2">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6741D82">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EDDE3">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E1AE">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E46E">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ACED31">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0E0D1">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49C6">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9E0B">
            <w:pPr>
              <w:jc w:val="center"/>
              <w:textAlignment w:val="center"/>
              <w:rPr>
                <w:rFonts w:hint="default" w:cs="宋体"/>
                <w:b/>
                <w:color w:val="000000"/>
                <w:sz w:val="20"/>
                <w:szCs w:val="20"/>
              </w:rPr>
            </w:pPr>
            <w:r>
              <w:rPr>
                <w:rFonts w:cs="宋体"/>
                <w:b/>
                <w:color w:val="000000"/>
                <w:sz w:val="20"/>
                <w:szCs w:val="20"/>
              </w:rPr>
              <w:t>其他收入</w:t>
            </w:r>
          </w:p>
        </w:tc>
      </w:tr>
      <w:tr w14:paraId="347A627F">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3C88">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427E3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C49E2">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7A46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A49A4">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87D2">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BAA2">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643B">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00E6">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D4D2">
            <w:pPr>
              <w:jc w:val="center"/>
              <w:rPr>
                <w:rFonts w:hint="default" w:cs="宋体"/>
                <w:b/>
                <w:color w:val="000000"/>
                <w:sz w:val="20"/>
                <w:szCs w:val="20"/>
              </w:rPr>
            </w:pPr>
          </w:p>
        </w:tc>
      </w:tr>
      <w:tr w14:paraId="2D0E7366">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1A48">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273927">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2CCDD">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559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89FE">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340A">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D5B8">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23C79">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9CE0">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EAC0">
            <w:pPr>
              <w:jc w:val="center"/>
              <w:rPr>
                <w:rFonts w:hint="default" w:cs="宋体"/>
                <w:b/>
                <w:color w:val="000000"/>
                <w:sz w:val="20"/>
                <w:szCs w:val="20"/>
              </w:rPr>
            </w:pPr>
          </w:p>
        </w:tc>
      </w:tr>
      <w:tr w14:paraId="35641873">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A495">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58157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904D2">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737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EB5F">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B183">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98F7">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8024">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4070">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5B44">
            <w:pPr>
              <w:jc w:val="center"/>
              <w:rPr>
                <w:rFonts w:hint="default" w:cs="宋体"/>
                <w:b/>
                <w:color w:val="000000"/>
                <w:sz w:val="20"/>
                <w:szCs w:val="20"/>
              </w:rPr>
            </w:pPr>
          </w:p>
        </w:tc>
      </w:tr>
      <w:tr w14:paraId="08FCFF67">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44CE">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D2D2E4">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EDE8">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ECE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1B29">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6D73">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C1022">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1CC2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C852">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8FDE">
            <w:pPr>
              <w:jc w:val="center"/>
              <w:rPr>
                <w:rFonts w:hint="default" w:cs="宋体"/>
                <w:b/>
                <w:color w:val="000000"/>
                <w:sz w:val="20"/>
                <w:szCs w:val="20"/>
              </w:rPr>
            </w:pPr>
          </w:p>
        </w:tc>
      </w:tr>
      <w:tr w14:paraId="6D0BF142">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2897">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67A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2,102.79</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E47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2,102.79</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93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615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081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B82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68E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0FD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6783D6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3B7C">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AE3AD">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2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0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0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3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4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4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B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7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0A117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8CE5">
            <w:pPr>
              <w:textAlignment w:val="center"/>
              <w:rPr>
                <w:rFonts w:hint="default" w:cs="宋体"/>
                <w:color w:val="000000"/>
                <w:sz w:val="20"/>
                <w:szCs w:val="20"/>
              </w:rPr>
            </w:pPr>
            <w:r>
              <w:rPr>
                <w:rFonts w:cs="宋体"/>
                <w:b/>
                <w:color w:val="000000"/>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70A0B">
            <w:pPr>
              <w:textAlignment w:val="center"/>
              <w:rPr>
                <w:rFonts w:hint="default" w:cs="宋体"/>
                <w:color w:val="000000"/>
                <w:sz w:val="20"/>
                <w:szCs w:val="20"/>
              </w:rPr>
            </w:pPr>
            <w:r>
              <w:rPr>
                <w:rFonts w:cs="宋体"/>
                <w:b/>
                <w:color w:val="000000"/>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D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B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E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3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B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F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C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A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B9E07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F482">
            <w:pPr>
              <w:textAlignment w:val="center"/>
              <w:rPr>
                <w:rFonts w:hint="default" w:cs="宋体"/>
                <w:color w:val="000000"/>
                <w:sz w:val="20"/>
                <w:szCs w:val="20"/>
              </w:rPr>
            </w:pPr>
            <w:r>
              <w:rPr>
                <w:rFonts w:cs="宋体"/>
                <w:color w:val="000000"/>
                <w:sz w:val="20"/>
                <w:szCs w:val="20"/>
              </w:rPr>
              <w:t>2050202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0063A">
            <w:pPr>
              <w:textAlignment w:val="center"/>
              <w:rPr>
                <w:rFonts w:hint="default" w:cs="宋体"/>
                <w:color w:val="000000"/>
                <w:sz w:val="20"/>
                <w:szCs w:val="20"/>
              </w:rPr>
            </w:pPr>
            <w:r>
              <w:rPr>
                <w:rFonts w:cs="宋体"/>
                <w:color w:val="000000"/>
                <w:sz w:val="20"/>
                <w:szCs w:val="20"/>
              </w:rPr>
              <w:t>小学教育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D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1,887.19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C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4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8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C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3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6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B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5C2BD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6ACD">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3FB73">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B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4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1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7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C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B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7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6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19DD2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0846">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6E5BF">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6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8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1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8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4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9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B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7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F625B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84E9">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5ABB0">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2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7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F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A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4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6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1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0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6F7AB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5416">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F2155">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2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C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3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5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A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8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2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4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68B92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B827">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4353E">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A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3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8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F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0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2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4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3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24BFB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D449">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662BB">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8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B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B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F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5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1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E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E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7FBFA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86C6">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4848C">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4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5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5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E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1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B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E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C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41492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644B">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9752A">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4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D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3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3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4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2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A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1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B4597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D189">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31E1E">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5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B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4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4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B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7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2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1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72651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12DA">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26CB1">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0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6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A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5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4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5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1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4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98FD5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445A">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52AE7">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8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5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A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7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2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5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A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4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66034F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3479F58">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EDAFC9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BCD14C2">
            <w:pPr>
              <w:jc w:val="center"/>
              <w:textAlignment w:val="bottom"/>
              <w:rPr>
                <w:rFonts w:hint="default" w:cs="宋体"/>
                <w:b/>
                <w:color w:val="000000"/>
                <w:sz w:val="32"/>
                <w:szCs w:val="32"/>
              </w:rPr>
            </w:pPr>
            <w:r>
              <w:rPr>
                <w:rFonts w:cs="宋体"/>
                <w:b/>
                <w:color w:val="000000"/>
                <w:sz w:val="32"/>
                <w:szCs w:val="32"/>
              </w:rPr>
              <w:t>支出决算表</w:t>
            </w:r>
          </w:p>
        </w:tc>
      </w:tr>
      <w:tr w14:paraId="4068B0F1">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24AE6BC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重庆科学城明远未来小学校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14:paraId="41C79A9D">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3E6ED58C">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52585F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9DEAE90">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7B3EA93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352419A">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5F2F0018">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077CE515">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18BF0344">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7D9A510">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428CED9">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00EA206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FDC0F6">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9EFAD">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603F">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8608">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734E">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9531">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F371">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DF1D">
            <w:pPr>
              <w:jc w:val="center"/>
              <w:textAlignment w:val="center"/>
              <w:rPr>
                <w:rFonts w:hint="default" w:cs="宋体"/>
                <w:b/>
                <w:color w:val="000000"/>
                <w:sz w:val="20"/>
                <w:szCs w:val="20"/>
              </w:rPr>
            </w:pPr>
            <w:r>
              <w:rPr>
                <w:rFonts w:cs="宋体"/>
                <w:b/>
                <w:color w:val="000000"/>
                <w:sz w:val="20"/>
                <w:szCs w:val="20"/>
              </w:rPr>
              <w:t>对附属单位补助支出</w:t>
            </w:r>
          </w:p>
        </w:tc>
      </w:tr>
      <w:tr w14:paraId="4312D955">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72D3">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5FF6B1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7F07">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8045B">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035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E949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3BCD">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F6F1">
            <w:pPr>
              <w:jc w:val="center"/>
              <w:rPr>
                <w:rFonts w:hint="default" w:cs="宋体"/>
                <w:b/>
                <w:color w:val="000000"/>
                <w:sz w:val="20"/>
                <w:szCs w:val="20"/>
              </w:rPr>
            </w:pPr>
          </w:p>
        </w:tc>
      </w:tr>
      <w:tr w14:paraId="5E3B6B30">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73CC">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3995A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BF51">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AAA5">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C44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2E6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A872">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536F">
            <w:pPr>
              <w:jc w:val="center"/>
              <w:rPr>
                <w:rFonts w:hint="default" w:cs="宋体"/>
                <w:b/>
                <w:color w:val="000000"/>
                <w:sz w:val="20"/>
                <w:szCs w:val="20"/>
              </w:rPr>
            </w:pPr>
          </w:p>
        </w:tc>
      </w:tr>
      <w:tr w14:paraId="527EFA29">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2D1A">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87238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AD0C">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2181">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F707">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FA7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58293">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DA47">
            <w:pPr>
              <w:jc w:val="center"/>
              <w:rPr>
                <w:rFonts w:hint="default" w:cs="宋体"/>
                <w:b/>
                <w:color w:val="000000"/>
                <w:sz w:val="20"/>
                <w:szCs w:val="20"/>
              </w:rPr>
            </w:pPr>
          </w:p>
        </w:tc>
      </w:tr>
      <w:tr w14:paraId="2C860EB3">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9009">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E4020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E72A">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D1F0">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539A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322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9E32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3FA6E">
            <w:pPr>
              <w:jc w:val="center"/>
              <w:rPr>
                <w:rFonts w:hint="default" w:cs="宋体"/>
                <w:b/>
                <w:color w:val="000000"/>
                <w:sz w:val="20"/>
                <w:szCs w:val="20"/>
              </w:rPr>
            </w:pPr>
          </w:p>
        </w:tc>
      </w:tr>
      <w:tr w14:paraId="7F836769">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08F6">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E57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2,102.79</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E6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1,728.43</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D03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374.36</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D11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EAE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7A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F0A603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9F8D">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29069">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6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6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1,512.83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9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A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F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F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78DED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82A6">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700B8">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0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1,887.19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2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1,512.83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0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E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6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B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32232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8CA7">
            <w:pPr>
              <w:textAlignment w:val="center"/>
              <w:rPr>
                <w:rFonts w:hint="default" w:cs="宋体"/>
                <w:color w:val="000000"/>
                <w:sz w:val="20"/>
                <w:szCs w:val="20"/>
              </w:rPr>
            </w:pPr>
            <w:r>
              <w:rPr>
                <w:rFonts w:cs="宋体"/>
                <w:color w:val="000000"/>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D0A31">
            <w:pPr>
              <w:textAlignment w:val="center"/>
              <w:rPr>
                <w:rFonts w:hint="default" w:cs="宋体"/>
                <w:color w:val="000000"/>
                <w:sz w:val="20"/>
                <w:szCs w:val="20"/>
              </w:rPr>
            </w:pPr>
            <w:r>
              <w:rPr>
                <w:rFonts w:cs="宋体"/>
                <w:color w:val="000000"/>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B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1,887.19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6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1,512.83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2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5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A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9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D0013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0FB7">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DA1B6">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6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4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C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A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5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1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B0309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0F6E">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ECC32">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A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3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C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1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D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9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B3D54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2C6E">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1B32F">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5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1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6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7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5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D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E4017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37CC">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6BC8">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F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4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A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8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B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0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04183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F1D0">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F6282">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1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5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7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4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7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B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D0170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D381">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0FBF2">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7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3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C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F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C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B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E480D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3A4C">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4E9B">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1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D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F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2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7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E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446B4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93C2">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FA5E">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2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8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3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7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1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9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A9456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6810">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7E676">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0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8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2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B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6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1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DA54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B306">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6D757">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0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5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F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8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C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8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650CA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4BE2">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E6AB">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4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D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2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4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8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6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45295B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49C92FA">
      <w:pPr>
        <w:rPr>
          <w:rFonts w:hint="default" w:cs="宋体"/>
          <w:sz w:val="21"/>
          <w:szCs w:val="21"/>
        </w:rPr>
      </w:pPr>
      <w:r>
        <w:rPr>
          <w:rFonts w:cs="宋体"/>
          <w:sz w:val="21"/>
          <w:szCs w:val="21"/>
        </w:rPr>
        <w:br w:type="page"/>
      </w:r>
    </w:p>
    <w:p w14:paraId="0D381CB0">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568B4A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3D92D5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48EE92C">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960BB0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重庆科学城明远未来小学校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845563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CF2C47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B7ABF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B97D8AF">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9EB58A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732AD3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092D83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DF44F6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A64172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08F5B54">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78848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407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F55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EFD07F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32B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66F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5345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B1C0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A955CC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FF3C3">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3B02">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38E5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CE7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FD7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0A5C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97A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1F0A3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4FF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33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2,102.79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16F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3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4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D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66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12EB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7AC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F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F99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4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A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BA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5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765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11A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5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934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F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C9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6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7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54D9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321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3199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7C1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4A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8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3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8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D18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279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B75FA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361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57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1,887.19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C6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1,887.19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1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B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306F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289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B3BD6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507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E0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2D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3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A9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22A5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E96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71DEC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622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C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7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9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9A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054E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D2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5117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45C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23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C8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E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0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B8DC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17F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32730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EC8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68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79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7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4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5A72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096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6F5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408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D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B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76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5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3542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C53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7C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176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2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D0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6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1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B2C8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BD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2E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6E0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A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A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9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0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8D71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57F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B05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B46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0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A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E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88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2B4A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0B2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972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02F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7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7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70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C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E51F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183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10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0A1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F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2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A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7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6C71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752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3F4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975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AF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F0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D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D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E9D8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649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01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9EC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B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E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D9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E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2625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E82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E67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C6F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5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4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2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3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3922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9CD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275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8E8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01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86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1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D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7FCE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13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151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28A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FC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E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84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0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FFAA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37D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791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8B6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62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38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A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6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7F6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41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AC7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972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69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FB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CE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C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671E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FAE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9BB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9C1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3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7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0E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5D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DD38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53C5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4C1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81E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F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1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0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6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5CBB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6CD8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B71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0D8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5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A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8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BE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9AF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2FD7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1F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2D7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5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E6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D0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B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93AF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452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AE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2,102.79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26E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87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52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4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6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1A6B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481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D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C23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66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F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6D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5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F078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B9D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1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FD0B5">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A4C5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427A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E99E41">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F578B">
            <w:pPr>
              <w:spacing w:line="200" w:lineRule="exact"/>
              <w:rPr>
                <w:rFonts w:hint="default" w:ascii="Times New Roman" w:hAnsi="Times New Roman"/>
                <w:color w:val="000000"/>
                <w:sz w:val="18"/>
                <w:szCs w:val="18"/>
              </w:rPr>
            </w:pPr>
          </w:p>
        </w:tc>
      </w:tr>
      <w:tr w14:paraId="134D58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6E8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F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069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245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DB0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813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4FDE">
            <w:pPr>
              <w:spacing w:line="200" w:lineRule="exact"/>
              <w:jc w:val="right"/>
              <w:rPr>
                <w:rFonts w:hint="default" w:ascii="Times New Roman" w:hAnsi="Times New Roman"/>
                <w:color w:val="000000"/>
                <w:sz w:val="18"/>
                <w:szCs w:val="18"/>
              </w:rPr>
            </w:pPr>
          </w:p>
        </w:tc>
      </w:tr>
      <w:tr w14:paraId="0A7AAE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53E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B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292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C98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0DA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D20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9164">
            <w:pPr>
              <w:spacing w:line="200" w:lineRule="exact"/>
              <w:jc w:val="right"/>
              <w:rPr>
                <w:rFonts w:hint="default" w:ascii="Times New Roman" w:hAnsi="Times New Roman"/>
                <w:color w:val="000000"/>
                <w:sz w:val="18"/>
                <w:szCs w:val="18"/>
              </w:rPr>
            </w:pPr>
          </w:p>
        </w:tc>
      </w:tr>
      <w:tr w14:paraId="6066D29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36C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04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2,102.79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454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6A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23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3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5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A3E8D7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040EAD85">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205B43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6C0A973">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6CD0971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重庆科学城明远未来小学校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A7C6C12">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660F1C7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15F1744">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0A5975B9">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5D5A579C">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31238A5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C77961">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0B79">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4F01EB">
            <w:pPr>
              <w:jc w:val="center"/>
              <w:textAlignment w:val="center"/>
              <w:rPr>
                <w:rFonts w:hint="default" w:cs="宋体"/>
                <w:b/>
                <w:color w:val="000000"/>
                <w:sz w:val="20"/>
                <w:szCs w:val="20"/>
              </w:rPr>
            </w:pPr>
            <w:r>
              <w:rPr>
                <w:rFonts w:cs="宋体"/>
                <w:b/>
                <w:color w:val="000000"/>
                <w:sz w:val="20"/>
                <w:szCs w:val="20"/>
              </w:rPr>
              <w:t>本年支出</w:t>
            </w:r>
          </w:p>
        </w:tc>
      </w:tr>
      <w:tr w14:paraId="63AEE684">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A044">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2C12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A022F">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1426D">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4B84B">
            <w:pPr>
              <w:jc w:val="center"/>
              <w:textAlignment w:val="center"/>
              <w:rPr>
                <w:rFonts w:hint="default" w:cs="宋体"/>
                <w:b/>
                <w:color w:val="000000"/>
                <w:sz w:val="20"/>
                <w:szCs w:val="20"/>
              </w:rPr>
            </w:pPr>
            <w:r>
              <w:rPr>
                <w:rFonts w:cs="宋体"/>
                <w:b/>
                <w:color w:val="000000"/>
                <w:sz w:val="20"/>
                <w:szCs w:val="20"/>
              </w:rPr>
              <w:t>项目支出</w:t>
            </w:r>
          </w:p>
        </w:tc>
      </w:tr>
      <w:tr w14:paraId="5B49C3CE">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B7E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C7F9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7B159">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0D724">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EB1FB">
            <w:pPr>
              <w:jc w:val="center"/>
              <w:rPr>
                <w:rFonts w:hint="default" w:cs="宋体"/>
                <w:b/>
                <w:color w:val="000000"/>
                <w:sz w:val="20"/>
                <w:szCs w:val="20"/>
              </w:rPr>
            </w:pPr>
          </w:p>
        </w:tc>
      </w:tr>
      <w:tr w14:paraId="24844D76">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86E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E414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DFE9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A5375">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5D3D1">
            <w:pPr>
              <w:jc w:val="center"/>
              <w:rPr>
                <w:rFonts w:hint="default" w:cs="宋体"/>
                <w:b/>
                <w:color w:val="000000"/>
                <w:sz w:val="20"/>
                <w:szCs w:val="20"/>
              </w:rPr>
            </w:pPr>
          </w:p>
        </w:tc>
      </w:tr>
      <w:tr w14:paraId="30FCA989">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FA3D">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39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2,102.79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290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1,728.43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3A3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374.36</w:t>
            </w:r>
            <w:r>
              <w:rPr>
                <w:rFonts w:ascii="Times New Roman" w:hAnsi="Times New Roman"/>
                <w:b/>
                <w:color w:val="000000"/>
                <w:sz w:val="20"/>
              </w:rPr>
              <w:t xml:space="preserve"> </w:t>
            </w:r>
          </w:p>
        </w:tc>
      </w:tr>
      <w:tr w14:paraId="1C4F14F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2030">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4A46">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DB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1,887.19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82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1,512.83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956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374.36</w:t>
            </w:r>
            <w:r>
              <w:rPr>
                <w:rFonts w:ascii="Times New Roman" w:hAnsi="Times New Roman"/>
                <w:b/>
                <w:color w:val="000000"/>
                <w:sz w:val="20"/>
              </w:rPr>
              <w:t xml:space="preserve"> </w:t>
            </w:r>
          </w:p>
        </w:tc>
      </w:tr>
      <w:tr w14:paraId="1E52C3F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D061">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FDB7">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6B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1,887.19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E3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1,512.83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05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374.36</w:t>
            </w:r>
            <w:r>
              <w:rPr>
                <w:rFonts w:ascii="Times New Roman" w:hAnsi="Times New Roman"/>
                <w:b/>
                <w:color w:val="000000"/>
                <w:sz w:val="20"/>
              </w:rPr>
              <w:t xml:space="preserve"> </w:t>
            </w:r>
          </w:p>
        </w:tc>
      </w:tr>
      <w:tr w14:paraId="06C3402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273D">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99E6C">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735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1,887.19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D3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1,512.83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1FE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374.36</w:t>
            </w:r>
            <w:r>
              <w:rPr>
                <w:rFonts w:ascii="Times New Roman" w:hAnsi="Times New Roman"/>
                <w:color w:val="000000"/>
                <w:sz w:val="20"/>
              </w:rPr>
              <w:t xml:space="preserve"> </w:t>
            </w:r>
          </w:p>
        </w:tc>
      </w:tr>
      <w:tr w14:paraId="22178FB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E4B9">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EE567">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29B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DE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C8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62720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F3BB">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2B97A">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963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40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126.83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A5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9E4D3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16BA">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9AF1D">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5AF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627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4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DF503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258E">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4D31">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018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DE4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C23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D5D6D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6262">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9765A">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34A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CD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A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CC9E1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FB75">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A10A">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720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F0C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276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B0758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5014">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66CEF">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1E0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18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39F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6FEAF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3433">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76F90">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6A9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B55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2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4BADC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A309">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6FA57">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374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C94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56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3648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8BF0">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53066">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C72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92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5E6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0060D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BA66">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8C27">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6F7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60B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C4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D07D87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D92891A">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813729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037662A">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4BDCF83">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419D76B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重庆科学城明远未来小学校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14:paraId="2FF56581">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16ECC02D">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4FCCAFF7">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5BFF9E5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149691E">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5113F2B5">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4A57AE86">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777DF2D7">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0B3C60E0">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410B6EA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5AAD20">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719E">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07AE3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88742A8">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56C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3B7C0">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DEE4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8FA5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1880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D6DB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C699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F921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44DCA">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6680EB9">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E6EF4">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F01FE">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CC0D6">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B228">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3FB52">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681D7">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7EBA6">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1136D">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17134">
            <w:pPr>
              <w:spacing w:line="192" w:lineRule="exact"/>
              <w:jc w:val="center"/>
              <w:rPr>
                <w:rFonts w:hint="default" w:cs="宋体"/>
                <w:b/>
                <w:color w:val="000000"/>
                <w:sz w:val="18"/>
                <w:szCs w:val="18"/>
              </w:rPr>
            </w:pPr>
          </w:p>
        </w:tc>
      </w:tr>
      <w:tr w14:paraId="25F6D95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00DB">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CE9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BE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2F5A">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E363">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B8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18E2">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960A">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1B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36.23</w:t>
            </w:r>
            <w:r>
              <w:rPr>
                <w:rFonts w:ascii="Times New Roman" w:hAnsi="Times New Roman"/>
                <w:color w:val="000000"/>
                <w:sz w:val="18"/>
              </w:rPr>
              <w:t xml:space="preserve"> </w:t>
            </w:r>
          </w:p>
        </w:tc>
      </w:tr>
      <w:tr w14:paraId="4F0879A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4D37">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6890">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0F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9DD8">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B582">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79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FC5A">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EB2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0A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5B3A2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22FE">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737B">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9E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856C">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2F20">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12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C7FC">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B409">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E9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36.23</w:t>
            </w:r>
            <w:r>
              <w:rPr>
                <w:rFonts w:ascii="Times New Roman" w:hAnsi="Times New Roman"/>
                <w:color w:val="000000"/>
                <w:sz w:val="18"/>
              </w:rPr>
              <w:t xml:space="preserve"> </w:t>
            </w:r>
          </w:p>
        </w:tc>
      </w:tr>
      <w:tr w14:paraId="77771B9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6130">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FD3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48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751C">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52C3">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0F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04A6">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8C2F">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F5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49CF7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0993">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C0A7">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66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C6F0">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2EC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AD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36AB">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0E03">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02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2FE51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C45">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11ED">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2C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FA3D">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B60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72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CC91">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163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76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EFF74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84A3">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BE0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85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3F6F">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6C83">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A9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B7A2">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5FDF">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08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20469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189C">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DDF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B0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9E85">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E5D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04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B1C1">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8893">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81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EE119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02F8">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79C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C0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DD3C">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C748">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2F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ED2F">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E975">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C9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EDB59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881B">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71A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84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630E">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75CB">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CD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0A0C">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498C">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51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E1B7A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2853">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CCE1">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E4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9C3C">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8EDA">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20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79A7">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31CB">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FE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5B5A6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15D9">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C15C">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33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7830">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E1DC">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16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BB78">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DF0B">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7C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97E1C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BD66">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468D">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CD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064E">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7F0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EA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B22A">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127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12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D5CAE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F0D4">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7CCD">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33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3590">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971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46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E8EC">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F64A">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BE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4763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90F7">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8901">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0E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F35B">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4926">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35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FBE4">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E938">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31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B9756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37EB">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A9AC">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EC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02A8">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A93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4F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8591">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C32E">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65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C333A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6281">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BF22">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C7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8F23">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7FB5">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D9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C4EB">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853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37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6D293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63AE">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C728">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F0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FBB5">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2D3E">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28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438B">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D27C">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D6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977EE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8FE7">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61C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F1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026D">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E3DE">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256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9AA2">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3BE3">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C3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4DEF6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430C">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3FD4">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AA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9B27">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0FC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23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97D0">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6B6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E3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5D0A5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919B">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5586">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2A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E19A">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318A">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F4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CC58">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F86C">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9B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15C0A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08AC">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C53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E5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CE61">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25E4">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12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F9FF">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D91A">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4A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20CA0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57B0">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C7A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EB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AE72">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150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F3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C4E4">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EC76">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A1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90DCE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A8F1">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7BF5">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F4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02D3">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8D72">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19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F877">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899F">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B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F72E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4CFC">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9E88">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79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095B">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CC6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A0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B9A9">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1EEB">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ED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50286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C302">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32C3">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D9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83C0">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6EF4">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97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9718">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8904">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22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AD465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24CD">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AACB">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E9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2826">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DCD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64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C8FB">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D1D4">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8D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61157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7F5A">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B88E">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2531C">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1936">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A85F">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70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06ED">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C04C">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F3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0AD2F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A45E">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0F25">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2F087">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A3E3">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3080">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7B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C88B2">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7274">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53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C6D5F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98BC">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B95F">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AD19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CF1A">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0E3A">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9D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4B48">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BFDF">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15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42E4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D366">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3001">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1F94F">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0BBE">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4B3F">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F9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24A1">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6C78">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8523">
            <w:pPr>
              <w:spacing w:line="192" w:lineRule="exact"/>
              <w:jc w:val="right"/>
              <w:rPr>
                <w:rFonts w:hint="default" w:ascii="Times New Roman" w:hAnsi="Times New Roman"/>
                <w:color w:val="000000"/>
                <w:sz w:val="18"/>
                <w:szCs w:val="18"/>
              </w:rPr>
            </w:pPr>
          </w:p>
        </w:tc>
      </w:tr>
      <w:tr w14:paraId="45592E9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ACA5">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255E">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2818A">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6093">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D2D5">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F2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5FD0">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D6C0">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ACDD">
            <w:pPr>
              <w:spacing w:line="192" w:lineRule="exact"/>
              <w:jc w:val="right"/>
              <w:rPr>
                <w:rFonts w:hint="default" w:ascii="Times New Roman" w:hAnsi="Times New Roman"/>
                <w:color w:val="000000"/>
                <w:sz w:val="18"/>
                <w:szCs w:val="18"/>
              </w:rPr>
            </w:pPr>
          </w:p>
        </w:tc>
      </w:tr>
      <w:tr w14:paraId="484F0F0D">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7032">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EEB7">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46EF8">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B36C">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E65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CC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9A16">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A373">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7A23">
            <w:pPr>
              <w:spacing w:line="192" w:lineRule="exact"/>
              <w:jc w:val="right"/>
              <w:rPr>
                <w:rFonts w:hint="default" w:ascii="Times New Roman" w:hAnsi="Times New Roman"/>
                <w:color w:val="000000"/>
                <w:sz w:val="18"/>
                <w:szCs w:val="18"/>
              </w:rPr>
            </w:pPr>
          </w:p>
        </w:tc>
      </w:tr>
      <w:tr w14:paraId="03A99865">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95D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1F2E7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1,379.53</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2979">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AE5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348.90</w:t>
            </w:r>
            <w:r>
              <w:rPr>
                <w:rFonts w:ascii="Times New Roman" w:hAnsi="Times New Roman"/>
                <w:color w:val="000000"/>
                <w:sz w:val="18"/>
              </w:rPr>
              <w:t xml:space="preserve"> </w:t>
            </w:r>
          </w:p>
        </w:tc>
      </w:tr>
    </w:tbl>
    <w:p w14:paraId="20EC893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D6C49D1">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8AA827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2C2E49B">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7FAD515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重庆科学城明远未来小学校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358EBE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A27F44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BF2554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386865C">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12A7A1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3CF7596">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49F2412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6BF505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70DD09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99EE60F">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730163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A4797E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51B877">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A84E">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DA542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917D">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10D96E">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C353A">
            <w:pPr>
              <w:jc w:val="center"/>
              <w:textAlignment w:val="center"/>
              <w:rPr>
                <w:rFonts w:hint="default" w:cs="宋体"/>
                <w:b/>
                <w:color w:val="000000"/>
                <w:sz w:val="20"/>
                <w:szCs w:val="20"/>
              </w:rPr>
            </w:pPr>
            <w:r>
              <w:rPr>
                <w:rFonts w:cs="宋体"/>
                <w:b/>
                <w:color w:val="000000"/>
                <w:sz w:val="20"/>
                <w:szCs w:val="20"/>
              </w:rPr>
              <w:t>年末结转和结余</w:t>
            </w:r>
          </w:p>
        </w:tc>
      </w:tr>
      <w:tr w14:paraId="3294B28A">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FD79">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A5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7CD7E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FB52">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BD373">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370D9">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727EA">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C88D1">
            <w:pPr>
              <w:jc w:val="center"/>
              <w:rPr>
                <w:rFonts w:hint="default" w:cs="宋体"/>
                <w:b/>
                <w:color w:val="000000"/>
                <w:sz w:val="20"/>
                <w:szCs w:val="20"/>
              </w:rPr>
            </w:pPr>
          </w:p>
        </w:tc>
      </w:tr>
      <w:tr w14:paraId="3F593270">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CAF2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5FEA">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2DC48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8A9B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5303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DAF24">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1927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D094">
            <w:pPr>
              <w:jc w:val="center"/>
              <w:rPr>
                <w:rFonts w:hint="default" w:cs="宋体"/>
                <w:b/>
                <w:color w:val="000000"/>
                <w:sz w:val="20"/>
                <w:szCs w:val="20"/>
              </w:rPr>
            </w:pPr>
          </w:p>
        </w:tc>
      </w:tr>
      <w:tr w14:paraId="760F06ED">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682B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CC0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79754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ABF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B336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6AAD9">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0A85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D1DEC">
            <w:pPr>
              <w:jc w:val="center"/>
              <w:rPr>
                <w:rFonts w:hint="default" w:cs="宋体"/>
                <w:b/>
                <w:color w:val="000000"/>
                <w:sz w:val="20"/>
                <w:szCs w:val="20"/>
              </w:rPr>
            </w:pPr>
          </w:p>
        </w:tc>
      </w:tr>
      <w:tr w14:paraId="1CACF454">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ADC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5B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F61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90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18B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A0F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0D0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C3792B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7422">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663F6">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8ED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B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EA8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762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D5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6C2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85B788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E06A15D">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DABB267">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3CAD01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06CA51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FE31D6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重庆科学城明远未来小学校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73D3B6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45E083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6C44EA0">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7979CD8">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37206D4">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64884C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A1B79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48A0D">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F36FF">
            <w:pPr>
              <w:jc w:val="center"/>
              <w:textAlignment w:val="bottom"/>
              <w:rPr>
                <w:rFonts w:hint="default" w:cs="宋体"/>
                <w:b/>
                <w:color w:val="000000"/>
                <w:sz w:val="20"/>
                <w:szCs w:val="20"/>
              </w:rPr>
            </w:pPr>
            <w:r>
              <w:rPr>
                <w:rFonts w:cs="宋体"/>
                <w:b/>
                <w:color w:val="000000"/>
                <w:sz w:val="20"/>
                <w:szCs w:val="20"/>
              </w:rPr>
              <w:t>本年支出</w:t>
            </w:r>
          </w:p>
        </w:tc>
      </w:tr>
      <w:tr w14:paraId="418BFF0F">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82A3">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7C955">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7123">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26538">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716AC">
            <w:pPr>
              <w:jc w:val="center"/>
              <w:textAlignment w:val="center"/>
              <w:rPr>
                <w:rFonts w:hint="default" w:cs="宋体"/>
                <w:b/>
                <w:color w:val="000000"/>
                <w:sz w:val="20"/>
                <w:szCs w:val="20"/>
              </w:rPr>
            </w:pPr>
            <w:r>
              <w:rPr>
                <w:rFonts w:cs="宋体"/>
                <w:b/>
                <w:color w:val="000000"/>
                <w:sz w:val="20"/>
                <w:szCs w:val="20"/>
              </w:rPr>
              <w:t>项目支出</w:t>
            </w:r>
          </w:p>
        </w:tc>
      </w:tr>
      <w:tr w14:paraId="2F372A4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E877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0143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3E5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6CE0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8B978">
            <w:pPr>
              <w:jc w:val="center"/>
              <w:rPr>
                <w:rFonts w:hint="default" w:cs="宋体"/>
                <w:b/>
                <w:color w:val="000000"/>
                <w:sz w:val="20"/>
                <w:szCs w:val="20"/>
              </w:rPr>
            </w:pPr>
          </w:p>
        </w:tc>
      </w:tr>
      <w:tr w14:paraId="3CED8D73">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6B1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AB73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C86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98A2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F52DF">
            <w:pPr>
              <w:jc w:val="center"/>
              <w:rPr>
                <w:rFonts w:hint="default" w:cs="宋体"/>
                <w:b/>
                <w:color w:val="000000"/>
                <w:sz w:val="20"/>
                <w:szCs w:val="20"/>
              </w:rPr>
            </w:pPr>
          </w:p>
        </w:tc>
      </w:tr>
      <w:tr w14:paraId="19808B66">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2BF2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FF84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CBD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8CA3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175E2">
            <w:pPr>
              <w:jc w:val="center"/>
              <w:rPr>
                <w:rFonts w:hint="default" w:cs="宋体"/>
                <w:b/>
                <w:color w:val="000000"/>
                <w:sz w:val="20"/>
                <w:szCs w:val="20"/>
              </w:rPr>
            </w:pPr>
          </w:p>
        </w:tc>
      </w:tr>
      <w:tr w14:paraId="39A67E8D">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BF1D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199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5582B">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7A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1048104">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4C56">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4593">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788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C28FC">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D64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AC4575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BCE569A">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13280493">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3BC22FD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C739009">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182495A2">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2CCDE644">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14:paraId="1BADFC13">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14:paraId="6A58ED22">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14:paraId="0917186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A8E36CE">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703FDBE">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重庆科学城明远未来小学校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4765E5C6">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70FADF61">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6E905F0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44CCCA7">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8888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3D1D2">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4BA7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17A6D">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74CF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C4A5675">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2A364">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C80E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1E2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E3C3D">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27FD2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5BE88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377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FC6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FF3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244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081A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88AB3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EE3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9DB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B0C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BEB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807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2B08F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877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237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D4B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8B11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23E4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0324B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760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3DC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488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640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248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08BF4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441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E01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F21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C40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9F6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113A4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058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20E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E79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1FC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FC7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A8A06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E2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222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95C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D2F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04E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734E3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012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68E6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BDA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8E9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622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CA234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85D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85D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3C8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193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33C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85327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464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429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F908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1EF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21D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2A995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75F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1C7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BC9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7AB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58A1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55729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CE7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A7B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D76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51F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9AC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96AC7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E66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55D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720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449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9DB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26CB3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8A9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9AB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C6D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89445">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80D6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38B31D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E8E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D28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5C0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D37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D96B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rPr>
              <w:t xml:space="preserve"> </w:t>
            </w:r>
          </w:p>
        </w:tc>
      </w:tr>
      <w:tr w14:paraId="5B6AC64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A19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A45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9B6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224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651A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rPr>
              <w:t xml:space="preserve"> </w:t>
            </w:r>
          </w:p>
        </w:tc>
      </w:tr>
      <w:tr w14:paraId="0BB1FCA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733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5A9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0B9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FE6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65B4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69E69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3C9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893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EE5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07D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72BE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FA6E2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836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B33E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934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C27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39B4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rPr>
              <w:t xml:space="preserve"> </w:t>
            </w:r>
          </w:p>
        </w:tc>
      </w:tr>
      <w:tr w14:paraId="5F08445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C7F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9A6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07C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7E4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F8F03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rPr>
              <w:t xml:space="preserve"> </w:t>
            </w:r>
          </w:p>
        </w:tc>
      </w:tr>
      <w:tr w14:paraId="6138CE3D">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4A255">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9BB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0B9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538D4">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69A5F">
            <w:pPr>
              <w:spacing w:line="280" w:lineRule="exact"/>
              <w:jc w:val="right"/>
              <w:rPr>
                <w:rFonts w:hint="default" w:cs="宋体"/>
                <w:color w:val="000000"/>
                <w:kern w:val="2"/>
                <w:sz w:val="16"/>
                <w:szCs w:val="16"/>
              </w:rPr>
            </w:pPr>
          </w:p>
        </w:tc>
      </w:tr>
      <w:tr w14:paraId="3D7B974D">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1DA58">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BA3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7679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D9925">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C7088">
            <w:pPr>
              <w:spacing w:line="280" w:lineRule="exact"/>
              <w:jc w:val="right"/>
              <w:rPr>
                <w:rFonts w:hint="default" w:cs="宋体"/>
                <w:color w:val="000000"/>
                <w:kern w:val="2"/>
                <w:sz w:val="16"/>
                <w:szCs w:val="16"/>
              </w:rPr>
            </w:pPr>
          </w:p>
        </w:tc>
      </w:tr>
      <w:tr w14:paraId="00058471">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A489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0ECD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F61A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EF8F9">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D3D6EF">
            <w:pPr>
              <w:spacing w:line="280" w:lineRule="exact"/>
              <w:jc w:val="right"/>
              <w:rPr>
                <w:rFonts w:hint="default" w:cs="宋体"/>
                <w:color w:val="000000"/>
                <w:sz w:val="16"/>
                <w:szCs w:val="16"/>
              </w:rPr>
            </w:pPr>
          </w:p>
        </w:tc>
      </w:tr>
    </w:tbl>
    <w:p w14:paraId="2F9E0609">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CD1C8D-EB5E-4DC2-825C-ED71BF9621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4E91D93-E5B2-4B65-BA9E-EE9024D1A980}"/>
  </w:font>
  <w:font w:name="方正黑体_GBK">
    <w:panose1 w:val="02010600010101010101"/>
    <w:charset w:val="86"/>
    <w:family w:val="script"/>
    <w:pitch w:val="default"/>
    <w:sig w:usb0="00000001" w:usb1="080E0000" w:usb2="00000000" w:usb3="00000000" w:csb0="00040000" w:csb1="00000000"/>
    <w:embedRegular r:id="rId3" w:fontKey="{DDECF021-7F00-42AD-AC4D-10E373750EEF}"/>
  </w:font>
  <w:font w:name="方正仿宋_GBK">
    <w:panose1 w:val="03000509000000000000"/>
    <w:charset w:val="86"/>
    <w:family w:val="script"/>
    <w:pitch w:val="default"/>
    <w:sig w:usb0="00000001" w:usb1="080E0000" w:usb2="00000000" w:usb3="00000000" w:csb0="00040000" w:csb1="00000000"/>
    <w:embedRegular r:id="rId4" w:fontKey="{DDF0F05D-7E15-47EE-B4A1-C203C332010B}"/>
  </w:font>
  <w:font w:name="方正楷体_GBK">
    <w:panose1 w:val="02000000000000000000"/>
    <w:charset w:val="86"/>
    <w:family w:val="script"/>
    <w:pitch w:val="default"/>
    <w:sig w:usb0="800002BF" w:usb1="38CF7CFA" w:usb2="00000016" w:usb3="00000000" w:csb0="00040000" w:csb1="00000000"/>
    <w:embedRegular r:id="rId5" w:fontKey="{9092E1F0-A8CD-4294-945A-24B8856B95BF}"/>
  </w:font>
  <w:font w:name="楷体">
    <w:panose1 w:val="02010609060101010101"/>
    <w:charset w:val="86"/>
    <w:family w:val="modern"/>
    <w:pitch w:val="default"/>
    <w:sig w:usb0="800002BF" w:usb1="38CF7CFA" w:usb2="00000016" w:usb3="00000000" w:csb0="00040001" w:csb1="00000000"/>
    <w:embedRegular r:id="rId6" w:fontKey="{25D4DC1D-97B9-4EB3-BEFB-C3F4D7DD2F82}"/>
  </w:font>
  <w:font w:name="Arial">
    <w:panose1 w:val="020B0604020202020204"/>
    <w:charset w:val="00"/>
    <w:family w:val="swiss"/>
    <w:pitch w:val="default"/>
    <w:sig w:usb0="E0002EFF" w:usb1="C000785B" w:usb2="00000009" w:usb3="00000000" w:csb0="400001FF" w:csb1="FFFF0000"/>
    <w:embedRegular r:id="rId7" w:fontKey="{C7627A3A-8D01-483D-B44E-F645EAE1D7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3D9C">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AD408B">
                          <w:pPr>
                            <w:pStyle w:val="6"/>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AD408B">
                    <w:pPr>
                      <w:pStyle w:val="6"/>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371C">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5ED1F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E5ED1F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4CAB836">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4CAB836">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72DBA">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327"/>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C042F"/>
    <w:rsid w:val="001D3BB7"/>
    <w:rsid w:val="002B254B"/>
    <w:rsid w:val="0034050A"/>
    <w:rsid w:val="0044504F"/>
    <w:rsid w:val="00466C9B"/>
    <w:rsid w:val="00486CFC"/>
    <w:rsid w:val="00491DDD"/>
    <w:rsid w:val="004A4AF9"/>
    <w:rsid w:val="00550ABE"/>
    <w:rsid w:val="00620D80"/>
    <w:rsid w:val="00623A85"/>
    <w:rsid w:val="007237F3"/>
    <w:rsid w:val="00770383"/>
    <w:rsid w:val="007819D4"/>
    <w:rsid w:val="007B419D"/>
    <w:rsid w:val="007B7C4B"/>
    <w:rsid w:val="007D3D39"/>
    <w:rsid w:val="009158F0"/>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477175"/>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A254012"/>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AD351F"/>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116BB1"/>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964DAC"/>
    <w:rsid w:val="5AD134D8"/>
    <w:rsid w:val="5AFA42E0"/>
    <w:rsid w:val="5BF41F67"/>
    <w:rsid w:val="5C263CE4"/>
    <w:rsid w:val="5C5D2777"/>
    <w:rsid w:val="5CED61D0"/>
    <w:rsid w:val="5CF66BF3"/>
    <w:rsid w:val="5D290C69"/>
    <w:rsid w:val="5D81321F"/>
    <w:rsid w:val="5DA80C2C"/>
    <w:rsid w:val="5F2D4A41"/>
    <w:rsid w:val="5FF55540"/>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7783</Words>
  <Characters>10032</Characters>
  <Lines>90</Lines>
  <Paragraphs>25</Paragraphs>
  <TotalTime>2</TotalTime>
  <ScaleCrop>false</ScaleCrop>
  <LinksUpToDate>false</LinksUpToDate>
  <CharactersWithSpaces>11019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cp:lastPrinted>2025-10-14T06:05:00Z</cp:lastPrinted>
  <dcterms:modified xsi:type="dcterms:W3CDTF">2025-11-03T09:19:28Z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37FC0E65A2A94E73AA3263A3F66CF20D_13</vt:lpwstr>
  </property>
  <property fmtid="{D5CDD505-2E9C-101B-9397-08002B2CF9AE}" pid="4" name="KSOTemplateDocerSaveRecord">
    <vt:lpwstr>eyJoZGlkIjoiZjRmYWUxOWJhMWE5OGFmZGQyNzA0NjBkZTNhOGRjMDEiLCJ1c2VySWQiOiIyNDg4ODMzNzUifQ==</vt:lpwstr>
  </property>
</Properties>
</file>