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F5F" w:rsidRDefault="008537B9">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重庆科学城西苑小学校</w:t>
      </w:r>
    </w:p>
    <w:p w:rsidR="004D7F5F" w:rsidRDefault="008537B9">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4D7F5F" w:rsidRDefault="004D7F5F">
      <w:pPr>
        <w:pStyle w:val="a9"/>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p>
    <w:p w:rsidR="004D7F5F" w:rsidRDefault="008537B9">
      <w:pPr>
        <w:widowControl w:val="0"/>
        <w:spacing w:line="600" w:lineRule="exact"/>
        <w:ind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一、单位基本情况</w:t>
      </w:r>
    </w:p>
    <w:p w:rsidR="004D7F5F" w:rsidRDefault="008537B9">
      <w:pPr>
        <w:widowControl w:val="0"/>
        <w:spacing w:line="600" w:lineRule="exact"/>
        <w:ind w:firstLineChars="200" w:firstLine="640"/>
        <w:jc w:val="both"/>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（一）职能职责</w:t>
      </w:r>
    </w:p>
    <w:p w:rsidR="004D7F5F" w:rsidRDefault="008537B9">
      <w:pPr>
        <w:widowControl w:val="0"/>
        <w:spacing w:line="600" w:lineRule="exact"/>
        <w:ind w:firstLineChars="200" w:firstLine="640"/>
        <w:jc w:val="both"/>
        <w:rPr>
          <w:rFonts w:ascii="方正仿宋_GBK" w:eastAsia="方正仿宋_GBK" w:hAnsi="Times New Roman" w:hint="default"/>
          <w:color w:val="333333"/>
          <w:kern w:val="2"/>
          <w:sz w:val="32"/>
          <w:szCs w:val="32"/>
        </w:rPr>
      </w:pPr>
      <w:r>
        <w:rPr>
          <w:rFonts w:ascii="方正仿宋_GBK" w:eastAsia="方正仿宋_GBK" w:hAnsi="方正仿宋_GBK" w:cs="方正仿宋_GBK"/>
          <w:color w:val="333333"/>
          <w:kern w:val="2"/>
          <w:sz w:val="32"/>
          <w:szCs w:val="32"/>
        </w:rPr>
        <w:t>实施普通小学义务教育，促进学生全面发展，开展教育教学工作；开展学校德育工作；开展学习体育、卫生、艺术工作；负责学校行政管理工作；开展对外交流工作；按政策规定开展学前教育；维护校园安全；提供后勤保障服务。</w:t>
      </w:r>
    </w:p>
    <w:p w:rsidR="004D7F5F" w:rsidRDefault="008537B9">
      <w:pPr>
        <w:widowControl w:val="0"/>
        <w:spacing w:line="600" w:lineRule="exact"/>
        <w:ind w:firstLineChars="200" w:firstLine="640"/>
        <w:jc w:val="both"/>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（二）机构设置</w:t>
      </w:r>
    </w:p>
    <w:p w:rsidR="004D7F5F" w:rsidRDefault="008537B9">
      <w:pPr>
        <w:pStyle w:val="a9"/>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color w:val="333333"/>
          <w:kern w:val="2"/>
          <w:sz w:val="32"/>
          <w:szCs w:val="32"/>
        </w:rPr>
        <w:t>从机构设置看，我校包括一个事业编制机构。内设</w:t>
      </w:r>
      <w:r>
        <w:rPr>
          <w:rFonts w:ascii="方正仿宋_GBK" w:eastAsia="方正仿宋_GBK" w:hAnsi="方正仿宋_GBK" w:cs="方正仿宋_GBK" w:hint="default"/>
          <w:color w:val="333333"/>
          <w:kern w:val="2"/>
          <w:sz w:val="32"/>
          <w:szCs w:val="32"/>
        </w:rPr>
        <w:t>发展规划与文化宣传部（党政办公室）、课程与课堂发展研究院（教师发展研究院）、学生成长研究院、学校发展中心</w:t>
      </w:r>
      <w:r>
        <w:rPr>
          <w:rFonts w:ascii="方正仿宋_GBK" w:eastAsia="方正仿宋_GBK" w:hAnsi="方正仿宋_GBK" w:cs="方正仿宋_GBK"/>
          <w:color w:val="333333"/>
          <w:kern w:val="2"/>
          <w:sz w:val="32"/>
          <w:szCs w:val="32"/>
        </w:rPr>
        <w:t>。</w:t>
      </w:r>
    </w:p>
    <w:p w:rsidR="004D7F5F" w:rsidRDefault="008537B9">
      <w:pPr>
        <w:widowControl w:val="0"/>
        <w:spacing w:line="600" w:lineRule="exact"/>
        <w:ind w:firstLineChars="200" w:firstLine="640"/>
        <w:rPr>
          <w:rFonts w:ascii="方正黑体_GBK" w:eastAsia="方正黑体_GBK" w:hAnsi="方正黑体_GBK" w:cs="方正黑体_GBK" w:hint="default"/>
          <w:sz w:val="32"/>
          <w:szCs w:val="32"/>
        </w:rPr>
      </w:pPr>
      <w:r>
        <w:rPr>
          <w:rFonts w:ascii="方正黑体_GBK" w:eastAsia="方正黑体_GBK" w:hAnsi="方正黑体_GBK" w:cs="方正黑体_GBK"/>
          <w:sz w:val="32"/>
          <w:szCs w:val="32"/>
        </w:rPr>
        <w:t>二、单位决算收支情况说明</w:t>
      </w:r>
    </w:p>
    <w:p w:rsidR="004D7F5F" w:rsidRDefault="008537B9">
      <w:pPr>
        <w:widowControl w:val="0"/>
        <w:spacing w:line="600" w:lineRule="exact"/>
        <w:ind w:firstLineChars="200" w:firstLine="640"/>
        <w:jc w:val="both"/>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（一）收入支出决算总体情况说明</w:t>
      </w:r>
    </w:p>
    <w:p w:rsidR="004D7F5F" w:rsidRDefault="008537B9">
      <w:pPr>
        <w:pStyle w:val="a9"/>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b/>
          <w:bCs/>
          <w:snapToGrid w:val="0"/>
          <w:color w:val="333333"/>
          <w:kern w:val="2"/>
          <w:sz w:val="32"/>
          <w:szCs w:val="32"/>
          <w:lang w:bidi="ar"/>
        </w:rPr>
        <w:t>1.</w:t>
      </w:r>
      <w:r>
        <w:rPr>
          <w:rFonts w:ascii="Times New Roman" w:eastAsia="方正仿宋_GBK" w:hAnsi="Times New Roman" w:hint="default"/>
          <w:b/>
          <w:bCs/>
          <w:snapToGrid w:val="0"/>
          <w:color w:val="333333"/>
          <w:kern w:val="2"/>
          <w:sz w:val="32"/>
          <w:szCs w:val="32"/>
          <w:lang w:bidi="ar"/>
        </w:rPr>
        <w:t>总体情况。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1082.53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Times New Roman" w:eastAsia="方正仿宋_GBK" w:hAnsi="Times New Roman" w:hint="default"/>
          <w:sz w:val="32"/>
          <w:szCs w:val="32"/>
          <w:shd w:val="clear" w:color="auto" w:fill="FFFFFF"/>
        </w:rPr>
        <w:t>66.92</w:t>
      </w:r>
      <w:r>
        <w:rPr>
          <w:rFonts w:ascii="方正仿宋_GBK" w:eastAsia="方正仿宋_GBK" w:hAnsi="方正仿宋_GBK" w:cs="方正仿宋_GBK" w:hint="default"/>
          <w:sz w:val="32"/>
          <w:szCs w:val="32"/>
          <w:shd w:val="clear" w:color="auto" w:fill="FFFFFF"/>
        </w:rPr>
        <w:t>万元，增长</w:t>
      </w:r>
      <w:r>
        <w:rPr>
          <w:rFonts w:ascii="Times New Roman" w:eastAsia="方正仿宋_GBK" w:hAnsi="Times New Roman" w:hint="default"/>
          <w:sz w:val="32"/>
          <w:szCs w:val="32"/>
          <w:shd w:val="clear" w:color="auto" w:fill="FFFFFF"/>
        </w:rPr>
        <w:t>6.6%</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年较上年增加了新增监控项目、网络改造项目、智慧黑板和教室广播项目、班级课桌椅黑板空调项目、消防设施设备采购项目等，本年度项目增加，收入支出增加。</w:t>
      </w:r>
    </w:p>
    <w:p w:rsidR="004D7F5F" w:rsidRDefault="008537B9">
      <w:pPr>
        <w:pStyle w:val="a9"/>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2.</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1082.53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w:t>
      </w:r>
      <w:r>
        <w:rPr>
          <w:rFonts w:ascii="方正仿宋_GBK" w:eastAsia="方正仿宋_GBK" w:hAnsi="方正仿宋_GBK" w:cs="方正仿宋_GBK" w:hint="default"/>
          <w:sz w:val="32"/>
          <w:szCs w:val="32"/>
          <w:shd w:val="clear" w:color="auto" w:fill="FFFFFF"/>
        </w:rPr>
        <w:lastRenderedPageBreak/>
        <w:t>度相比，增加</w:t>
      </w:r>
      <w:r>
        <w:rPr>
          <w:rFonts w:ascii="Times New Roman" w:eastAsia="方正仿宋_GBK" w:hAnsi="Times New Roman" w:hint="default"/>
          <w:sz w:val="32"/>
          <w:szCs w:val="32"/>
          <w:shd w:val="clear" w:color="auto" w:fill="FFFFFF"/>
        </w:rPr>
        <w:t>66.92</w:t>
      </w:r>
      <w:r>
        <w:rPr>
          <w:rFonts w:ascii="方正仿宋_GBK" w:eastAsia="方正仿宋_GBK" w:hAnsi="方正仿宋_GBK" w:cs="方正仿宋_GBK" w:hint="default"/>
          <w:sz w:val="32"/>
          <w:szCs w:val="32"/>
          <w:shd w:val="clear" w:color="auto" w:fill="FFFFFF"/>
        </w:rPr>
        <w:t>万元，增长</w:t>
      </w:r>
      <w:r>
        <w:rPr>
          <w:rFonts w:ascii="Times New Roman" w:eastAsia="方正仿宋_GBK" w:hAnsi="Times New Roman" w:hint="default"/>
          <w:sz w:val="32"/>
          <w:szCs w:val="32"/>
          <w:shd w:val="clear" w:color="auto" w:fill="FFFFFF"/>
        </w:rPr>
        <w:t>6.6%</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较上年增加了新增监控项目、网络改造项目、智慧黑板和教室广播项目、新增班级课桌椅黑板空调项目、消防设施设备采购项目等，本年度项目增加，一般公共预算财政拨款收入增加。本年收入增加。其中：财政拨款收入</w:t>
      </w:r>
      <w:r>
        <w:rPr>
          <w:rFonts w:ascii="Times New Roman" w:eastAsia="方正仿宋_GBK" w:hAnsi="Times New Roman" w:hint="default"/>
          <w:sz w:val="32"/>
          <w:szCs w:val="32"/>
          <w:shd w:val="clear" w:color="auto" w:fill="FFFFFF"/>
        </w:rPr>
        <w:t>1082.53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D7F5F" w:rsidRDefault="008537B9">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方正仿宋_GBK" w:eastAsia="方正仿宋_GBK" w:hAnsi="方正仿宋_GBK" w:cs="方正仿宋_GBK"/>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1082.53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Times New Roman" w:eastAsia="方正仿宋_GBK" w:hAnsi="Times New Roman" w:hint="default"/>
          <w:sz w:val="32"/>
          <w:szCs w:val="32"/>
          <w:shd w:val="clear" w:color="auto" w:fill="FFFFFF"/>
        </w:rPr>
        <w:t>66.92</w:t>
      </w:r>
      <w:r>
        <w:rPr>
          <w:rFonts w:ascii="方正仿宋_GBK" w:eastAsia="方正仿宋_GBK" w:hAnsi="方正仿宋_GBK" w:cs="方正仿宋_GBK" w:hint="default"/>
          <w:sz w:val="32"/>
          <w:szCs w:val="32"/>
          <w:shd w:val="clear" w:color="auto" w:fill="FFFFFF"/>
        </w:rPr>
        <w:t>万元，增长</w:t>
      </w:r>
      <w:r>
        <w:rPr>
          <w:rFonts w:ascii="Times New Roman" w:eastAsia="方正仿宋_GBK" w:hAnsi="Times New Roman" w:hint="default"/>
          <w:sz w:val="32"/>
          <w:szCs w:val="32"/>
          <w:shd w:val="clear" w:color="auto" w:fill="FFFFFF"/>
        </w:rPr>
        <w:t>6.6%</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年较上年增加了新增监控项目、网络改造项目、新增智慧黑板和教室广播项目、新增班级课桌椅黑板空调项目、消防设施设备采购项目等，本年度项目增加，项目支出增加。其中：基本支出</w:t>
      </w:r>
      <w:r>
        <w:rPr>
          <w:rFonts w:ascii="Times New Roman" w:eastAsia="方正仿宋_GBK" w:hAnsi="Times New Roman" w:hint="default"/>
          <w:sz w:val="32"/>
          <w:szCs w:val="32"/>
          <w:shd w:val="clear" w:color="auto" w:fill="FFFFFF"/>
        </w:rPr>
        <w:t>886.91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81.9%</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195.61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18.1%</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D7F5F" w:rsidRDefault="008537B9">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b"/>
          <w:rFonts w:ascii="方正仿宋_GBK" w:eastAsia="方正仿宋_GBK" w:hAnsi="方正仿宋_GBK" w:cs="方正仿宋_GBK"/>
          <w:sz w:val="32"/>
          <w:szCs w:val="32"/>
          <w:shd w:val="clear" w:color="auto" w:fill="FFFFFF"/>
        </w:rPr>
        <w:t>4</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较上年决算数增加</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万元，与上年决算数持平。</w:t>
      </w:r>
    </w:p>
    <w:p w:rsidR="004D7F5F" w:rsidRDefault="008537B9">
      <w:pPr>
        <w:widowControl w:val="0"/>
        <w:spacing w:line="600" w:lineRule="exact"/>
        <w:ind w:firstLineChars="200" w:firstLine="640"/>
        <w:jc w:val="both"/>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（二）财政拨款收入支出决算总体情况说明</w:t>
      </w:r>
    </w:p>
    <w:p w:rsidR="004D7F5F" w:rsidRDefault="008537B9">
      <w:pPr>
        <w:pStyle w:val="CharChar"/>
        <w:widowControl w:val="0"/>
        <w:spacing w:beforeAutospacing="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1082.53</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方正仿宋_GBK" w:eastAsia="方正仿宋_GBK" w:hAnsi="方正仿宋_GBK" w:cs="方正仿宋_GBK"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80.92</w:t>
      </w:r>
      <w:r>
        <w:rPr>
          <w:rFonts w:ascii="方正仿宋_GBK" w:eastAsia="方正仿宋_GBK" w:hAnsi="方正仿宋_GBK" w:cs="方正仿宋_GBK" w:hint="default"/>
          <w:sz w:val="32"/>
          <w:szCs w:val="32"/>
          <w:shd w:val="clear" w:color="auto" w:fill="FFFFFF"/>
        </w:rPr>
        <w:t>万元，增长</w:t>
      </w:r>
      <w:r>
        <w:rPr>
          <w:rFonts w:ascii="Times New Roman" w:eastAsia="方正仿宋_GBK" w:hAnsi="Times New Roman" w:hint="default"/>
          <w:sz w:val="32"/>
          <w:szCs w:val="32"/>
          <w:shd w:val="clear" w:color="auto" w:fill="FFFFFF"/>
        </w:rPr>
        <w:t>8.1%</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年较上年增加了新增监控项目、网络改造项目、</w:t>
      </w:r>
      <w:r>
        <w:rPr>
          <w:rFonts w:ascii="方正仿宋_GBK" w:eastAsia="方正仿宋_GBK" w:hAnsi="方正仿宋_GBK" w:cs="方正仿宋_GBK"/>
          <w:sz w:val="32"/>
          <w:szCs w:val="32"/>
          <w:shd w:val="clear" w:color="auto" w:fill="FFFFFF"/>
        </w:rPr>
        <w:lastRenderedPageBreak/>
        <w:t>新增智慧黑板和教室广播项目、新增班级课桌椅黑板空调项目、消防设施设备采购项目等，本年度项目增加，财政拨款收入支出增加。</w:t>
      </w:r>
    </w:p>
    <w:p w:rsidR="004D7F5F" w:rsidRDefault="008537B9">
      <w:pPr>
        <w:widowControl w:val="0"/>
        <w:spacing w:line="600" w:lineRule="exact"/>
        <w:ind w:firstLineChars="200" w:firstLine="640"/>
        <w:jc w:val="both"/>
        <w:rPr>
          <w:rFonts w:ascii="方正楷体_GBK" w:eastAsia="方正楷体_GBK" w:hAnsiTheme="minorHAnsi" w:cstheme="minorBidi" w:hint="default"/>
          <w:kern w:val="2"/>
          <w:sz w:val="32"/>
          <w:szCs w:val="32"/>
        </w:rPr>
      </w:pPr>
      <w:r>
        <w:rPr>
          <w:rFonts w:ascii="方正楷体_GBK" w:eastAsia="方正楷体_GBK" w:hAnsiTheme="minorHAnsi" w:cstheme="minorBidi"/>
          <w:kern w:val="2"/>
          <w:sz w:val="32"/>
          <w:szCs w:val="32"/>
        </w:rPr>
        <w:t>（三）一般公共预算财政拨款收入支出决算情况说明</w:t>
      </w:r>
    </w:p>
    <w:p w:rsidR="004D7F5F" w:rsidRDefault="008537B9">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lang w:bidi="ar"/>
        </w:rPr>
      </w:pPr>
      <w:r>
        <w:rPr>
          <w:rStyle w:val="ab"/>
          <w:rFonts w:ascii="方正仿宋_GBK" w:eastAsia="方正仿宋_GBK" w:hAnsi="方正仿宋_GBK" w:cs="方正仿宋_GBK"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lang w:bidi="ar"/>
        </w:rPr>
        <w:t>年度一般公共预算财政拨款收入</w:t>
      </w:r>
      <w:r>
        <w:rPr>
          <w:rFonts w:ascii="Times New Roman" w:eastAsia="方正仿宋_GBK" w:hAnsi="Times New Roman" w:hint="default"/>
          <w:sz w:val="32"/>
          <w:szCs w:val="32"/>
          <w:shd w:val="clear" w:color="auto" w:fill="FFFFFF"/>
        </w:rPr>
        <w:t>1080.53</w:t>
      </w:r>
      <w:r>
        <w:rPr>
          <w:rFonts w:ascii="方正仿宋_GBK" w:eastAsia="方正仿宋_GBK" w:hAnsi="方正仿宋_GBK" w:cs="方正仿宋_GBK"/>
          <w:sz w:val="32"/>
          <w:szCs w:val="32"/>
          <w:shd w:val="clear" w:color="auto" w:fill="FFFFFF"/>
          <w:lang w:bidi="ar"/>
        </w:rPr>
        <w:t>万元，</w:t>
      </w:r>
      <w:r>
        <w:rPr>
          <w:rFonts w:ascii="方正仿宋_GBK" w:eastAsia="方正仿宋_GBK" w:hAnsi="方正仿宋_GBK" w:cs="方正仿宋_GBK" w:hint="default"/>
          <w:sz w:val="32"/>
          <w:szCs w:val="32"/>
          <w:shd w:val="clear" w:color="auto" w:fill="FFFFFF"/>
          <w:lang w:bidi="ar"/>
        </w:rPr>
        <w:t>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hint="default"/>
          <w:sz w:val="32"/>
          <w:szCs w:val="32"/>
          <w:shd w:val="clear" w:color="auto" w:fill="FFFFFF"/>
          <w:lang w:bidi="ar"/>
        </w:rPr>
        <w:t>年度相比，增加</w:t>
      </w:r>
      <w:r>
        <w:rPr>
          <w:rFonts w:ascii="Times New Roman" w:eastAsia="方正仿宋_GBK" w:hAnsi="Times New Roman" w:hint="default"/>
          <w:sz w:val="32"/>
          <w:szCs w:val="32"/>
          <w:shd w:val="clear" w:color="auto" w:fill="FFFFFF"/>
        </w:rPr>
        <w:t>82.92</w:t>
      </w:r>
      <w:r>
        <w:rPr>
          <w:rFonts w:ascii="方正仿宋_GBK" w:eastAsia="方正仿宋_GBK" w:hAnsi="方正仿宋_GBK" w:cs="方正仿宋_GBK" w:hint="default"/>
          <w:sz w:val="32"/>
          <w:szCs w:val="32"/>
          <w:shd w:val="clear" w:color="auto" w:fill="FFFFFF"/>
          <w:lang w:bidi="ar"/>
        </w:rPr>
        <w:t>万元，增长</w:t>
      </w:r>
      <w:r>
        <w:rPr>
          <w:rFonts w:ascii="Times New Roman" w:eastAsia="方正仿宋_GBK" w:hAnsi="Times New Roman" w:hint="default"/>
          <w:sz w:val="32"/>
          <w:szCs w:val="32"/>
          <w:shd w:val="clear" w:color="auto" w:fill="FFFFFF"/>
        </w:rPr>
        <w:t>8.3%</w:t>
      </w:r>
      <w:r>
        <w:rPr>
          <w:rFonts w:ascii="方正仿宋_GBK" w:eastAsia="方正仿宋_GBK" w:hAnsi="方正仿宋_GBK" w:cs="方正仿宋_GBK"/>
          <w:sz w:val="32"/>
          <w:szCs w:val="32"/>
          <w:shd w:val="clear" w:color="auto" w:fill="FFFFFF"/>
          <w:lang w:bidi="ar"/>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年较上年增加了新增监控项目、网络改造项目、新增智慧黑板和教室广播项目、新增班级课桌椅黑板空调项目、消防设施设备采购项目等，</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年项目增加，</w:t>
      </w:r>
      <w:r>
        <w:rPr>
          <w:rFonts w:ascii="方正仿宋_GBK" w:eastAsia="方正仿宋_GBK" w:hAnsi="方正仿宋_GBK" w:cs="方正仿宋_GBK"/>
          <w:color w:val="333333"/>
          <w:kern w:val="2"/>
          <w:sz w:val="32"/>
          <w:szCs w:val="32"/>
        </w:rPr>
        <w:t>教育支出</w:t>
      </w:r>
      <w:r>
        <w:rPr>
          <w:rFonts w:ascii="方正仿宋_GBK" w:eastAsia="方正仿宋_GBK" w:hAnsi="方正仿宋_GBK" w:cs="方正仿宋_GBK"/>
          <w:color w:val="333333"/>
          <w:kern w:val="2"/>
          <w:sz w:val="32"/>
          <w:szCs w:val="32"/>
        </w:rPr>
        <w:t>增加</w:t>
      </w:r>
      <w:r>
        <w:rPr>
          <w:rFonts w:ascii="方正仿宋_GBK" w:eastAsia="方正仿宋_GBK" w:hAnsi="方正仿宋_GBK" w:cs="方正仿宋_GBK"/>
          <w:color w:val="333333"/>
          <w:kern w:val="2"/>
          <w:sz w:val="32"/>
          <w:szCs w:val="32"/>
        </w:rPr>
        <w:t>，导致</w:t>
      </w:r>
      <w:r>
        <w:rPr>
          <w:rFonts w:ascii="方正仿宋_GBK" w:eastAsia="方正仿宋_GBK" w:hAnsi="方正仿宋_GBK" w:cs="方正仿宋_GBK"/>
          <w:sz w:val="32"/>
          <w:szCs w:val="32"/>
          <w:shd w:val="clear" w:color="auto" w:fill="FFFFFF"/>
          <w:lang w:bidi="ar"/>
        </w:rPr>
        <w:t>一般公共预算财政拨款收入</w:t>
      </w:r>
      <w:r>
        <w:rPr>
          <w:rFonts w:ascii="方正仿宋_GBK" w:eastAsia="方正仿宋_GBK" w:hAnsi="方正仿宋_GBK" w:cs="方正仿宋_GBK"/>
          <w:color w:val="333333"/>
          <w:kern w:val="2"/>
          <w:sz w:val="32"/>
          <w:szCs w:val="32"/>
        </w:rPr>
        <w:t>增加</w:t>
      </w:r>
      <w:r>
        <w:rPr>
          <w:rFonts w:ascii="方正仿宋_GBK" w:eastAsia="方正仿宋_GBK" w:hAnsi="方正仿宋_GBK" w:cs="方正仿宋_GBK"/>
          <w:sz w:val="32"/>
          <w:szCs w:val="32"/>
          <w:shd w:val="clear" w:color="auto" w:fill="FFFFFF"/>
          <w:lang w:bidi="ar"/>
        </w:rPr>
        <w:t>。</w:t>
      </w:r>
      <w:r>
        <w:rPr>
          <w:rFonts w:ascii="方正仿宋_GBK" w:eastAsia="方正仿宋_GBK" w:hAnsi="方正仿宋_GBK" w:cs="方正仿宋_GBK" w:hint="default"/>
          <w:sz w:val="32"/>
          <w:szCs w:val="32"/>
          <w:shd w:val="clear" w:color="auto" w:fill="FFFFFF"/>
          <w:lang w:bidi="ar"/>
        </w:rPr>
        <w:t>较年初预算数增加</w:t>
      </w:r>
      <w:r>
        <w:rPr>
          <w:rFonts w:ascii="Times New Roman" w:eastAsia="方正仿宋_GBK" w:hAnsi="Times New Roman" w:hint="default"/>
          <w:sz w:val="32"/>
          <w:szCs w:val="32"/>
          <w:shd w:val="clear" w:color="auto" w:fill="FFFFFF"/>
        </w:rPr>
        <w:t>464.82</w:t>
      </w:r>
      <w:r>
        <w:rPr>
          <w:rFonts w:ascii="方正仿宋_GBK" w:eastAsia="方正仿宋_GBK" w:hAnsi="方正仿宋_GBK" w:cs="方正仿宋_GBK" w:hint="default"/>
          <w:sz w:val="32"/>
          <w:szCs w:val="32"/>
          <w:shd w:val="clear" w:color="auto" w:fill="FFFFFF"/>
          <w:lang w:bidi="ar"/>
        </w:rPr>
        <w:t>万元，增长</w:t>
      </w:r>
      <w:r>
        <w:rPr>
          <w:rFonts w:ascii="Times New Roman" w:eastAsia="方正仿宋_GBK" w:hAnsi="Times New Roman" w:hint="default"/>
          <w:sz w:val="32"/>
          <w:szCs w:val="32"/>
          <w:shd w:val="clear" w:color="auto" w:fill="FFFFFF"/>
        </w:rPr>
        <w:t>75.5%</w:t>
      </w:r>
      <w:r>
        <w:rPr>
          <w:rFonts w:ascii="方正仿宋_GBK" w:eastAsia="方正仿宋_GBK" w:hAnsi="方正仿宋_GBK" w:cs="方正仿宋_GBK"/>
          <w:sz w:val="32"/>
          <w:szCs w:val="32"/>
          <w:shd w:val="clear" w:color="auto" w:fill="FFFFFF"/>
          <w:lang w:bidi="ar"/>
        </w:rPr>
        <w:t>。主要原因是</w:t>
      </w:r>
      <w:r>
        <w:rPr>
          <w:rFonts w:ascii="方正仿宋_GBK" w:eastAsia="方正仿宋_GBK" w:hAnsi="方正仿宋_GBK" w:cs="方正仿宋_GBK"/>
          <w:sz w:val="32"/>
          <w:szCs w:val="32"/>
          <w:shd w:val="clear" w:color="auto" w:fill="FFFFFF"/>
        </w:rPr>
        <w:t>本年度</w:t>
      </w:r>
      <w:r>
        <w:rPr>
          <w:rFonts w:ascii="方正仿宋_GBK" w:eastAsia="方正仿宋_GBK"/>
          <w:sz w:val="32"/>
          <w:szCs w:val="32"/>
        </w:rPr>
        <w:t>通过预算调整，</w:t>
      </w:r>
      <w:r>
        <w:rPr>
          <w:rFonts w:ascii="方正仿宋_GBK" w:eastAsia="方正仿宋_GBK"/>
          <w:sz w:val="32"/>
          <w:szCs w:val="32"/>
        </w:rPr>
        <w:t>增加了学校设施设备采购（课桌椅等家具</w:t>
      </w:r>
      <w:r>
        <w:rPr>
          <w:rFonts w:ascii="方正仿宋_GBK" w:eastAsia="方正仿宋_GBK"/>
          <w:sz w:val="32"/>
          <w:szCs w:val="32"/>
        </w:rPr>
        <w:t>、消防设施设备、空调采购及安装、局域网改造、监控及新增教室设备）</w:t>
      </w:r>
      <w:r>
        <w:rPr>
          <w:rFonts w:ascii="方正仿宋_GBK" w:eastAsia="方正仿宋_GBK"/>
          <w:sz w:val="32"/>
          <w:szCs w:val="32"/>
        </w:rPr>
        <w:t>经费</w:t>
      </w:r>
      <w:r>
        <w:rPr>
          <w:rFonts w:ascii="方正仿宋_GBK" w:eastAsia="方正仿宋_GBK"/>
          <w:sz w:val="32"/>
          <w:szCs w:val="32"/>
        </w:rPr>
        <w:t>、</w:t>
      </w:r>
      <w:r>
        <w:rPr>
          <w:rFonts w:ascii="Times New Roman" w:eastAsia="方正仿宋_GBK" w:hAnsi="Times New Roman"/>
          <w:sz w:val="32"/>
          <w:szCs w:val="32"/>
          <w:shd w:val="clear" w:color="auto" w:fill="FFFFFF"/>
        </w:rPr>
        <w:t>2024</w:t>
      </w:r>
      <w:r>
        <w:rPr>
          <w:rFonts w:ascii="方正仿宋_GBK" w:eastAsia="方正仿宋_GBK"/>
          <w:sz w:val="32"/>
          <w:szCs w:val="32"/>
        </w:rPr>
        <w:t>年乡村学校少年宫</w:t>
      </w:r>
      <w:r w:rsidR="00307AC2">
        <w:rPr>
          <w:rFonts w:ascii="方正仿宋_GBK" w:eastAsia="方正仿宋_GBK"/>
          <w:sz w:val="32"/>
          <w:szCs w:val="32"/>
        </w:rPr>
        <w:t>运行经费</w:t>
      </w:r>
      <w:r>
        <w:rPr>
          <w:rFonts w:ascii="方正仿宋_GBK" w:eastAsia="方正仿宋_GBK" w:hAnsi="方正仿宋_GBK" w:cs="方正仿宋_GBK"/>
          <w:sz w:val="32"/>
          <w:szCs w:val="32"/>
          <w:shd w:val="clear" w:color="auto" w:fill="FFFFFF"/>
          <w:lang w:bidi="ar"/>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lang w:bidi="ar"/>
        </w:rPr>
        <w:t>万元。</w:t>
      </w:r>
    </w:p>
    <w:p w:rsidR="004D7F5F" w:rsidRDefault="008537B9">
      <w:pPr>
        <w:pStyle w:val="a9"/>
        <w:widowControl w:val="0"/>
        <w:snapToGrid w:val="0"/>
        <w:spacing w:before="0" w:beforeAutospacing="0" w:after="0" w:afterAutospacing="0" w:line="600" w:lineRule="exact"/>
        <w:ind w:firstLineChars="200" w:firstLine="643"/>
        <w:jc w:val="both"/>
        <w:rPr>
          <w:rFonts w:ascii="方正仿宋_GBK" w:eastAsia="方正仿宋_GBK" w:hint="default"/>
          <w:sz w:val="32"/>
          <w:szCs w:val="32"/>
        </w:rPr>
      </w:pPr>
      <w:r>
        <w:rPr>
          <w:rStyle w:val="ab"/>
          <w:rFonts w:ascii="方正仿宋_GBK" w:eastAsia="方正仿宋_GBK" w:hAnsi="方正仿宋_GBK" w:cs="方正仿宋_GBK"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sz w:val="32"/>
          <w:szCs w:val="32"/>
          <w:shd w:val="clear" w:color="auto" w:fill="FFFFFF"/>
        </w:rPr>
        <w:t>年</w:t>
      </w:r>
      <w:r>
        <w:rPr>
          <w:rFonts w:ascii="方正仿宋_GBK" w:eastAsia="方正仿宋_GBK"/>
          <w:sz w:val="32"/>
          <w:szCs w:val="32"/>
        </w:rPr>
        <w:t>度一般公共预算财政拨款支出</w:t>
      </w:r>
      <w:r>
        <w:rPr>
          <w:rFonts w:ascii="Times New Roman" w:eastAsia="方正仿宋_GBK" w:hAnsi="Times New Roman" w:hint="default"/>
          <w:sz w:val="32"/>
          <w:szCs w:val="32"/>
          <w:shd w:val="clear" w:color="auto" w:fill="FFFFFF"/>
        </w:rPr>
        <w:t>1080.53</w:t>
      </w:r>
      <w:r>
        <w:rPr>
          <w:rFonts w:ascii="方正仿宋_GBK" w:eastAsia="方正仿宋_GBK"/>
          <w:sz w:val="32"/>
          <w:szCs w:val="32"/>
        </w:rPr>
        <w:t>万元，</w:t>
      </w:r>
      <w:r>
        <w:rPr>
          <w:rFonts w:ascii="方正仿宋_GBK" w:eastAsia="方正仿宋_GBK" w:hint="default"/>
          <w:sz w:val="32"/>
          <w:szCs w:val="32"/>
        </w:rPr>
        <w:t>与</w:t>
      </w:r>
      <w:r>
        <w:rPr>
          <w:rFonts w:ascii="Times New Roman" w:eastAsia="方正仿宋_GBK" w:hAnsi="Times New Roman" w:hint="default"/>
          <w:sz w:val="32"/>
          <w:szCs w:val="32"/>
          <w:shd w:val="clear" w:color="auto" w:fill="FFFFFF"/>
        </w:rPr>
        <w:t>2023</w:t>
      </w:r>
      <w:r>
        <w:rPr>
          <w:rFonts w:ascii="方正仿宋_GBK" w:eastAsia="方正仿宋_GBK" w:hint="default"/>
          <w:sz w:val="32"/>
          <w:szCs w:val="32"/>
        </w:rPr>
        <w:t>年度相比，增加</w:t>
      </w:r>
      <w:r>
        <w:rPr>
          <w:rFonts w:ascii="Times New Roman" w:eastAsia="方正仿宋_GBK" w:hAnsi="Times New Roman" w:hint="default"/>
          <w:sz w:val="32"/>
          <w:szCs w:val="32"/>
          <w:shd w:val="clear" w:color="auto" w:fill="FFFFFF"/>
        </w:rPr>
        <w:t>82.92</w:t>
      </w:r>
      <w:r>
        <w:rPr>
          <w:rFonts w:ascii="方正仿宋_GBK" w:eastAsia="方正仿宋_GBK" w:hint="default"/>
          <w:sz w:val="32"/>
          <w:szCs w:val="32"/>
        </w:rPr>
        <w:t>万元，增长</w:t>
      </w:r>
      <w:r>
        <w:rPr>
          <w:rFonts w:ascii="Times New Roman" w:eastAsia="方正仿宋_GBK" w:hAnsi="Times New Roman" w:hint="default"/>
          <w:sz w:val="32"/>
          <w:szCs w:val="32"/>
          <w:shd w:val="clear" w:color="auto" w:fill="FFFFFF"/>
        </w:rPr>
        <w:t>8.3%</w:t>
      </w:r>
      <w:r>
        <w:rPr>
          <w:rFonts w:ascii="方正仿宋_GBK" w:eastAsia="方正仿宋_GBK"/>
          <w:sz w:val="32"/>
          <w:szCs w:val="32"/>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年较上年增加了新增监控项目、网络改造项目、新增智慧黑板和教室广播项目、新增班级课桌椅黑板空调项目、消防设施设备采购项目等，</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年项目增加，</w:t>
      </w:r>
      <w:r>
        <w:rPr>
          <w:rFonts w:ascii="方正仿宋_GBK" w:eastAsia="方正仿宋_GBK" w:hAnsi="方正仿宋_GBK" w:cs="方正仿宋_GBK"/>
          <w:color w:val="333333"/>
          <w:kern w:val="2"/>
          <w:sz w:val="32"/>
          <w:szCs w:val="32"/>
        </w:rPr>
        <w:t>项目支出增加。</w:t>
      </w:r>
      <w:r>
        <w:rPr>
          <w:rFonts w:ascii="方正仿宋_GBK" w:eastAsia="方正仿宋_GBK" w:hint="default"/>
          <w:sz w:val="32"/>
          <w:szCs w:val="32"/>
        </w:rPr>
        <w:t>较年初预算数增加</w:t>
      </w:r>
      <w:r>
        <w:rPr>
          <w:rFonts w:ascii="Times New Roman" w:eastAsia="方正仿宋_GBK" w:hAnsi="Times New Roman" w:hint="default"/>
          <w:sz w:val="32"/>
          <w:szCs w:val="32"/>
          <w:shd w:val="clear" w:color="auto" w:fill="FFFFFF"/>
        </w:rPr>
        <w:t>464.82</w:t>
      </w:r>
      <w:r>
        <w:rPr>
          <w:rFonts w:ascii="方正仿宋_GBK" w:eastAsia="方正仿宋_GBK" w:hint="default"/>
          <w:sz w:val="32"/>
          <w:szCs w:val="32"/>
        </w:rPr>
        <w:t>万元，增长</w:t>
      </w:r>
      <w:r>
        <w:rPr>
          <w:rFonts w:ascii="Times New Roman" w:eastAsia="方正仿宋_GBK" w:hAnsi="Times New Roman" w:hint="default"/>
          <w:sz w:val="32"/>
          <w:szCs w:val="32"/>
          <w:shd w:val="clear" w:color="auto" w:fill="FFFFFF"/>
        </w:rPr>
        <w:t>75.5%</w:t>
      </w:r>
      <w:r>
        <w:rPr>
          <w:rFonts w:ascii="方正仿宋_GBK" w:eastAsia="方正仿宋_GBK"/>
          <w:sz w:val="32"/>
          <w:szCs w:val="32"/>
        </w:rPr>
        <w:t>。主要原因是</w:t>
      </w:r>
      <w:proofErr w:type="gramStart"/>
      <w:r>
        <w:rPr>
          <w:rFonts w:ascii="方正仿宋_GBK" w:eastAsia="方正仿宋_GBK"/>
          <w:sz w:val="32"/>
          <w:szCs w:val="32"/>
        </w:rPr>
        <w:t>增加了增加了</w:t>
      </w:r>
      <w:proofErr w:type="gramEnd"/>
      <w:r>
        <w:rPr>
          <w:rFonts w:ascii="方正仿宋_GBK" w:eastAsia="方正仿宋_GBK"/>
          <w:sz w:val="32"/>
          <w:szCs w:val="32"/>
        </w:rPr>
        <w:t>学校设施设备采购（课桌椅等家具</w:t>
      </w:r>
      <w:r>
        <w:rPr>
          <w:rFonts w:ascii="方正仿宋_GBK" w:eastAsia="方正仿宋_GBK"/>
          <w:sz w:val="32"/>
          <w:szCs w:val="32"/>
        </w:rPr>
        <w:t>、消防设施设备、空调采购</w:t>
      </w:r>
      <w:r>
        <w:rPr>
          <w:rFonts w:ascii="方正仿宋_GBK" w:eastAsia="方正仿宋_GBK"/>
          <w:sz w:val="32"/>
          <w:szCs w:val="32"/>
        </w:rPr>
        <w:lastRenderedPageBreak/>
        <w:t>及安装、局域网改造、监控及新增教室设备）</w:t>
      </w:r>
      <w:r>
        <w:rPr>
          <w:rFonts w:ascii="方正仿宋_GBK" w:eastAsia="方正仿宋_GBK"/>
          <w:sz w:val="32"/>
          <w:szCs w:val="32"/>
        </w:rPr>
        <w:t>经费</w:t>
      </w:r>
      <w:r>
        <w:rPr>
          <w:rFonts w:ascii="方正仿宋_GBK" w:eastAsia="方正仿宋_GBK"/>
          <w:sz w:val="32"/>
          <w:szCs w:val="32"/>
        </w:rPr>
        <w:t>、</w:t>
      </w:r>
      <w:r>
        <w:rPr>
          <w:rFonts w:ascii="Times New Roman" w:eastAsia="方正仿宋_GBK" w:hAnsi="Times New Roman"/>
          <w:sz w:val="32"/>
          <w:szCs w:val="32"/>
          <w:shd w:val="clear" w:color="auto" w:fill="FFFFFF"/>
        </w:rPr>
        <w:t>2024</w:t>
      </w:r>
      <w:r>
        <w:rPr>
          <w:rFonts w:ascii="方正仿宋_GBK" w:eastAsia="方正仿宋_GBK"/>
          <w:sz w:val="32"/>
          <w:szCs w:val="32"/>
        </w:rPr>
        <w:t>年乡村学校少年宫</w:t>
      </w:r>
      <w:r w:rsidR="00307AC2">
        <w:rPr>
          <w:rFonts w:ascii="方正仿宋_GBK" w:eastAsia="方正仿宋_GBK"/>
          <w:sz w:val="32"/>
          <w:szCs w:val="32"/>
        </w:rPr>
        <w:t>运行经费</w:t>
      </w:r>
      <w:r>
        <w:rPr>
          <w:rFonts w:ascii="方正仿宋_GBK" w:eastAsia="方正仿宋_GBK"/>
          <w:sz w:val="32"/>
          <w:szCs w:val="32"/>
        </w:rPr>
        <w:t>。</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953.01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88.2%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443.71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87.1%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本年度</w:t>
      </w:r>
      <w:r>
        <w:rPr>
          <w:rFonts w:ascii="方正仿宋_GBK" w:eastAsia="方正仿宋_GBK"/>
          <w:sz w:val="32"/>
          <w:szCs w:val="32"/>
        </w:rPr>
        <w:t>通过预算调整，增加了学校设施设备采购（课桌椅等家具</w:t>
      </w:r>
      <w:r>
        <w:rPr>
          <w:rFonts w:ascii="方正仿宋_GBK" w:eastAsia="方正仿宋_GBK"/>
          <w:sz w:val="32"/>
          <w:szCs w:val="32"/>
        </w:rPr>
        <w:t>、消防设施设备、空调采购及安装、局域网改造、监控及新增教室设备）</w:t>
      </w:r>
      <w:r>
        <w:rPr>
          <w:rFonts w:ascii="方正仿宋_GBK" w:eastAsia="方正仿宋_GBK"/>
          <w:sz w:val="32"/>
          <w:szCs w:val="32"/>
        </w:rPr>
        <w:t>经费</w:t>
      </w:r>
      <w:r>
        <w:rPr>
          <w:rFonts w:ascii="方正仿宋_GBK" w:eastAsia="方正仿宋_GBK"/>
          <w:sz w:val="32"/>
          <w:szCs w:val="32"/>
        </w:rPr>
        <w:t>。</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w:t>
      </w:r>
      <w:r>
        <w:rPr>
          <w:rFonts w:ascii="方正仿宋_GBK" w:eastAsia="方正仿宋_GBK"/>
          <w:sz w:val="32"/>
          <w:szCs w:val="32"/>
        </w:rPr>
        <w:t>社会保障和就业支出</w:t>
      </w:r>
      <w:r>
        <w:rPr>
          <w:rFonts w:ascii="Times New Roman" w:eastAsia="方正仿宋_GBK" w:hAnsi="Times New Roman" w:hint="default"/>
          <w:sz w:val="32"/>
          <w:szCs w:val="32"/>
          <w:shd w:val="clear" w:color="auto" w:fill="FFFFFF"/>
        </w:rPr>
        <w:t>73.05</w:t>
      </w:r>
      <w:r>
        <w:rPr>
          <w:rFonts w:ascii="方正仿宋_GBK" w:eastAsia="方正仿宋_GBK"/>
          <w:sz w:val="32"/>
          <w:szCs w:val="32"/>
        </w:rPr>
        <w:t>万元，占</w:t>
      </w:r>
      <w:r>
        <w:rPr>
          <w:rFonts w:ascii="Times New Roman" w:eastAsia="方正仿宋_GBK" w:hAnsi="Times New Roman" w:hint="default"/>
          <w:sz w:val="32"/>
          <w:szCs w:val="32"/>
          <w:shd w:val="clear" w:color="auto" w:fill="FFFFFF"/>
        </w:rPr>
        <w:t>6.8%</w:t>
      </w:r>
      <w:r>
        <w:rPr>
          <w:rFonts w:ascii="方正仿宋_GBK" w:eastAsia="方正仿宋_GBK"/>
          <w:sz w:val="32"/>
          <w:szCs w:val="32"/>
        </w:rPr>
        <w:t>，</w:t>
      </w:r>
      <w:r>
        <w:rPr>
          <w:rFonts w:ascii="方正仿宋_GBK" w:eastAsia="方正仿宋_GBK" w:hint="default"/>
          <w:sz w:val="32"/>
          <w:szCs w:val="32"/>
        </w:rPr>
        <w:t>较年初预算数增加</w:t>
      </w:r>
      <w:r>
        <w:rPr>
          <w:rFonts w:ascii="Times New Roman" w:eastAsia="方正仿宋_GBK" w:hAnsi="Times New Roman" w:hint="default"/>
          <w:sz w:val="32"/>
          <w:szCs w:val="32"/>
          <w:shd w:val="clear" w:color="auto" w:fill="FFFFFF"/>
        </w:rPr>
        <w:t>21.41</w:t>
      </w:r>
      <w:r>
        <w:rPr>
          <w:rFonts w:ascii="方正仿宋_GBK" w:eastAsia="方正仿宋_GBK" w:hint="default"/>
          <w:sz w:val="32"/>
          <w:szCs w:val="32"/>
        </w:rPr>
        <w:t>万元，增长</w:t>
      </w:r>
      <w:r>
        <w:rPr>
          <w:rFonts w:ascii="Times New Roman" w:eastAsia="方正仿宋_GBK" w:hAnsi="Times New Roman" w:hint="default"/>
          <w:sz w:val="32"/>
          <w:szCs w:val="32"/>
          <w:shd w:val="clear" w:color="auto" w:fill="FFFFFF"/>
        </w:rPr>
        <w:t>41.5%</w:t>
      </w:r>
      <w:r>
        <w:rPr>
          <w:rFonts w:ascii="方正仿宋_GBK" w:eastAsia="方正仿宋_GBK"/>
          <w:sz w:val="32"/>
          <w:szCs w:val="32"/>
        </w:rPr>
        <w:t>，主要原因</w:t>
      </w:r>
      <w:proofErr w:type="gramStart"/>
      <w:r>
        <w:rPr>
          <w:rFonts w:ascii="方正仿宋_GBK" w:eastAsia="方正仿宋_GBK"/>
          <w:sz w:val="32"/>
          <w:szCs w:val="32"/>
        </w:rPr>
        <w:t>是公招</w:t>
      </w:r>
      <w:r>
        <w:rPr>
          <w:rFonts w:ascii="Times New Roman" w:eastAsia="方正仿宋_GBK" w:hAnsi="Times New Roman"/>
          <w:sz w:val="32"/>
          <w:szCs w:val="32"/>
          <w:shd w:val="clear" w:color="auto" w:fill="FFFFFF"/>
        </w:rPr>
        <w:t>1</w:t>
      </w:r>
      <w:r>
        <w:rPr>
          <w:rFonts w:ascii="方正仿宋_GBK" w:eastAsia="方正仿宋_GBK"/>
          <w:sz w:val="32"/>
          <w:szCs w:val="32"/>
        </w:rPr>
        <w:t>名</w:t>
      </w:r>
      <w:proofErr w:type="gramEnd"/>
      <w:r>
        <w:rPr>
          <w:rFonts w:ascii="方正仿宋_GBK" w:eastAsia="方正仿宋_GBK"/>
          <w:sz w:val="32"/>
          <w:szCs w:val="32"/>
        </w:rPr>
        <w:t>教师，增加社保。</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sz w:val="32"/>
          <w:szCs w:val="32"/>
        </w:rPr>
        <w:t>卫生健康支出</w:t>
      </w:r>
      <w:r>
        <w:rPr>
          <w:rFonts w:ascii="Times New Roman" w:eastAsia="方正仿宋_GBK" w:hAnsi="Times New Roman" w:hint="default"/>
          <w:sz w:val="32"/>
          <w:szCs w:val="32"/>
          <w:shd w:val="clear" w:color="auto" w:fill="FFFFFF"/>
        </w:rPr>
        <w:t>28.82</w:t>
      </w:r>
      <w:r>
        <w:rPr>
          <w:rFonts w:ascii="方正仿宋_GBK" w:eastAsia="方正仿宋_GBK"/>
          <w:sz w:val="32"/>
          <w:szCs w:val="32"/>
        </w:rPr>
        <w:t>万元，占</w:t>
      </w:r>
      <w:r>
        <w:rPr>
          <w:rFonts w:ascii="Times New Roman" w:eastAsia="方正仿宋_GBK" w:hAnsi="Times New Roman" w:hint="default"/>
          <w:sz w:val="32"/>
          <w:szCs w:val="32"/>
          <w:shd w:val="clear" w:color="auto" w:fill="FFFFFF"/>
        </w:rPr>
        <w:t>2.7%</w:t>
      </w:r>
      <w:r>
        <w:rPr>
          <w:rFonts w:ascii="方正仿宋_GBK" w:eastAsia="方正仿宋_GBK"/>
          <w:sz w:val="32"/>
          <w:szCs w:val="32"/>
        </w:rPr>
        <w:t>，</w:t>
      </w:r>
      <w:r>
        <w:rPr>
          <w:rFonts w:ascii="方正仿宋_GBK" w:eastAsia="方正仿宋_GBK" w:hint="default"/>
          <w:sz w:val="32"/>
          <w:szCs w:val="32"/>
        </w:rPr>
        <w:t>较年初预算数减少</w:t>
      </w:r>
      <w:r>
        <w:rPr>
          <w:rFonts w:ascii="Times New Roman" w:eastAsia="方正仿宋_GBK" w:hAnsi="Times New Roman" w:hint="default"/>
          <w:sz w:val="32"/>
          <w:szCs w:val="32"/>
          <w:shd w:val="clear" w:color="auto" w:fill="FFFFFF"/>
        </w:rPr>
        <w:t>0.13</w:t>
      </w:r>
      <w:r>
        <w:rPr>
          <w:rFonts w:ascii="方正仿宋_GBK" w:eastAsia="方正仿宋_GBK" w:hint="default"/>
          <w:sz w:val="32"/>
          <w:szCs w:val="32"/>
        </w:rPr>
        <w:t>万元，下降</w:t>
      </w:r>
      <w:r>
        <w:rPr>
          <w:rFonts w:ascii="Times New Roman" w:eastAsia="方正仿宋_GBK" w:hAnsi="Times New Roman" w:hint="default"/>
          <w:sz w:val="32"/>
          <w:szCs w:val="32"/>
          <w:shd w:val="clear" w:color="auto" w:fill="FFFFFF"/>
        </w:rPr>
        <w:t>0.5%</w:t>
      </w:r>
      <w:r>
        <w:rPr>
          <w:rFonts w:ascii="方正仿宋_GBK" w:eastAsia="方正仿宋_GBK"/>
          <w:sz w:val="32"/>
          <w:szCs w:val="32"/>
        </w:rPr>
        <w:t>，主要原因是</w:t>
      </w:r>
      <w:r>
        <w:rPr>
          <w:rFonts w:ascii="方正仿宋_GBK" w:eastAsia="方正仿宋_GBK"/>
          <w:sz w:val="32"/>
          <w:szCs w:val="32"/>
        </w:rPr>
        <w:t>2024</w:t>
      </w:r>
      <w:r>
        <w:rPr>
          <w:rFonts w:ascii="方正仿宋_GBK" w:eastAsia="方正仿宋_GBK"/>
          <w:sz w:val="32"/>
          <w:szCs w:val="32"/>
        </w:rPr>
        <w:t>年下半年调出</w:t>
      </w:r>
      <w:r>
        <w:rPr>
          <w:rFonts w:ascii="方正仿宋_GBK" w:eastAsia="方正仿宋_GBK"/>
          <w:sz w:val="32"/>
          <w:szCs w:val="32"/>
        </w:rPr>
        <w:t>3</w:t>
      </w:r>
      <w:r>
        <w:rPr>
          <w:rFonts w:ascii="方正仿宋_GBK" w:eastAsia="方正仿宋_GBK"/>
          <w:sz w:val="32"/>
          <w:szCs w:val="32"/>
        </w:rPr>
        <w:t>名教师，导致实际支出较年初预算数少。</w:t>
      </w:r>
    </w:p>
    <w:p w:rsidR="004D7F5F" w:rsidRDefault="008537B9">
      <w:pPr>
        <w:widowControl w:val="0"/>
        <w:spacing w:line="600" w:lineRule="exact"/>
        <w:ind w:firstLineChars="200" w:firstLine="640"/>
        <w:jc w:val="both"/>
        <w:rPr>
          <w:rFonts w:ascii="方正仿宋_GBK" w:eastAsia="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sz w:val="32"/>
          <w:szCs w:val="32"/>
        </w:rPr>
        <w:t>住房保障支出</w:t>
      </w:r>
      <w:r>
        <w:rPr>
          <w:rFonts w:ascii="Times New Roman" w:eastAsia="方正仿宋_GBK" w:hAnsi="Times New Roman" w:hint="default"/>
          <w:sz w:val="32"/>
          <w:szCs w:val="32"/>
          <w:shd w:val="clear" w:color="auto" w:fill="FFFFFF"/>
        </w:rPr>
        <w:t>25.65</w:t>
      </w:r>
      <w:r>
        <w:rPr>
          <w:rFonts w:ascii="方正仿宋_GBK" w:eastAsia="方正仿宋_GBK"/>
          <w:sz w:val="32"/>
          <w:szCs w:val="32"/>
        </w:rPr>
        <w:t>万元，占</w:t>
      </w:r>
      <w:r>
        <w:rPr>
          <w:rFonts w:ascii="Times New Roman" w:eastAsia="方正仿宋_GBK" w:hAnsi="Times New Roman" w:hint="default"/>
          <w:sz w:val="32"/>
          <w:szCs w:val="32"/>
          <w:shd w:val="clear" w:color="auto" w:fill="FFFFFF"/>
        </w:rPr>
        <w:t>2.4</w:t>
      </w:r>
      <w:r>
        <w:rPr>
          <w:rFonts w:ascii="方正仿宋_GBK" w:eastAsia="方正仿宋_GBK" w:hint="default"/>
          <w:sz w:val="32"/>
          <w:szCs w:val="32"/>
        </w:rPr>
        <w:t>%</w:t>
      </w:r>
      <w:r>
        <w:rPr>
          <w:rFonts w:ascii="方正仿宋_GBK" w:eastAsia="方正仿宋_GBK"/>
          <w:sz w:val="32"/>
          <w:szCs w:val="32"/>
        </w:rPr>
        <w:t>，</w:t>
      </w:r>
      <w:r>
        <w:rPr>
          <w:rFonts w:ascii="方正仿宋_GBK" w:eastAsia="方正仿宋_GBK" w:hint="default"/>
          <w:sz w:val="32"/>
          <w:szCs w:val="32"/>
        </w:rPr>
        <w:t>较年初预算数减少</w:t>
      </w:r>
      <w:r>
        <w:rPr>
          <w:rFonts w:ascii="Times New Roman" w:eastAsia="方正仿宋_GBK" w:hAnsi="Times New Roman" w:hint="default"/>
          <w:sz w:val="32"/>
          <w:szCs w:val="32"/>
          <w:shd w:val="clear" w:color="auto" w:fill="FFFFFF"/>
        </w:rPr>
        <w:t>0.17</w:t>
      </w:r>
      <w:r>
        <w:rPr>
          <w:rFonts w:ascii="方正仿宋_GBK" w:eastAsia="方正仿宋_GBK" w:hint="default"/>
          <w:sz w:val="32"/>
          <w:szCs w:val="32"/>
        </w:rPr>
        <w:t>万元，下降</w:t>
      </w:r>
      <w:r>
        <w:rPr>
          <w:rFonts w:ascii="Times New Roman" w:eastAsia="方正仿宋_GBK" w:hAnsi="Times New Roman" w:hint="default"/>
          <w:sz w:val="32"/>
          <w:szCs w:val="32"/>
          <w:shd w:val="clear" w:color="auto" w:fill="FFFFFF"/>
        </w:rPr>
        <w:t>0.7%</w:t>
      </w:r>
      <w:r>
        <w:rPr>
          <w:rFonts w:ascii="方正仿宋_GBK" w:eastAsia="方正仿宋_GBK"/>
          <w:sz w:val="32"/>
          <w:szCs w:val="32"/>
        </w:rPr>
        <w:t>，主要原因是</w:t>
      </w:r>
      <w:r>
        <w:rPr>
          <w:rFonts w:ascii="方正仿宋_GBK" w:eastAsia="方正仿宋_GBK"/>
          <w:sz w:val="32"/>
          <w:szCs w:val="32"/>
        </w:rPr>
        <w:t>2024</w:t>
      </w:r>
      <w:r>
        <w:rPr>
          <w:rFonts w:ascii="方正仿宋_GBK" w:eastAsia="方正仿宋_GBK"/>
          <w:sz w:val="32"/>
          <w:szCs w:val="32"/>
        </w:rPr>
        <w:t>年下半年调出教师，导致实际支出较年初预算数少。</w:t>
      </w:r>
    </w:p>
    <w:p w:rsidR="004D7F5F" w:rsidRDefault="008537B9">
      <w:pPr>
        <w:pStyle w:val="a9"/>
        <w:widowControl w:val="0"/>
        <w:snapToGrid w:val="0"/>
        <w:spacing w:before="0" w:beforeAutospacing="0" w:after="0" w:afterAutospacing="0" w:line="600" w:lineRule="exact"/>
        <w:ind w:firstLineChars="200" w:firstLine="643"/>
        <w:jc w:val="both"/>
        <w:rPr>
          <w:rFonts w:ascii="方正仿宋_GBK" w:eastAsia="方正仿宋_GBK" w:hint="default"/>
          <w:sz w:val="32"/>
          <w:szCs w:val="32"/>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sz w:val="32"/>
          <w:szCs w:val="32"/>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sz w:val="32"/>
          <w:szCs w:val="32"/>
        </w:rPr>
        <w:t>万元，较上年</w:t>
      </w:r>
      <w:proofErr w:type="gramStart"/>
      <w:r>
        <w:rPr>
          <w:rFonts w:ascii="方正仿宋_GBK" w:eastAsia="方正仿宋_GBK"/>
          <w:sz w:val="32"/>
          <w:szCs w:val="32"/>
        </w:rPr>
        <w:t>决算数无增减</w:t>
      </w:r>
      <w:proofErr w:type="gramEnd"/>
      <w:r>
        <w:rPr>
          <w:rFonts w:ascii="方正仿宋_GBK" w:eastAsia="方正仿宋_GBK"/>
          <w:sz w:val="32"/>
          <w:szCs w:val="32"/>
        </w:rPr>
        <w:t>。</w:t>
      </w:r>
    </w:p>
    <w:p w:rsidR="004D7F5F" w:rsidRDefault="008537B9">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（四）一般公共预算财政拨款基本支出决算情况说明</w:t>
      </w:r>
    </w:p>
    <w:p w:rsidR="004D7F5F" w:rsidRDefault="008537B9">
      <w:pPr>
        <w:pStyle w:val="CharChar"/>
        <w:widowControl w:val="0"/>
        <w:spacing w:beforeAutospacing="0" w:afterAutospacing="0" w:line="600" w:lineRule="exact"/>
        <w:ind w:firstLineChars="200" w:firstLine="640"/>
        <w:jc w:val="both"/>
        <w:rPr>
          <w:rFonts w:ascii="Times New Roman" w:eastAsia="方正仿宋_GBK" w:hAnsi="Times New Roman" w:hint="default"/>
          <w:snapToGrid w:val="0"/>
          <w:color w:val="333333"/>
          <w:kern w:val="2"/>
          <w:sz w:val="32"/>
          <w:szCs w:val="32"/>
        </w:rPr>
      </w:pPr>
      <w:r>
        <w:rPr>
          <w:rFonts w:ascii="方正仿宋_GBK" w:eastAsia="方正仿宋_GBK" w:hint="default"/>
          <w:sz w:val="32"/>
          <w:szCs w:val="32"/>
        </w:rPr>
        <w:t>2024</w:t>
      </w:r>
      <w:r>
        <w:rPr>
          <w:rFonts w:ascii="方正仿宋_GBK" w:eastAsia="方正仿宋_GBK"/>
          <w:sz w:val="32"/>
          <w:szCs w:val="32"/>
        </w:rPr>
        <w:t>年度一般公共财政拨款基本支出</w:t>
      </w:r>
      <w:r>
        <w:rPr>
          <w:rFonts w:ascii="Times New Roman" w:eastAsia="方正仿宋_GBK" w:hAnsi="Times New Roman" w:hint="default"/>
          <w:sz w:val="32"/>
          <w:szCs w:val="32"/>
          <w:shd w:val="clear" w:color="auto" w:fill="FFFFFF"/>
        </w:rPr>
        <w:t>886.91</w:t>
      </w:r>
      <w:r>
        <w:rPr>
          <w:rFonts w:ascii="方正仿宋_GBK" w:eastAsia="方正仿宋_GBK"/>
          <w:sz w:val="32"/>
          <w:szCs w:val="32"/>
        </w:rPr>
        <w:t>万元。其中：人员经费</w:t>
      </w:r>
      <w:r>
        <w:rPr>
          <w:rFonts w:ascii="Times New Roman" w:eastAsia="方正仿宋_GBK" w:hAnsi="Times New Roman" w:hint="default"/>
          <w:sz w:val="32"/>
          <w:szCs w:val="32"/>
          <w:shd w:val="clear" w:color="auto" w:fill="FFFFFF"/>
        </w:rPr>
        <w:t>716.44</w:t>
      </w:r>
      <w:r>
        <w:rPr>
          <w:rFonts w:ascii="方正仿宋_GBK" w:eastAsia="方正仿宋_GBK"/>
          <w:sz w:val="32"/>
          <w:szCs w:val="32"/>
        </w:rPr>
        <w:t>万元，</w:t>
      </w:r>
      <w:r>
        <w:rPr>
          <w:rFonts w:ascii="方正仿宋_GBK" w:eastAsia="方正仿宋_GBK" w:hint="default"/>
          <w:sz w:val="32"/>
          <w:szCs w:val="32"/>
        </w:rPr>
        <w:t>与</w:t>
      </w:r>
      <w:r>
        <w:rPr>
          <w:rFonts w:ascii="方正仿宋_GBK" w:eastAsia="方正仿宋_GBK" w:hint="default"/>
          <w:sz w:val="32"/>
          <w:szCs w:val="32"/>
        </w:rPr>
        <w:t>2023</w:t>
      </w:r>
      <w:r>
        <w:rPr>
          <w:rFonts w:ascii="方正仿宋_GBK" w:eastAsia="方正仿宋_GBK" w:hint="default"/>
          <w:sz w:val="32"/>
          <w:szCs w:val="32"/>
        </w:rPr>
        <w:t>年度相比，增加</w:t>
      </w:r>
      <w:r>
        <w:rPr>
          <w:rFonts w:ascii="Times New Roman" w:eastAsia="方正仿宋_GBK" w:hAnsi="Times New Roman" w:hint="default"/>
          <w:sz w:val="32"/>
          <w:szCs w:val="32"/>
          <w:shd w:val="clear" w:color="auto" w:fill="FFFFFF"/>
        </w:rPr>
        <w:t>35.37</w:t>
      </w:r>
      <w:r>
        <w:rPr>
          <w:rFonts w:ascii="方正仿宋_GBK" w:eastAsia="方正仿宋_GBK" w:hint="default"/>
          <w:sz w:val="32"/>
          <w:szCs w:val="32"/>
        </w:rPr>
        <w:t>万元，增</w:t>
      </w:r>
      <w:r>
        <w:rPr>
          <w:rFonts w:ascii="方正仿宋_GBK" w:eastAsia="方正仿宋_GBK" w:hint="default"/>
          <w:sz w:val="32"/>
          <w:szCs w:val="32"/>
        </w:rPr>
        <w:lastRenderedPageBreak/>
        <w:t>长</w:t>
      </w:r>
      <w:r>
        <w:rPr>
          <w:rFonts w:ascii="Times New Roman" w:eastAsia="方正仿宋_GBK" w:hAnsi="Times New Roman" w:hint="default"/>
          <w:sz w:val="32"/>
          <w:szCs w:val="32"/>
          <w:shd w:val="clear" w:color="auto" w:fill="FFFFFF"/>
        </w:rPr>
        <w:t>5.2%</w:t>
      </w:r>
      <w:r>
        <w:rPr>
          <w:rFonts w:ascii="方正仿宋_GBK" w:eastAsia="方正仿宋_GBK"/>
          <w:sz w:val="32"/>
          <w:szCs w:val="32"/>
        </w:rPr>
        <w:t>，主要原因是</w:t>
      </w:r>
      <w:proofErr w:type="gramStart"/>
      <w:r>
        <w:rPr>
          <w:rFonts w:ascii="方正仿宋_GBK" w:eastAsia="方正仿宋_GBK"/>
          <w:sz w:val="32"/>
          <w:szCs w:val="32"/>
        </w:rPr>
        <w:t>本年度公招</w:t>
      </w:r>
      <w:r>
        <w:rPr>
          <w:rFonts w:ascii="方正仿宋_GBK" w:eastAsia="方正仿宋_GBK"/>
          <w:sz w:val="32"/>
          <w:szCs w:val="32"/>
        </w:rPr>
        <w:t>了</w:t>
      </w:r>
      <w:proofErr w:type="gramEnd"/>
      <w:r>
        <w:rPr>
          <w:rFonts w:ascii="方正仿宋_GBK" w:eastAsia="方正仿宋_GBK"/>
          <w:sz w:val="32"/>
          <w:szCs w:val="32"/>
        </w:rPr>
        <w:t>教师。人员经费用途主要包括基本工资、津贴补贴、绩效工资、机关事业单位基本养老保险费、职业年金缴费、职工基本医疗保险缴费、其他社会保障缴费、住房公积金、医疗费、其他工资福利支出、对个人和家庭的补助、助学金。公用经费</w:t>
      </w:r>
      <w:r>
        <w:rPr>
          <w:rFonts w:ascii="Times New Roman" w:eastAsia="方正仿宋_GBK" w:hAnsi="Times New Roman" w:hint="default"/>
          <w:sz w:val="32"/>
          <w:szCs w:val="32"/>
          <w:shd w:val="clear" w:color="auto" w:fill="FFFFFF"/>
        </w:rPr>
        <w:t>170.48</w:t>
      </w:r>
      <w:r>
        <w:rPr>
          <w:rFonts w:ascii="方正仿宋_GBK" w:eastAsia="方正仿宋_GBK"/>
          <w:sz w:val="32"/>
          <w:szCs w:val="32"/>
        </w:rPr>
        <w:t>万元，</w:t>
      </w:r>
      <w:r>
        <w:rPr>
          <w:rFonts w:ascii="方正仿宋_GBK" w:eastAsia="方正仿宋_GBK" w:hint="default"/>
          <w:sz w:val="32"/>
          <w:szCs w:val="32"/>
        </w:rPr>
        <w:t>与</w:t>
      </w:r>
      <w:r>
        <w:rPr>
          <w:rFonts w:ascii="Times New Roman" w:eastAsia="方正仿宋_GBK" w:hAnsi="Times New Roman" w:hint="default"/>
          <w:sz w:val="32"/>
          <w:szCs w:val="32"/>
          <w:shd w:val="clear" w:color="auto" w:fill="FFFFFF"/>
        </w:rPr>
        <w:t>2023</w:t>
      </w:r>
      <w:r>
        <w:rPr>
          <w:rFonts w:ascii="方正仿宋_GBK" w:eastAsia="方正仿宋_GBK" w:hint="default"/>
          <w:sz w:val="32"/>
          <w:szCs w:val="32"/>
        </w:rPr>
        <w:t>年度相比，增加</w:t>
      </w:r>
      <w:r>
        <w:rPr>
          <w:rFonts w:ascii="Times New Roman" w:eastAsia="方正仿宋_GBK" w:hAnsi="Times New Roman" w:hint="default"/>
          <w:sz w:val="32"/>
          <w:szCs w:val="32"/>
          <w:shd w:val="clear" w:color="auto" w:fill="FFFFFF"/>
        </w:rPr>
        <w:t>6.12</w:t>
      </w:r>
      <w:r>
        <w:rPr>
          <w:rFonts w:ascii="方正仿宋_GBK" w:eastAsia="方正仿宋_GBK" w:hint="default"/>
          <w:sz w:val="32"/>
          <w:szCs w:val="32"/>
        </w:rPr>
        <w:t>万元，增长</w:t>
      </w:r>
      <w:r>
        <w:rPr>
          <w:rFonts w:ascii="Times New Roman" w:eastAsia="方正仿宋_GBK" w:hAnsi="Times New Roman" w:hint="default"/>
          <w:sz w:val="32"/>
          <w:szCs w:val="32"/>
          <w:shd w:val="clear" w:color="auto" w:fill="FFFFFF"/>
        </w:rPr>
        <w:t>3.7%</w:t>
      </w:r>
      <w:r>
        <w:rPr>
          <w:rFonts w:ascii="方正仿宋_GBK" w:eastAsia="方正仿宋_GBK"/>
          <w:sz w:val="32"/>
          <w:szCs w:val="32"/>
        </w:rPr>
        <w:t>，主要原因是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年较上年增加了新增监控项目、网络改造项目、智慧黑板和教室广播项目、班级课桌椅黑板空调项目、消防设施设备采购项目等，</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年项目增加，公用经费增加。</w:t>
      </w:r>
      <w:r>
        <w:rPr>
          <w:rFonts w:ascii="方正仿宋_GBK" w:eastAsia="方正仿宋_GBK"/>
          <w:sz w:val="32"/>
          <w:szCs w:val="32"/>
        </w:rPr>
        <w:t>公用经费用途主要包括</w:t>
      </w:r>
      <w:r>
        <w:rPr>
          <w:rFonts w:ascii="方正仿宋_GBK" w:eastAsia="方正仿宋_GBK" w:hAnsi="方正仿宋_GBK" w:cs="方正仿宋_GBK"/>
          <w:color w:val="333333"/>
          <w:kern w:val="2"/>
          <w:sz w:val="32"/>
          <w:szCs w:val="32"/>
        </w:rPr>
        <w:t>商品和服务支出、办公</w:t>
      </w:r>
      <w:r>
        <w:rPr>
          <w:rFonts w:ascii="方正仿宋_GBK" w:eastAsia="方正仿宋_GBK" w:hAnsi="方正仿宋_GBK" w:cs="方正仿宋_GBK"/>
          <w:color w:val="333333"/>
          <w:kern w:val="2"/>
          <w:sz w:val="32"/>
          <w:szCs w:val="32"/>
        </w:rPr>
        <w:t>费、印刷费、咨询费、水费、电费、邮电费、物业管理费、差旅费、维修（护）费、培训费、劳</w:t>
      </w:r>
      <w:r>
        <w:rPr>
          <w:rFonts w:ascii="Times New Roman" w:eastAsia="方正仿宋_GBK" w:hAnsi="Times New Roman"/>
          <w:snapToGrid w:val="0"/>
          <w:color w:val="333333"/>
          <w:kern w:val="2"/>
          <w:sz w:val="32"/>
          <w:szCs w:val="32"/>
        </w:rPr>
        <w:t>务费、福利费、税金及附加费用、其他商品服务支出、办公设备购置费。</w:t>
      </w:r>
    </w:p>
    <w:p w:rsidR="004D7F5F" w:rsidRDefault="008537B9">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（五）政府性基金预算收支决算情况说明</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hint="default"/>
          <w:color w:val="333333"/>
          <w:kern w:val="2"/>
          <w:sz w:val="32"/>
          <w:szCs w:val="32"/>
          <w:lang w:bidi="ar"/>
        </w:rPr>
        <w:t>2024</w:t>
      </w:r>
      <w:r>
        <w:rPr>
          <w:rFonts w:ascii="方正仿宋_GBK" w:eastAsia="方正仿宋_GBK" w:hAnsi="方正仿宋_GBK" w:cs="方正仿宋_GBK"/>
          <w:color w:val="333333"/>
          <w:kern w:val="2"/>
          <w:sz w:val="32"/>
          <w:szCs w:val="32"/>
          <w:lang w:bidi="ar"/>
        </w:rPr>
        <w:t>年度政府性基金预算财政拨款年初结转结余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color w:val="333333"/>
          <w:kern w:val="2"/>
          <w:sz w:val="32"/>
          <w:szCs w:val="32"/>
          <w:lang w:bidi="ar"/>
        </w:rPr>
        <w:t>万元，年末结转结余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color w:val="333333"/>
          <w:kern w:val="2"/>
          <w:sz w:val="32"/>
          <w:szCs w:val="32"/>
          <w:lang w:bidi="ar"/>
        </w:rPr>
        <w:t>万元。本年收入</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color w:val="333333"/>
          <w:kern w:val="2"/>
          <w:sz w:val="32"/>
          <w:szCs w:val="32"/>
          <w:lang w:bidi="ar"/>
        </w:rPr>
        <w:t>万元，</w:t>
      </w:r>
      <w:r>
        <w:rPr>
          <w:rFonts w:ascii="方正仿宋_GBK" w:eastAsia="方正仿宋_GBK" w:hAnsi="方正仿宋_GBK" w:cs="方正仿宋_GBK" w:hint="default"/>
          <w:color w:val="333333"/>
          <w:kern w:val="2"/>
          <w:sz w:val="32"/>
          <w:szCs w:val="32"/>
          <w:lang w:bidi="ar"/>
        </w:rPr>
        <w:t>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hint="default"/>
          <w:color w:val="333333"/>
          <w:kern w:val="2"/>
          <w:sz w:val="32"/>
          <w:szCs w:val="32"/>
          <w:lang w:bidi="ar"/>
        </w:rPr>
        <w:t>年度相比，减少</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hint="default"/>
          <w:color w:val="333333"/>
          <w:kern w:val="2"/>
          <w:sz w:val="32"/>
          <w:szCs w:val="32"/>
          <w:lang w:bidi="ar"/>
        </w:rPr>
        <w:t>万元，下降</w:t>
      </w:r>
      <w:r>
        <w:rPr>
          <w:rFonts w:ascii="Times New Roman" w:eastAsia="方正仿宋_GBK" w:hAnsi="Times New Roman" w:hint="default"/>
          <w:sz w:val="32"/>
          <w:szCs w:val="32"/>
          <w:shd w:val="clear" w:color="auto" w:fill="FFFFFF"/>
        </w:rPr>
        <w:t>50%</w:t>
      </w:r>
      <w:r>
        <w:rPr>
          <w:rFonts w:ascii="方正仿宋_GBK" w:eastAsia="方正仿宋_GBK" w:hAnsi="方正仿宋_GBK" w:cs="方正仿宋_GBK"/>
          <w:color w:val="333333"/>
          <w:kern w:val="2"/>
          <w:sz w:val="32"/>
          <w:szCs w:val="32"/>
          <w:lang w:bidi="ar"/>
        </w:rPr>
        <w:t>，主要原因是乡村学校少年宫项目及运行补助资金收入减少</w:t>
      </w:r>
      <w:r>
        <w:rPr>
          <w:rFonts w:ascii="Times New Roman" w:eastAsia="方正仿宋_GBK" w:hAnsi="Times New Roman"/>
          <w:sz w:val="32"/>
          <w:szCs w:val="32"/>
          <w:shd w:val="clear" w:color="auto" w:fill="FFFFFF"/>
        </w:rPr>
        <w:t>2</w:t>
      </w:r>
      <w:r>
        <w:rPr>
          <w:rFonts w:ascii="方正仿宋_GBK" w:eastAsia="方正仿宋_GBK" w:hAnsi="方正仿宋_GBK" w:cs="方正仿宋_GBK"/>
          <w:color w:val="333333"/>
          <w:kern w:val="2"/>
          <w:sz w:val="32"/>
          <w:szCs w:val="32"/>
          <w:lang w:bidi="ar"/>
        </w:rPr>
        <w:t>万元。本年支出</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color w:val="333333"/>
          <w:kern w:val="2"/>
          <w:sz w:val="32"/>
          <w:szCs w:val="32"/>
          <w:lang w:bidi="ar"/>
        </w:rPr>
        <w:t>万元，</w:t>
      </w:r>
      <w:r>
        <w:rPr>
          <w:rFonts w:ascii="方正仿宋_GBK" w:eastAsia="方正仿宋_GBK" w:hAnsi="方正仿宋_GBK" w:cs="方正仿宋_GBK" w:hint="default"/>
          <w:color w:val="333333"/>
          <w:kern w:val="2"/>
          <w:sz w:val="32"/>
          <w:szCs w:val="32"/>
          <w:lang w:bidi="ar"/>
        </w:rPr>
        <w:t>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hint="default"/>
          <w:color w:val="333333"/>
          <w:kern w:val="2"/>
          <w:sz w:val="32"/>
          <w:szCs w:val="32"/>
          <w:lang w:bidi="ar"/>
        </w:rPr>
        <w:t>年度相比，减少</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hint="default"/>
          <w:color w:val="333333"/>
          <w:kern w:val="2"/>
          <w:sz w:val="32"/>
          <w:szCs w:val="32"/>
          <w:lang w:bidi="ar"/>
        </w:rPr>
        <w:t>万元，下降</w:t>
      </w:r>
      <w:r>
        <w:rPr>
          <w:rFonts w:ascii="Times New Roman" w:eastAsia="方正仿宋_GBK" w:hAnsi="Times New Roman" w:hint="default"/>
          <w:sz w:val="32"/>
          <w:szCs w:val="32"/>
          <w:shd w:val="clear" w:color="auto" w:fill="FFFFFF"/>
        </w:rPr>
        <w:t>50%</w:t>
      </w:r>
      <w:r>
        <w:rPr>
          <w:rFonts w:ascii="方正仿宋_GBK" w:eastAsia="方正仿宋_GBK" w:hAnsi="方正仿宋_GBK" w:cs="方正仿宋_GBK"/>
          <w:color w:val="333333"/>
          <w:kern w:val="2"/>
          <w:sz w:val="32"/>
          <w:szCs w:val="32"/>
          <w:lang w:bidi="ar"/>
        </w:rPr>
        <w:t>，主要原因是乡村学校少年宫项目及运行补助资金支出减少</w:t>
      </w:r>
      <w:r>
        <w:rPr>
          <w:rFonts w:ascii="Times New Roman" w:eastAsia="方正仿宋_GBK" w:hAnsi="Times New Roman"/>
          <w:sz w:val="32"/>
          <w:szCs w:val="32"/>
          <w:shd w:val="clear" w:color="auto" w:fill="FFFFFF"/>
        </w:rPr>
        <w:t>2</w:t>
      </w:r>
      <w:r>
        <w:rPr>
          <w:rFonts w:ascii="方正仿宋_GBK" w:eastAsia="方正仿宋_GBK" w:hAnsi="方正仿宋_GBK" w:cs="方正仿宋_GBK"/>
          <w:color w:val="333333"/>
          <w:kern w:val="2"/>
          <w:sz w:val="32"/>
          <w:szCs w:val="32"/>
          <w:lang w:bidi="ar"/>
        </w:rPr>
        <w:t>万元。</w:t>
      </w:r>
    </w:p>
    <w:p w:rsidR="004D7F5F" w:rsidRDefault="008537B9">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（六）国有资本经营预算财政拨款支出决算情况说明</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333333"/>
          <w:kern w:val="2"/>
          <w:sz w:val="32"/>
          <w:szCs w:val="32"/>
          <w:lang w:bidi="ar"/>
        </w:rPr>
      </w:pPr>
      <w:r>
        <w:rPr>
          <w:rFonts w:ascii="方正仿宋_GBK" w:eastAsia="方正仿宋_GBK" w:hAnsi="方正仿宋_GBK" w:cs="方正仿宋_GBK"/>
          <w:color w:val="333333"/>
          <w:kern w:val="2"/>
          <w:sz w:val="32"/>
          <w:szCs w:val="32"/>
          <w:lang w:bidi="ar"/>
        </w:rPr>
        <w:t>本单位</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color w:val="333333"/>
          <w:kern w:val="2"/>
          <w:sz w:val="32"/>
          <w:szCs w:val="32"/>
          <w:lang w:bidi="ar"/>
        </w:rPr>
        <w:t>年度无国有资本经营预算财政拨款支出。</w:t>
      </w:r>
    </w:p>
    <w:p w:rsidR="004D7F5F" w:rsidRDefault="008537B9" w:rsidP="00307AC2">
      <w:pPr>
        <w:pStyle w:val="CharChar"/>
        <w:widowControl w:val="0"/>
        <w:tabs>
          <w:tab w:val="left" w:pos="0"/>
        </w:tabs>
        <w:spacing w:beforeAutospacing="0" w:afterAutospacing="0" w:line="600" w:lineRule="exact"/>
        <w:ind w:leftChars="200" w:left="480" w:firstLineChars="100" w:firstLine="320"/>
        <w:jc w:val="both"/>
        <w:rPr>
          <w:rFonts w:ascii="方正仿宋_GBK" w:eastAsia="方正仿宋_GBK" w:hAnsi="方正仿宋_GBK" w:cs="方正仿宋_GBK" w:hint="default"/>
          <w:sz w:val="32"/>
          <w:szCs w:val="32"/>
        </w:rPr>
      </w:pPr>
      <w:r>
        <w:rPr>
          <w:rFonts w:ascii="Times New Roman" w:eastAsia="方正黑体_GBK" w:hAnsi="Times New Roman"/>
          <w:snapToGrid w:val="0"/>
          <w:kern w:val="2"/>
          <w:sz w:val="32"/>
          <w:szCs w:val="32"/>
        </w:rPr>
        <w:lastRenderedPageBreak/>
        <w:t>三、财政拨款“三公”经费情况说明</w:t>
      </w:r>
    </w:p>
    <w:p w:rsidR="004D7F5F" w:rsidRDefault="008537B9">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（一）“三公”经费支出总体情况说明</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经费支出共计</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w:t>
      </w:r>
    </w:p>
    <w:p w:rsidR="004D7F5F" w:rsidRDefault="008537B9">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（二）“三公”经费分项支出情况</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年度本单位因公出国（境）费用</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公务用车购置费</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公务用车运行维护费</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公务接待费</w:t>
      </w:r>
      <w:r>
        <w:rPr>
          <w:rFonts w:ascii="Times New Roman" w:eastAsia="方正仿宋_GBK" w:hAnsi="Times New Roman"/>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4D7F5F" w:rsidRDefault="008537B9">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（三）“三公”经费实物量情况</w:t>
      </w:r>
    </w:p>
    <w:p w:rsidR="004D7F5F" w:rsidRDefault="008537B9">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lastRenderedPageBreak/>
        <w:t>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4D7F5F" w:rsidRDefault="008537B9" w:rsidP="00307AC2">
      <w:pPr>
        <w:pStyle w:val="CharChar"/>
        <w:widowControl w:val="0"/>
        <w:tabs>
          <w:tab w:val="left" w:pos="0"/>
        </w:tabs>
        <w:spacing w:beforeAutospacing="0" w:afterAutospacing="0" w:line="600" w:lineRule="exact"/>
        <w:ind w:leftChars="200" w:left="480" w:firstLineChars="100" w:firstLine="320"/>
        <w:jc w:val="both"/>
        <w:rPr>
          <w:rFonts w:ascii="Times New Roman" w:eastAsia="方正黑体_GBK" w:hAnsi="Times New Roman" w:hint="default"/>
          <w:snapToGrid w:val="0"/>
          <w:kern w:val="2"/>
          <w:sz w:val="32"/>
          <w:szCs w:val="32"/>
        </w:rPr>
      </w:pPr>
      <w:r>
        <w:rPr>
          <w:rFonts w:ascii="Times New Roman" w:eastAsia="方正黑体_GBK" w:hAnsi="Times New Roman"/>
          <w:snapToGrid w:val="0"/>
          <w:kern w:val="2"/>
          <w:sz w:val="32"/>
          <w:szCs w:val="32"/>
        </w:rPr>
        <w:t>四、其他需要说明的事项</w:t>
      </w:r>
    </w:p>
    <w:p w:rsidR="004D7F5F" w:rsidRDefault="008537B9">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（一）财政拨款会议费、培训费和差旅费情况说明</w:t>
      </w:r>
    </w:p>
    <w:p w:rsidR="004D7F5F" w:rsidRDefault="008537B9">
      <w:pPr>
        <w:widowControl w:val="0"/>
        <w:spacing w:line="600" w:lineRule="exact"/>
        <w:ind w:firstLineChars="200" w:firstLine="640"/>
        <w:jc w:val="both"/>
        <w:rPr>
          <w:rFonts w:ascii="方正仿宋_GBK" w:eastAsia="方正仿宋_GBK" w:hint="default"/>
          <w:sz w:val="32"/>
          <w:szCs w:val="32"/>
        </w:rPr>
      </w:pPr>
      <w:r>
        <w:rPr>
          <w:rFonts w:ascii="方正仿宋_GBK" w:eastAsia="方正仿宋_GBK"/>
          <w:sz w:val="32"/>
          <w:szCs w:val="32"/>
        </w:rPr>
        <w:t>本年度会议费支出</w:t>
      </w:r>
      <w:r>
        <w:rPr>
          <w:rFonts w:ascii="Times New Roman" w:eastAsia="方正仿宋_GBK" w:hAnsi="Times New Roman" w:hint="default"/>
          <w:sz w:val="32"/>
          <w:szCs w:val="32"/>
          <w:shd w:val="clear" w:color="auto" w:fill="FFFFFF"/>
        </w:rPr>
        <w:t>0</w:t>
      </w:r>
      <w:r>
        <w:rPr>
          <w:rFonts w:ascii="方正仿宋_GBK" w:eastAsia="方正仿宋_GBK"/>
          <w:sz w:val="32"/>
          <w:szCs w:val="32"/>
        </w:rPr>
        <w:t>万元，</w:t>
      </w:r>
      <w:r>
        <w:rPr>
          <w:rFonts w:ascii="方正仿宋_GBK" w:eastAsia="方正仿宋_GBK"/>
          <w:sz w:val="32"/>
          <w:szCs w:val="32"/>
        </w:rPr>
        <w:t>较上年</w:t>
      </w:r>
      <w:proofErr w:type="gramStart"/>
      <w:r>
        <w:rPr>
          <w:rFonts w:ascii="方正仿宋_GBK" w:eastAsia="方正仿宋_GBK"/>
          <w:sz w:val="32"/>
          <w:szCs w:val="32"/>
        </w:rPr>
        <w:t>决算数无增减</w:t>
      </w:r>
      <w:proofErr w:type="gramEnd"/>
      <w:r>
        <w:rPr>
          <w:rFonts w:ascii="方正仿宋_GBK" w:eastAsia="方正仿宋_GBK"/>
          <w:sz w:val="32"/>
          <w:szCs w:val="32"/>
        </w:rPr>
        <w:t>。</w:t>
      </w:r>
      <w:r>
        <w:rPr>
          <w:rFonts w:ascii="方正仿宋_GBK" w:eastAsia="方正仿宋_GBK"/>
          <w:sz w:val="32"/>
          <w:szCs w:val="32"/>
        </w:rPr>
        <w:t>本年度培训费支出</w:t>
      </w:r>
      <w:r>
        <w:rPr>
          <w:rFonts w:ascii="Times New Roman" w:eastAsia="方正仿宋_GBK" w:hAnsi="Times New Roman" w:hint="default"/>
          <w:sz w:val="32"/>
          <w:szCs w:val="32"/>
          <w:shd w:val="clear" w:color="auto" w:fill="FFFFFF"/>
        </w:rPr>
        <w:t>21.05</w:t>
      </w:r>
      <w:r>
        <w:rPr>
          <w:rFonts w:ascii="方正仿宋_GBK" w:eastAsia="方正仿宋_GBK"/>
          <w:sz w:val="32"/>
          <w:szCs w:val="32"/>
        </w:rPr>
        <w:t>万元，</w:t>
      </w:r>
      <w:r>
        <w:rPr>
          <w:rFonts w:ascii="方正仿宋_GBK" w:eastAsia="方正仿宋_GBK" w:hint="default"/>
          <w:sz w:val="32"/>
          <w:szCs w:val="32"/>
        </w:rPr>
        <w:t>与</w:t>
      </w:r>
      <w:r>
        <w:rPr>
          <w:rFonts w:ascii="Times New Roman" w:eastAsia="方正仿宋_GBK" w:hAnsi="Times New Roman" w:hint="default"/>
          <w:sz w:val="32"/>
          <w:szCs w:val="32"/>
          <w:shd w:val="clear" w:color="auto" w:fill="FFFFFF"/>
        </w:rPr>
        <w:t>2023</w:t>
      </w:r>
      <w:r>
        <w:rPr>
          <w:rFonts w:ascii="方正仿宋_GBK" w:eastAsia="方正仿宋_GBK" w:hint="default"/>
          <w:sz w:val="32"/>
          <w:szCs w:val="32"/>
        </w:rPr>
        <w:t>年度相比，增加</w:t>
      </w:r>
      <w:r>
        <w:rPr>
          <w:rFonts w:ascii="Times New Roman" w:eastAsia="方正仿宋_GBK" w:hAnsi="Times New Roman" w:hint="default"/>
          <w:sz w:val="32"/>
          <w:szCs w:val="32"/>
          <w:shd w:val="clear" w:color="auto" w:fill="FFFFFF"/>
        </w:rPr>
        <w:t>9.07</w:t>
      </w:r>
      <w:r>
        <w:rPr>
          <w:rFonts w:ascii="方正仿宋_GBK" w:eastAsia="方正仿宋_GBK" w:hint="default"/>
          <w:sz w:val="32"/>
          <w:szCs w:val="32"/>
        </w:rPr>
        <w:t>万元，增长</w:t>
      </w:r>
      <w:r>
        <w:rPr>
          <w:rFonts w:ascii="Times New Roman" w:eastAsia="方正仿宋_GBK" w:hAnsi="Times New Roman" w:hint="default"/>
          <w:sz w:val="32"/>
          <w:szCs w:val="32"/>
          <w:shd w:val="clear" w:color="auto" w:fill="FFFFFF"/>
        </w:rPr>
        <w:t>75.7%</w:t>
      </w:r>
      <w:r>
        <w:rPr>
          <w:rFonts w:ascii="方正仿宋_GBK" w:eastAsia="方正仿宋_GBK"/>
          <w:sz w:val="32"/>
          <w:szCs w:val="32"/>
        </w:rPr>
        <w:t>，主要原因是</w:t>
      </w:r>
      <w:r>
        <w:rPr>
          <w:rFonts w:ascii="方正仿宋_GBK" w:eastAsia="方正仿宋_GBK"/>
          <w:sz w:val="32"/>
          <w:szCs w:val="32"/>
        </w:rPr>
        <w:t>本年度增加对教师的培训，导致培训费增加。</w:t>
      </w:r>
      <w:r>
        <w:rPr>
          <w:rFonts w:ascii="方正仿宋_GBK" w:eastAsia="方正仿宋_GBK"/>
          <w:sz w:val="32"/>
          <w:szCs w:val="32"/>
        </w:rPr>
        <w:t>本年度差旅费支出</w:t>
      </w:r>
      <w:r>
        <w:rPr>
          <w:rFonts w:ascii="Times New Roman" w:eastAsia="方正仿宋_GBK" w:hAnsi="Times New Roman" w:hint="default"/>
          <w:sz w:val="32"/>
          <w:szCs w:val="32"/>
          <w:shd w:val="clear" w:color="auto" w:fill="FFFFFF"/>
        </w:rPr>
        <w:t>0</w:t>
      </w:r>
      <w:r>
        <w:rPr>
          <w:rFonts w:ascii="方正仿宋_GBK" w:eastAsia="方正仿宋_GBK"/>
          <w:sz w:val="32"/>
          <w:szCs w:val="32"/>
        </w:rPr>
        <w:t>万元，</w:t>
      </w:r>
      <w:r>
        <w:rPr>
          <w:rFonts w:ascii="方正仿宋_GBK" w:eastAsia="方正仿宋_GBK" w:hint="default"/>
          <w:sz w:val="32"/>
          <w:szCs w:val="32"/>
        </w:rPr>
        <w:t>与</w:t>
      </w:r>
      <w:r>
        <w:rPr>
          <w:rFonts w:ascii="Times New Roman" w:eastAsia="方正仿宋_GBK" w:hAnsi="Times New Roman" w:hint="default"/>
          <w:sz w:val="32"/>
          <w:szCs w:val="32"/>
          <w:shd w:val="clear" w:color="auto" w:fill="FFFFFF"/>
        </w:rPr>
        <w:t>2023</w:t>
      </w:r>
      <w:r>
        <w:rPr>
          <w:rFonts w:ascii="方正仿宋_GBK" w:eastAsia="方正仿宋_GBK" w:hint="default"/>
          <w:sz w:val="32"/>
          <w:szCs w:val="32"/>
        </w:rPr>
        <w:t>年度相比，减少</w:t>
      </w:r>
      <w:r>
        <w:rPr>
          <w:rFonts w:ascii="Times New Roman" w:eastAsia="方正仿宋_GBK" w:hAnsi="Times New Roman" w:hint="default"/>
          <w:sz w:val="32"/>
          <w:szCs w:val="32"/>
          <w:shd w:val="clear" w:color="auto" w:fill="FFFFFF"/>
        </w:rPr>
        <w:t>1</w:t>
      </w:r>
      <w:r>
        <w:rPr>
          <w:rFonts w:ascii="方正仿宋_GBK" w:eastAsia="方正仿宋_GBK" w:hint="default"/>
          <w:sz w:val="32"/>
          <w:szCs w:val="32"/>
        </w:rPr>
        <w:t>万元，下降</w:t>
      </w:r>
      <w:r>
        <w:rPr>
          <w:rFonts w:ascii="Times New Roman" w:eastAsia="方正仿宋_GBK" w:hAnsi="Times New Roman" w:hint="default"/>
          <w:sz w:val="32"/>
          <w:szCs w:val="32"/>
          <w:shd w:val="clear" w:color="auto" w:fill="FFFFFF"/>
        </w:rPr>
        <w:t>100%</w:t>
      </w:r>
      <w:r>
        <w:rPr>
          <w:rFonts w:ascii="方正仿宋_GBK" w:eastAsia="方正仿宋_GBK"/>
          <w:sz w:val="32"/>
          <w:szCs w:val="32"/>
        </w:rPr>
        <w:t>，主要原因</w:t>
      </w:r>
      <w:r>
        <w:rPr>
          <w:rFonts w:ascii="方正仿宋_GBK" w:eastAsia="方正仿宋_GBK"/>
          <w:sz w:val="32"/>
          <w:szCs w:val="32"/>
        </w:rPr>
        <w:t>是本年度未发生差旅费。</w:t>
      </w:r>
    </w:p>
    <w:p w:rsidR="004D7F5F" w:rsidRDefault="008537B9">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（二）机关运行经费情况说明</w:t>
      </w:r>
    </w:p>
    <w:p w:rsidR="004D7F5F" w:rsidRDefault="008537B9">
      <w:pPr>
        <w:widowControl w:val="0"/>
        <w:spacing w:line="600" w:lineRule="exact"/>
        <w:ind w:firstLineChars="200" w:firstLine="640"/>
        <w:jc w:val="both"/>
        <w:rPr>
          <w:rFonts w:ascii="方正仿宋_GBK" w:eastAsia="方正仿宋_GBK" w:hint="default"/>
          <w:sz w:val="32"/>
          <w:szCs w:val="32"/>
        </w:rPr>
      </w:pPr>
      <w:r>
        <w:rPr>
          <w:rFonts w:ascii="方正仿宋_GBK" w:eastAsia="方正仿宋_GBK" w:hint="default"/>
          <w:sz w:val="32"/>
          <w:szCs w:val="32"/>
        </w:rPr>
        <w:t>按照部门决算列报口径，我单位不在机关运行经费统计范围之内。</w:t>
      </w:r>
    </w:p>
    <w:p w:rsidR="004D7F5F" w:rsidRDefault="008537B9">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（三）国有资产占用情况说明</w:t>
      </w:r>
    </w:p>
    <w:p w:rsidR="004D7F5F" w:rsidRDefault="008537B9">
      <w:pPr>
        <w:widowControl w:val="0"/>
        <w:spacing w:line="600" w:lineRule="exact"/>
        <w:ind w:firstLineChars="200" w:firstLine="640"/>
        <w:jc w:val="both"/>
        <w:rPr>
          <w:rFonts w:ascii="方正仿宋_GBK" w:eastAsia="方正仿宋_GBK" w:hint="default"/>
          <w:sz w:val="32"/>
          <w:szCs w:val="32"/>
        </w:rPr>
      </w:pPr>
      <w:r>
        <w:rPr>
          <w:rFonts w:ascii="方正仿宋_GBK" w:eastAsia="方正仿宋_GBK" w:hint="default"/>
          <w:sz w:val="32"/>
          <w:szCs w:val="32"/>
        </w:rPr>
        <w:t>截至</w:t>
      </w:r>
      <w:r>
        <w:rPr>
          <w:rFonts w:ascii="Times New Roman" w:eastAsia="方正仿宋_GBK" w:hAnsi="Times New Roman" w:hint="default"/>
          <w:sz w:val="32"/>
          <w:szCs w:val="32"/>
          <w:shd w:val="clear" w:color="auto" w:fill="FFFFFF"/>
        </w:rPr>
        <w:t>2024</w:t>
      </w:r>
      <w:r>
        <w:rPr>
          <w:rFonts w:ascii="方正仿宋_GBK" w:eastAsia="方正仿宋_GBK" w:hint="default"/>
          <w:sz w:val="32"/>
          <w:szCs w:val="32"/>
        </w:rPr>
        <w:t>年</w:t>
      </w:r>
      <w:r>
        <w:rPr>
          <w:rFonts w:ascii="Times New Roman" w:eastAsia="方正仿宋_GBK" w:hAnsi="Times New Roman" w:hint="default"/>
          <w:sz w:val="32"/>
          <w:szCs w:val="32"/>
          <w:shd w:val="clear" w:color="auto" w:fill="FFFFFF"/>
        </w:rPr>
        <w:t>12</w:t>
      </w:r>
      <w:r>
        <w:rPr>
          <w:rFonts w:ascii="方正仿宋_GBK" w:eastAsia="方正仿宋_GBK" w:hint="default"/>
          <w:sz w:val="32"/>
          <w:szCs w:val="32"/>
        </w:rPr>
        <w:t>月</w:t>
      </w:r>
      <w:r>
        <w:rPr>
          <w:rFonts w:ascii="Times New Roman" w:eastAsia="方正仿宋_GBK" w:hAnsi="Times New Roman" w:hint="default"/>
          <w:sz w:val="32"/>
          <w:szCs w:val="32"/>
          <w:shd w:val="clear" w:color="auto" w:fill="FFFFFF"/>
        </w:rPr>
        <w:t>31</w:t>
      </w:r>
      <w:r>
        <w:rPr>
          <w:rFonts w:ascii="方正仿宋_GBK" w:eastAsia="方正仿宋_GBK" w:hint="default"/>
          <w:sz w:val="32"/>
          <w:szCs w:val="32"/>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int="default"/>
          <w:sz w:val="32"/>
          <w:szCs w:val="32"/>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int="default"/>
          <w:sz w:val="32"/>
          <w:szCs w:val="32"/>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int="default"/>
          <w:sz w:val="32"/>
          <w:szCs w:val="32"/>
        </w:rPr>
        <w:t>辆、机要通信用车</w:t>
      </w:r>
      <w:r>
        <w:rPr>
          <w:rFonts w:ascii="Times New Roman" w:eastAsia="方正仿宋_GBK" w:hAnsi="Times New Roman" w:hint="default"/>
          <w:sz w:val="32"/>
          <w:szCs w:val="32"/>
          <w:shd w:val="clear" w:color="auto" w:fill="FFFFFF"/>
        </w:rPr>
        <w:t>0</w:t>
      </w:r>
      <w:r>
        <w:rPr>
          <w:rFonts w:ascii="方正仿宋_GBK" w:eastAsia="方正仿宋_GBK" w:hint="default"/>
          <w:sz w:val="32"/>
          <w:szCs w:val="32"/>
        </w:rPr>
        <w:t>辆、应急保障用车</w:t>
      </w:r>
      <w:r>
        <w:rPr>
          <w:rFonts w:ascii="Times New Roman" w:eastAsia="方正仿宋_GBK" w:hAnsi="Times New Roman" w:hint="default"/>
          <w:sz w:val="32"/>
          <w:szCs w:val="32"/>
          <w:shd w:val="clear" w:color="auto" w:fill="FFFFFF"/>
        </w:rPr>
        <w:t>0</w:t>
      </w:r>
      <w:r>
        <w:rPr>
          <w:rFonts w:ascii="方正仿宋_GBK" w:eastAsia="方正仿宋_GBK" w:hint="default"/>
          <w:sz w:val="32"/>
          <w:szCs w:val="32"/>
        </w:rPr>
        <w:t>辆、执法执勤用车</w:t>
      </w:r>
      <w:r>
        <w:rPr>
          <w:rFonts w:ascii="Times New Roman" w:eastAsia="方正仿宋_GBK" w:hAnsi="Times New Roman" w:hint="default"/>
          <w:sz w:val="32"/>
          <w:szCs w:val="32"/>
          <w:shd w:val="clear" w:color="auto" w:fill="FFFFFF"/>
        </w:rPr>
        <w:t>0</w:t>
      </w:r>
      <w:r>
        <w:rPr>
          <w:rFonts w:ascii="方正仿宋_GBK" w:eastAsia="方正仿宋_GBK" w:hint="default"/>
          <w:sz w:val="32"/>
          <w:szCs w:val="32"/>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int="default"/>
          <w:sz w:val="32"/>
          <w:szCs w:val="32"/>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int="default"/>
          <w:sz w:val="32"/>
          <w:szCs w:val="32"/>
        </w:rPr>
        <w:t>辆。单价</w:t>
      </w:r>
      <w:r>
        <w:rPr>
          <w:rFonts w:ascii="Times New Roman" w:eastAsia="方正仿宋_GBK" w:hAnsi="Times New Roman" w:hint="default"/>
          <w:sz w:val="32"/>
          <w:szCs w:val="32"/>
          <w:shd w:val="clear" w:color="auto" w:fill="FFFFFF"/>
        </w:rPr>
        <w:t>100</w:t>
      </w:r>
      <w:r>
        <w:rPr>
          <w:rFonts w:ascii="方正仿宋_GBK" w:eastAsia="方正仿宋_GBK" w:hint="default"/>
          <w:sz w:val="32"/>
          <w:szCs w:val="32"/>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int="default"/>
          <w:sz w:val="32"/>
          <w:szCs w:val="32"/>
        </w:rPr>
        <w:t>台（套）。</w:t>
      </w:r>
    </w:p>
    <w:p w:rsidR="004D7F5F" w:rsidRDefault="008537B9">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（四）政府采购支出情况说明</w:t>
      </w:r>
    </w:p>
    <w:p w:rsidR="004D7F5F" w:rsidRDefault="008537B9">
      <w:pPr>
        <w:widowControl w:val="0"/>
        <w:spacing w:line="600" w:lineRule="exact"/>
        <w:ind w:firstLineChars="200" w:firstLine="640"/>
        <w:jc w:val="both"/>
        <w:rPr>
          <w:rFonts w:ascii="方正仿宋_GBK" w:eastAsia="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int="default"/>
          <w:sz w:val="32"/>
          <w:szCs w:val="32"/>
        </w:rPr>
        <w:t>年度本单位政府采购支出总额</w:t>
      </w:r>
      <w:r>
        <w:rPr>
          <w:rFonts w:ascii="Times New Roman" w:eastAsia="方正仿宋_GBK" w:hAnsi="Times New Roman" w:hint="default"/>
          <w:sz w:val="32"/>
          <w:szCs w:val="32"/>
          <w:shd w:val="clear" w:color="auto" w:fill="FFFFFF"/>
        </w:rPr>
        <w:t>4.19</w:t>
      </w:r>
      <w:r>
        <w:rPr>
          <w:rFonts w:ascii="方正仿宋_GBK" w:eastAsia="方正仿宋_GBK" w:hint="default"/>
          <w:sz w:val="32"/>
          <w:szCs w:val="32"/>
        </w:rPr>
        <w:t>万元，其中：政府</w:t>
      </w:r>
      <w:r>
        <w:rPr>
          <w:rFonts w:ascii="方正仿宋_GBK" w:eastAsia="方正仿宋_GBK" w:hint="default"/>
          <w:sz w:val="32"/>
          <w:szCs w:val="32"/>
        </w:rPr>
        <w:lastRenderedPageBreak/>
        <w:t>采购货物支出</w:t>
      </w:r>
      <w:r>
        <w:rPr>
          <w:rFonts w:ascii="Times New Roman" w:eastAsia="方正仿宋_GBK" w:hAnsi="Times New Roman" w:hint="default"/>
          <w:sz w:val="32"/>
          <w:szCs w:val="32"/>
          <w:shd w:val="clear" w:color="auto" w:fill="FFFFFF"/>
        </w:rPr>
        <w:t>4.19</w:t>
      </w:r>
      <w:r>
        <w:rPr>
          <w:rFonts w:ascii="方正仿宋_GBK" w:eastAsia="方正仿宋_GBK" w:hint="default"/>
          <w:sz w:val="32"/>
          <w:szCs w:val="32"/>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int="default"/>
          <w:sz w:val="32"/>
          <w:szCs w:val="32"/>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int="default"/>
          <w:sz w:val="32"/>
          <w:szCs w:val="32"/>
        </w:rPr>
        <w:t>万元。授予中小企业合同金额</w:t>
      </w:r>
      <w:r>
        <w:rPr>
          <w:rFonts w:ascii="Times New Roman" w:eastAsia="方正仿宋_GBK" w:hAnsi="Times New Roman" w:hint="default"/>
          <w:sz w:val="32"/>
          <w:szCs w:val="32"/>
          <w:shd w:val="clear" w:color="auto" w:fill="FFFFFF"/>
        </w:rPr>
        <w:t>4.19</w:t>
      </w:r>
      <w:r>
        <w:rPr>
          <w:rFonts w:ascii="方正仿宋_GBK" w:eastAsia="方正仿宋_GBK" w:hint="default"/>
          <w:sz w:val="32"/>
          <w:szCs w:val="32"/>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int="default"/>
          <w:sz w:val="32"/>
          <w:szCs w:val="32"/>
        </w:rPr>
        <w:t>，其中：授予小</w:t>
      </w:r>
      <w:proofErr w:type="gramStart"/>
      <w:r>
        <w:rPr>
          <w:rFonts w:ascii="方正仿宋_GBK" w:eastAsia="方正仿宋_GBK" w:hint="default"/>
          <w:sz w:val="32"/>
          <w:szCs w:val="32"/>
        </w:rPr>
        <w:t>微企业</w:t>
      </w:r>
      <w:proofErr w:type="gramEnd"/>
      <w:r>
        <w:rPr>
          <w:rFonts w:ascii="方正仿宋_GBK" w:eastAsia="方正仿宋_GBK" w:hint="default"/>
          <w:sz w:val="32"/>
          <w:szCs w:val="32"/>
        </w:rPr>
        <w:t>合同金额</w:t>
      </w:r>
      <w:r>
        <w:rPr>
          <w:rFonts w:ascii="Times New Roman" w:eastAsia="方正仿宋_GBK" w:hAnsi="Times New Roman" w:hint="default"/>
          <w:sz w:val="32"/>
          <w:szCs w:val="32"/>
          <w:shd w:val="clear" w:color="auto" w:fill="FFFFFF"/>
        </w:rPr>
        <w:t>4.19</w:t>
      </w:r>
      <w:r>
        <w:rPr>
          <w:rFonts w:ascii="方正仿宋_GBK" w:eastAsia="方正仿宋_GBK" w:hint="default"/>
          <w:sz w:val="32"/>
          <w:szCs w:val="32"/>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int="default"/>
          <w:sz w:val="32"/>
          <w:szCs w:val="32"/>
        </w:rPr>
        <w:t>%</w:t>
      </w:r>
      <w:r>
        <w:rPr>
          <w:rFonts w:ascii="方正仿宋_GBK" w:eastAsia="方正仿宋_GBK" w:hint="default"/>
          <w:sz w:val="32"/>
          <w:szCs w:val="32"/>
        </w:rPr>
        <w:t>。主要用于</w:t>
      </w:r>
      <w:r>
        <w:rPr>
          <w:rFonts w:ascii="方正仿宋_GBK" w:eastAsia="方正仿宋_GBK"/>
          <w:sz w:val="32"/>
          <w:szCs w:val="32"/>
        </w:rPr>
        <w:t>空调采购及安</w:t>
      </w:r>
      <w:r>
        <w:rPr>
          <w:rFonts w:ascii="方正仿宋_GBK" w:eastAsia="方正仿宋_GBK"/>
          <w:sz w:val="32"/>
          <w:szCs w:val="32"/>
        </w:rPr>
        <w:t>装。</w:t>
      </w:r>
    </w:p>
    <w:p w:rsidR="004D7F5F" w:rsidRDefault="008537B9">
      <w:pPr>
        <w:pStyle w:val="CharChar"/>
        <w:widowControl w:val="0"/>
        <w:spacing w:beforeAutospacing="0" w:afterAutospacing="0" w:line="600" w:lineRule="exact"/>
        <w:ind w:firstLineChars="200" w:firstLine="640"/>
        <w:jc w:val="both"/>
        <w:rPr>
          <w:rFonts w:ascii="Times New Roman" w:eastAsia="方正黑体_GBK" w:hAnsi="Times New Roman" w:hint="default"/>
          <w:snapToGrid w:val="0"/>
          <w:kern w:val="2"/>
          <w:sz w:val="32"/>
          <w:szCs w:val="32"/>
        </w:rPr>
      </w:pPr>
      <w:r>
        <w:rPr>
          <w:rFonts w:ascii="Times New Roman" w:eastAsia="方正黑体_GBK" w:hAnsi="Times New Roman"/>
          <w:snapToGrid w:val="0"/>
          <w:kern w:val="2"/>
          <w:sz w:val="32"/>
          <w:szCs w:val="32"/>
        </w:rPr>
        <w:t>五、</w:t>
      </w:r>
      <w:r>
        <w:rPr>
          <w:rFonts w:ascii="Times New Roman" w:eastAsia="方正黑体_GBK" w:hAnsi="Times New Roman"/>
          <w:snapToGrid w:val="0"/>
          <w:kern w:val="2"/>
          <w:sz w:val="32"/>
          <w:szCs w:val="32"/>
        </w:rPr>
        <w:t>2024</w:t>
      </w:r>
      <w:r>
        <w:rPr>
          <w:rFonts w:ascii="Times New Roman" w:eastAsia="方正黑体_GBK" w:hAnsi="Times New Roman"/>
          <w:snapToGrid w:val="0"/>
          <w:kern w:val="2"/>
          <w:sz w:val="32"/>
          <w:szCs w:val="32"/>
        </w:rPr>
        <w:t>年度预算绩效管理情况说明</w:t>
      </w:r>
    </w:p>
    <w:p w:rsidR="004D7F5F" w:rsidRDefault="008537B9">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（一）单位自评情况</w:t>
      </w:r>
    </w:p>
    <w:p w:rsidR="004D7F5F" w:rsidRDefault="008537B9">
      <w:pPr>
        <w:pStyle w:val="CharChar"/>
        <w:widowControl w:val="0"/>
        <w:spacing w:beforeAutospacing="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根据预算绩效管理要求，我单位对</w:t>
      </w:r>
      <w:r>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个二级项目开展了绩效自评，涉及财政拨款项目支出资金</w:t>
      </w:r>
      <w:r>
        <w:rPr>
          <w:rFonts w:ascii="Times New Roman" w:eastAsia="方正仿宋_GBK" w:hAnsi="Times New Roman"/>
          <w:sz w:val="32"/>
          <w:szCs w:val="32"/>
          <w:shd w:val="clear" w:color="auto" w:fill="FFFFFF"/>
        </w:rPr>
        <w:t>195.61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项目支出绩效自评表（二级项目）</w:t>
      </w:r>
      <w:r>
        <w:rPr>
          <w:rFonts w:ascii="方正仿宋_GBK" w:eastAsia="方正仿宋_GBK" w:hAnsi="方正仿宋_GBK" w:cs="方正仿宋_GBK"/>
          <w:sz w:val="32"/>
          <w:szCs w:val="32"/>
          <w:shd w:val="clear" w:color="auto" w:fill="FFFFFF"/>
        </w:rPr>
        <w:t>详见附件。</w:t>
      </w:r>
    </w:p>
    <w:p w:rsidR="004D7F5F" w:rsidRDefault="008537B9">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（二）单位绩效评价情况</w:t>
      </w:r>
    </w:p>
    <w:p w:rsidR="004D7F5F" w:rsidRDefault="008537B9">
      <w:pPr>
        <w:pStyle w:val="20"/>
        <w:widowControl w:val="0"/>
        <w:spacing w:line="600" w:lineRule="exact"/>
        <w:ind w:firstLine="640"/>
        <w:rPr>
          <w:rFonts w:ascii="Times New Roman" w:eastAsia="方正仿宋_GBK" w:hAnsi="Times New Roman"/>
          <w:bCs/>
          <w:sz w:val="32"/>
          <w:szCs w:val="32"/>
        </w:rPr>
      </w:pPr>
      <w:r>
        <w:rPr>
          <w:rFonts w:ascii="方正仿宋_GBK" w:eastAsia="方正仿宋_GBK" w:hAnsi="方正仿宋_GBK" w:cs="方正仿宋_GBK" w:hint="eastAsia"/>
          <w:sz w:val="32"/>
          <w:szCs w:val="32"/>
          <w:shd w:val="clear" w:color="auto" w:fill="FFFFFF"/>
        </w:rPr>
        <w:t>我单位未组织开展绩效评价。</w:t>
      </w:r>
    </w:p>
    <w:p w:rsidR="004D7F5F" w:rsidRDefault="008537B9">
      <w:pPr>
        <w:pStyle w:val="1"/>
        <w:widowControl w:val="0"/>
        <w:spacing w:line="600"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（三）财政绩效评价情况</w:t>
      </w:r>
    </w:p>
    <w:p w:rsidR="004D7F5F" w:rsidRDefault="008537B9">
      <w:pPr>
        <w:pStyle w:val="20"/>
        <w:widowControl w:val="0"/>
        <w:spacing w:line="600"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重庆高新区财政局未委托第三方对我单位开展绩效评价。</w:t>
      </w:r>
    </w:p>
    <w:p w:rsidR="004D7F5F" w:rsidRDefault="008537B9">
      <w:pPr>
        <w:pStyle w:val="20"/>
        <w:widowControl w:val="0"/>
        <w:spacing w:line="600" w:lineRule="exact"/>
        <w:ind w:firstLine="640"/>
        <w:rPr>
          <w:rFonts w:ascii="方正仿宋_GBK" w:eastAsia="方正仿宋_GBK" w:hAnsi="方正仿宋_GBK" w:cs="方正仿宋_GBK"/>
          <w:sz w:val="32"/>
          <w:szCs w:val="32"/>
        </w:rPr>
      </w:pPr>
      <w:r>
        <w:rPr>
          <w:rFonts w:ascii="Times New Roman" w:eastAsia="方正黑体_GBK" w:hAnsi="Times New Roman" w:hint="eastAsia"/>
          <w:snapToGrid w:val="0"/>
          <w:kern w:val="2"/>
          <w:sz w:val="32"/>
          <w:szCs w:val="32"/>
          <w:lang w:bidi="ar"/>
        </w:rPr>
        <w:t>六、专业名词解释</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w:t>
      </w:r>
      <w:r>
        <w:rPr>
          <w:rFonts w:ascii="方正仿宋_GBK" w:eastAsia="方正仿宋_GBK" w:hAnsi="方正仿宋_GBK" w:cs="方正仿宋_GBK" w:hint="eastAsia"/>
          <w:sz w:val="32"/>
          <w:szCs w:val="32"/>
          <w:shd w:val="clear" w:color="auto" w:fill="FFFFFF"/>
        </w:rPr>
        <w:t>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w:t>
      </w:r>
      <w:r>
        <w:rPr>
          <w:rFonts w:ascii="方正仿宋_GBK" w:eastAsia="方正仿宋_GBK" w:hAnsi="方正仿宋_GBK" w:cs="方正仿宋_GBK" w:hint="eastAsia"/>
          <w:sz w:val="32"/>
          <w:szCs w:val="32"/>
          <w:shd w:val="clear" w:color="auto" w:fill="FFFFFF"/>
        </w:rPr>
        <w:t>府收支分类经济科目中除“工资福利支出”和“对</w:t>
      </w:r>
      <w:r>
        <w:rPr>
          <w:rFonts w:ascii="方正仿宋_GBK" w:eastAsia="方正仿宋_GBK" w:hAnsi="方正仿宋_GBK" w:cs="方正仿宋_GBK" w:hint="eastAsia"/>
          <w:sz w:val="32"/>
          <w:szCs w:val="32"/>
          <w:shd w:val="clear" w:color="auto" w:fill="FFFFFF"/>
        </w:rPr>
        <w:lastRenderedPageBreak/>
        <w:t>个人和家庭的补助”外的其他支出。</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w:t>
      </w:r>
      <w:r>
        <w:rPr>
          <w:rFonts w:ascii="方正仿宋_GBK" w:eastAsia="方正仿宋_GBK" w:hAnsi="方正仿宋_GBK" w:cs="方正仿宋_GBK" w:hint="eastAsia"/>
          <w:sz w:val="32"/>
          <w:szCs w:val="32"/>
          <w:shd w:val="clear" w:color="auto" w:fill="FFFFFF"/>
        </w:rPr>
        <w:t>的各项公用经费，包括办公及印刷费、邮电费、差旅费、会议费、福利费、日常维护费、专用材料及一般设备购置费、办公用房水电费、办公用房取暖费、办公用房物业管理费、公务用车运行维护费以及其他费用。</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w:t>
      </w:r>
      <w:r>
        <w:rPr>
          <w:rFonts w:ascii="方正仿宋_GBK" w:eastAsia="方正仿宋_GBK" w:hAnsi="方正仿宋_GBK" w:cs="方正仿宋_GBK" w:hint="eastAsia"/>
          <w:sz w:val="32"/>
          <w:szCs w:val="32"/>
          <w:shd w:val="clear" w:color="auto" w:fill="FFFFFF"/>
        </w:rPr>
        <w:lastRenderedPageBreak/>
        <w:t>为上述人员缴纳的各项社会保险费等。</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4D7F5F" w:rsidRDefault="008537B9">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楷体_GBK" w:eastAsia="方正楷体_GBK" w:hAnsi="方正楷体_GBK" w:cs="方正楷体_GBK"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4D7F5F" w:rsidRDefault="008537B9">
      <w:pPr>
        <w:pStyle w:val="20"/>
        <w:widowControl w:val="0"/>
        <w:spacing w:line="600" w:lineRule="exact"/>
        <w:ind w:firstLine="640"/>
        <w:rPr>
          <w:rFonts w:ascii="Times New Roman" w:eastAsia="方正黑体_GBK" w:hAnsi="Times New Roman"/>
          <w:snapToGrid w:val="0"/>
          <w:kern w:val="2"/>
          <w:sz w:val="32"/>
          <w:szCs w:val="32"/>
          <w:lang w:bidi="ar"/>
        </w:rPr>
      </w:pPr>
      <w:r>
        <w:rPr>
          <w:rFonts w:ascii="Times New Roman" w:eastAsia="方正黑体_GBK" w:hAnsi="Times New Roman" w:hint="eastAsia"/>
          <w:snapToGrid w:val="0"/>
          <w:kern w:val="2"/>
          <w:sz w:val="32"/>
          <w:szCs w:val="32"/>
          <w:lang w:bidi="ar"/>
        </w:rPr>
        <w:t>七、决算公开联系方式及信息反馈渠道</w:t>
      </w:r>
    </w:p>
    <w:p w:rsidR="004D7F5F" w:rsidRDefault="008537B9" w:rsidP="00307AC2">
      <w:pPr>
        <w:pStyle w:val="Char0"/>
        <w:widowControl w:val="0"/>
        <w:spacing w:before="0" w:beforeAutospacing="0" w:after="0" w:afterAutospacing="0" w:line="600"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杨泉</w:t>
      </w:r>
      <w:r w:rsidR="00307AC2">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023-</w:t>
      </w:r>
      <w:bookmarkStart w:id="0" w:name="_GoBack"/>
      <w:r>
        <w:rPr>
          <w:rFonts w:ascii="方正仿宋_GBK" w:eastAsia="方正仿宋_GBK" w:hAnsi="方正仿宋_GBK" w:cs="方正仿宋_GBK" w:hint="eastAsia"/>
          <w:sz w:val="32"/>
          <w:szCs w:val="32"/>
          <w:shd w:val="clear" w:color="auto" w:fill="FFFFFF"/>
        </w:rPr>
        <w:t>68177605</w:t>
      </w:r>
      <w:bookmarkEnd w:id="0"/>
    </w:p>
    <w:p w:rsidR="004D7F5F" w:rsidRDefault="004D7F5F">
      <w:pPr>
        <w:pStyle w:val="Char0"/>
        <w:spacing w:before="0" w:beforeAutospacing="0" w:after="0" w:afterAutospacing="0" w:line="600" w:lineRule="exact"/>
        <w:ind w:firstLineChars="200" w:firstLine="640"/>
        <w:rPr>
          <w:rFonts w:ascii="方正仿宋_GBK" w:eastAsia="方正仿宋_GBK" w:hAnsi="方正仿宋_GBK" w:cs="方正仿宋_GBK"/>
          <w:color w:val="FF0000"/>
          <w:sz w:val="32"/>
          <w:szCs w:val="32"/>
          <w:shd w:val="clear" w:color="auto" w:fill="FFFFFF"/>
        </w:rPr>
      </w:pPr>
    </w:p>
    <w:p w:rsidR="004D7F5F" w:rsidRDefault="004D7F5F">
      <w:pPr>
        <w:pStyle w:val="Char0"/>
        <w:spacing w:before="0" w:beforeAutospacing="0" w:after="0" w:afterAutospacing="0" w:line="596" w:lineRule="exact"/>
        <w:ind w:firstLineChars="200" w:firstLine="640"/>
        <w:rPr>
          <w:rFonts w:ascii="方正仿宋_GBK" w:eastAsia="方正仿宋_GBK" w:hAnsi="方正仿宋_GBK" w:cs="方正仿宋_GBK"/>
          <w:color w:val="FF0000"/>
          <w:sz w:val="32"/>
          <w:szCs w:val="32"/>
          <w:shd w:val="clear" w:color="auto" w:fill="FFFFFF"/>
        </w:rPr>
      </w:pPr>
    </w:p>
    <w:p w:rsidR="004D7F5F" w:rsidRDefault="004D7F5F">
      <w:pPr>
        <w:pStyle w:val="1"/>
        <w:autoSpaceDE w:val="0"/>
        <w:spacing w:line="596" w:lineRule="exact"/>
        <w:ind w:firstLineChars="0" w:firstLine="0"/>
        <w:jc w:val="both"/>
        <w:rPr>
          <w:rStyle w:val="ab"/>
          <w:rFonts w:ascii="方正仿宋_GBK" w:eastAsia="方正仿宋_GBK" w:hAnsi="方正仿宋_GBK" w:cs="方正仿宋_GBK"/>
          <w:sz w:val="32"/>
          <w:szCs w:val="32"/>
          <w:shd w:val="clear" w:color="auto" w:fill="FFFF00"/>
        </w:rPr>
        <w:sectPr w:rsidR="004D7F5F">
          <w:footerReference w:type="default" r:id="rId8"/>
          <w:pgSz w:w="11915" w:h="16840"/>
          <w:pgMar w:top="2098" w:right="1531" w:bottom="1984" w:left="1531" w:header="851" w:footer="992" w:gutter="0"/>
          <w:pgNumType w:fmt="numberInDash"/>
          <w:cols w:space="720"/>
          <w:docGrid w:type="lines" w:linePitch="312"/>
        </w:sectPr>
      </w:pPr>
    </w:p>
    <w:tbl>
      <w:tblPr>
        <w:tblpPr w:leftFromText="180" w:rightFromText="180" w:vertAnchor="text" w:horzAnchor="page" w:tblpX="1058" w:tblpY="22"/>
        <w:tblOverlap w:val="never"/>
        <w:tblW w:w="14683" w:type="dxa"/>
        <w:tblLayout w:type="fixed"/>
        <w:tblCellMar>
          <w:left w:w="0" w:type="dxa"/>
          <w:right w:w="0" w:type="dxa"/>
        </w:tblCellMar>
        <w:tblLook w:val="04A0" w:firstRow="1" w:lastRow="0" w:firstColumn="1" w:lastColumn="0" w:noHBand="0" w:noVBand="1"/>
      </w:tblPr>
      <w:tblGrid>
        <w:gridCol w:w="4279"/>
        <w:gridCol w:w="3544"/>
        <w:gridCol w:w="4029"/>
        <w:gridCol w:w="2831"/>
      </w:tblGrid>
      <w:tr w:rsidR="004D7F5F">
        <w:trPr>
          <w:trHeight w:val="232"/>
        </w:trPr>
        <w:tc>
          <w:tcPr>
            <w:tcW w:w="14683" w:type="dxa"/>
            <w:gridSpan w:val="4"/>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4D7F5F">
        <w:trPr>
          <w:trHeight w:val="232"/>
        </w:trPr>
        <w:tc>
          <w:tcPr>
            <w:tcW w:w="4279"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ascii="Arial" w:hAnsi="Arial" w:cs="Arial" w:hint="default"/>
                <w:color w:val="000000"/>
                <w:sz w:val="20"/>
                <w:szCs w:val="20"/>
              </w:rPr>
            </w:pPr>
          </w:p>
        </w:tc>
        <w:tc>
          <w:tcPr>
            <w:tcW w:w="3544"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jc w:val="right"/>
              <w:rPr>
                <w:rFonts w:ascii="Arial" w:hAnsi="Arial" w:cs="Arial" w:hint="default"/>
                <w:color w:val="000000"/>
                <w:sz w:val="20"/>
                <w:szCs w:val="20"/>
              </w:rPr>
            </w:pPr>
          </w:p>
        </w:tc>
        <w:tc>
          <w:tcPr>
            <w:tcW w:w="4029"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ascii="Arial" w:hAnsi="Arial" w:cs="Arial" w:hint="default"/>
                <w:color w:val="000000"/>
                <w:sz w:val="20"/>
                <w:szCs w:val="20"/>
              </w:rPr>
            </w:pPr>
          </w:p>
        </w:tc>
        <w:tc>
          <w:tcPr>
            <w:tcW w:w="2831"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4D7F5F">
        <w:trPr>
          <w:trHeight w:val="232"/>
        </w:trPr>
        <w:tc>
          <w:tcPr>
            <w:tcW w:w="7823" w:type="dxa"/>
            <w:gridSpan w:val="2"/>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rPr>
                <w:rFonts w:ascii="Arial" w:hAnsi="Arial" w:cs="Arial" w:hint="default"/>
                <w:color w:val="000000"/>
                <w:sz w:val="22"/>
                <w:szCs w:val="22"/>
              </w:rPr>
            </w:pPr>
            <w:r>
              <w:rPr>
                <w:rFonts w:cs="宋体"/>
                <w:sz w:val="20"/>
                <w:szCs w:val="20"/>
              </w:rPr>
              <w:t>单位：</w:t>
            </w:r>
            <w:r>
              <w:rPr>
                <w:sz w:val="20"/>
              </w:rPr>
              <w:t>重庆科学城西苑小学校</w:t>
            </w:r>
          </w:p>
        </w:tc>
        <w:tc>
          <w:tcPr>
            <w:tcW w:w="4029"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ascii="Arial" w:hAnsi="Arial" w:cs="Arial" w:hint="default"/>
                <w:color w:val="000000"/>
                <w:sz w:val="22"/>
                <w:szCs w:val="22"/>
              </w:rPr>
            </w:pPr>
          </w:p>
        </w:tc>
        <w:tc>
          <w:tcPr>
            <w:tcW w:w="2831"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7F5F">
        <w:trPr>
          <w:trHeight w:val="243"/>
        </w:trPr>
        <w:tc>
          <w:tcPr>
            <w:tcW w:w="782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6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1,080.53</w:t>
            </w: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953.01</w:t>
            </w: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44" w:type="dxa"/>
            <w:tcBorders>
              <w:top w:val="nil"/>
              <w:left w:val="nil"/>
              <w:bottom w:val="nil"/>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73.05</w:t>
            </w: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90"/>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25.65</w:t>
            </w: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jc w:val="center"/>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40" w:lineRule="exact"/>
              <w:rPr>
                <w:rFonts w:cs="宋体" w:hint="default"/>
                <w:b/>
                <w:bCs/>
                <w:color w:val="000000"/>
                <w:sz w:val="20"/>
                <w:szCs w:val="20"/>
              </w:rPr>
            </w:pP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wordWrap w:val="0"/>
              <w:spacing w:line="200" w:lineRule="exact"/>
              <w:jc w:val="right"/>
              <w:textAlignment w:val="center"/>
              <w:rPr>
                <w:rFonts w:ascii="Times New Roman" w:hAnsi="Times New Roman" w:hint="default"/>
                <w:color w:val="000000"/>
                <w:sz w:val="20"/>
                <w:szCs w:val="20"/>
              </w:rPr>
            </w:pP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1,082.53</w:t>
            </w: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1,082.53</w:t>
            </w: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4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3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D7F5F">
        <w:trPr>
          <w:trHeight w:val="253"/>
        </w:trPr>
        <w:tc>
          <w:tcPr>
            <w:tcW w:w="427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1,082.53</w:t>
            </w:r>
            <w:r>
              <w:rPr>
                <w:rFonts w:ascii="Times New Roman" w:hAnsi="Times New Roman"/>
                <w:color w:val="000000"/>
                <w:sz w:val="20"/>
              </w:rPr>
              <w:t xml:space="preserve"> </w:t>
            </w:r>
          </w:p>
        </w:tc>
        <w:tc>
          <w:tcPr>
            <w:tcW w:w="4029"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D7F5F" w:rsidRDefault="008537B9">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3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1,082.53</w:t>
            </w:r>
            <w:r>
              <w:rPr>
                <w:rFonts w:ascii="Times New Roman" w:hAnsi="Times New Roman"/>
                <w:color w:val="000000"/>
                <w:sz w:val="20"/>
              </w:rPr>
              <w:t xml:space="preserve"> </w:t>
            </w:r>
          </w:p>
        </w:tc>
      </w:tr>
    </w:tbl>
    <w:p w:rsidR="004D7F5F" w:rsidRDefault="004D7F5F">
      <w:pPr>
        <w:rPr>
          <w:rFonts w:cs="宋体" w:hint="default"/>
          <w:sz w:val="21"/>
          <w:szCs w:val="21"/>
        </w:rPr>
      </w:pPr>
    </w:p>
    <w:p w:rsidR="004D7F5F" w:rsidRDefault="008537B9">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tbl>
      <w:tblPr>
        <w:tblW w:w="14646" w:type="dxa"/>
        <w:tblLayout w:type="fixed"/>
        <w:tblCellMar>
          <w:left w:w="0" w:type="dxa"/>
          <w:right w:w="0" w:type="dxa"/>
        </w:tblCellMar>
        <w:tblLook w:val="04A0" w:firstRow="1" w:lastRow="0" w:firstColumn="1" w:lastColumn="0" w:noHBand="0" w:noVBand="1"/>
      </w:tblPr>
      <w:tblGrid>
        <w:gridCol w:w="1637"/>
        <w:gridCol w:w="3230"/>
        <w:gridCol w:w="1395"/>
        <w:gridCol w:w="1254"/>
        <w:gridCol w:w="1073"/>
        <w:gridCol w:w="1249"/>
        <w:gridCol w:w="1276"/>
        <w:gridCol w:w="1115"/>
        <w:gridCol w:w="1165"/>
        <w:gridCol w:w="1252"/>
      </w:tblGrid>
      <w:tr w:rsidR="004D7F5F">
        <w:trPr>
          <w:trHeight w:val="90"/>
        </w:trPr>
        <w:tc>
          <w:tcPr>
            <w:tcW w:w="14646" w:type="dxa"/>
            <w:gridSpan w:val="10"/>
            <w:tcBorders>
              <w:top w:val="nil"/>
              <w:left w:val="nil"/>
              <w:bottom w:val="nil"/>
              <w:right w:val="nil"/>
            </w:tcBorders>
            <w:shd w:val="clear" w:color="auto" w:fill="auto"/>
            <w:noWrap/>
            <w:tcMar>
              <w:top w:w="15" w:type="dxa"/>
              <w:left w:w="15" w:type="dxa"/>
              <w:right w:w="15" w:type="dxa"/>
            </w:tcMar>
            <w:vAlign w:val="bottom"/>
          </w:tcPr>
          <w:p w:rsidR="004D7F5F" w:rsidRDefault="008537B9">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4D7F5F">
        <w:trPr>
          <w:trHeight w:val="90"/>
        </w:trPr>
        <w:tc>
          <w:tcPr>
            <w:tcW w:w="6262" w:type="dxa"/>
            <w:gridSpan w:val="3"/>
            <w:vMerge w:val="restart"/>
            <w:tcBorders>
              <w:top w:val="nil"/>
              <w:left w:val="nil"/>
              <w:right w:val="nil"/>
            </w:tcBorders>
            <w:shd w:val="clear" w:color="auto" w:fill="auto"/>
            <w:noWrap/>
            <w:tcMar>
              <w:top w:w="15" w:type="dxa"/>
              <w:left w:w="15" w:type="dxa"/>
              <w:right w:w="15" w:type="dxa"/>
            </w:tcMar>
            <w:vAlign w:val="bottom"/>
          </w:tcPr>
          <w:p w:rsidR="004D7F5F" w:rsidRDefault="008537B9">
            <w:pPr>
              <w:spacing w:line="280" w:lineRule="exact"/>
              <w:rPr>
                <w:rFonts w:cs="宋体" w:hint="default"/>
                <w:color w:val="000000"/>
                <w:sz w:val="20"/>
                <w:szCs w:val="20"/>
              </w:rPr>
            </w:pPr>
            <w:r>
              <w:rPr>
                <w:rFonts w:cs="宋体"/>
                <w:sz w:val="20"/>
                <w:szCs w:val="20"/>
              </w:rPr>
              <w:t>单位：</w:t>
            </w:r>
            <w:r>
              <w:rPr>
                <w:sz w:val="20"/>
              </w:rPr>
              <w:t>重庆科学城西苑小学校</w:t>
            </w:r>
          </w:p>
        </w:tc>
        <w:tc>
          <w:tcPr>
            <w:tcW w:w="1254"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073"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249"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276"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11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16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252"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4D7F5F">
        <w:trPr>
          <w:trHeight w:val="90"/>
        </w:trPr>
        <w:tc>
          <w:tcPr>
            <w:tcW w:w="6262" w:type="dxa"/>
            <w:gridSpan w:val="3"/>
            <w:vMerge/>
            <w:tcBorders>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254"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073"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249"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276"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11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16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252"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7F5F">
        <w:trPr>
          <w:trHeight w:val="90"/>
        </w:trPr>
        <w:tc>
          <w:tcPr>
            <w:tcW w:w="486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D7F5F" w:rsidRDefault="008537B9">
            <w:pPr>
              <w:jc w:val="center"/>
              <w:textAlignment w:val="bottom"/>
              <w:rPr>
                <w:rFonts w:cs="宋体" w:hint="default"/>
                <w:b/>
                <w:color w:val="000000"/>
                <w:sz w:val="20"/>
                <w:szCs w:val="20"/>
              </w:rPr>
            </w:pPr>
            <w:r>
              <w:rPr>
                <w:rFonts w:cs="宋体"/>
                <w:b/>
                <w:color w:val="000000"/>
                <w:sz w:val="20"/>
                <w:szCs w:val="20"/>
              </w:rPr>
              <w:t>项目</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本年收入合计</w:t>
            </w:r>
          </w:p>
        </w:tc>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财政拨款收入</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上级补助收入</w:t>
            </w:r>
          </w:p>
        </w:tc>
        <w:tc>
          <w:tcPr>
            <w:tcW w:w="252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8537B9">
            <w:pPr>
              <w:jc w:val="center"/>
              <w:textAlignment w:val="bottom"/>
              <w:rPr>
                <w:rFonts w:cs="宋体" w:hint="default"/>
                <w:b/>
                <w:color w:val="000000"/>
                <w:sz w:val="20"/>
                <w:szCs w:val="20"/>
              </w:rPr>
            </w:pPr>
            <w:r>
              <w:rPr>
                <w:rFonts w:cs="宋体"/>
                <w:b/>
                <w:color w:val="000000"/>
                <w:sz w:val="20"/>
                <w:szCs w:val="20"/>
              </w:rPr>
              <w:t>事业收入</w:t>
            </w:r>
          </w:p>
        </w:tc>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经营收入</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附属单位上缴收入</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其他收入</w:t>
            </w:r>
          </w:p>
        </w:tc>
      </w:tr>
      <w:tr w:rsidR="004D7F5F">
        <w:trPr>
          <w:trHeight w:val="326"/>
        </w:trPr>
        <w:tc>
          <w:tcPr>
            <w:tcW w:w="1637"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小计</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其中：教育收费</w:t>
            </w:r>
          </w:p>
        </w:tc>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1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326"/>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32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1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326"/>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32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1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326"/>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32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1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90"/>
        </w:trPr>
        <w:tc>
          <w:tcPr>
            <w:tcW w:w="48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合计</w:t>
            </w:r>
          </w:p>
        </w:tc>
        <w:tc>
          <w:tcPr>
            <w:tcW w:w="13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1,082.53</w:t>
            </w:r>
            <w:r>
              <w:rPr>
                <w:rFonts w:ascii="Times New Roman" w:hAnsi="Times New Roman"/>
                <w:b/>
                <w:color w:val="000000"/>
                <w:sz w:val="20"/>
              </w:rPr>
              <w:t xml:space="preserve"> </w:t>
            </w:r>
          </w:p>
        </w:tc>
        <w:tc>
          <w:tcPr>
            <w:tcW w:w="12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1,082.53</w:t>
            </w:r>
            <w:r>
              <w:rPr>
                <w:rFonts w:ascii="Times New Roman" w:hAnsi="Times New Roman"/>
                <w:b/>
                <w:color w:val="000000"/>
                <w:sz w:val="20"/>
              </w:rPr>
              <w:t xml:space="preserve"> </w:t>
            </w:r>
          </w:p>
        </w:tc>
        <w:tc>
          <w:tcPr>
            <w:tcW w:w="1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205</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教育支出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953.01</w:t>
            </w:r>
            <w:r>
              <w:rPr>
                <w:rFonts w:ascii="Times New Roman" w:hAnsi="Times New Roman"/>
                <w:b/>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953.01</w:t>
            </w:r>
            <w:r>
              <w:rPr>
                <w:rFonts w:ascii="Times New Roman" w:hAnsi="Times New Roman"/>
                <w:b/>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20502</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普通教育</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953.01</w:t>
            </w:r>
            <w:r>
              <w:rPr>
                <w:rFonts w:ascii="Times New Roman" w:hAnsi="Times New Roman"/>
                <w:b/>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953.01</w:t>
            </w:r>
            <w:r>
              <w:rPr>
                <w:rFonts w:ascii="Times New Roman" w:hAnsi="Times New Roman"/>
                <w:b/>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2050201</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学前教育</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w:t>
            </w:r>
            <w:r>
              <w:rPr>
                <w:rFonts w:ascii="Times New Roman" w:hAnsi="Times New Roman"/>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w:t>
            </w:r>
            <w:r>
              <w:rPr>
                <w:rFonts w:ascii="Times New Roman" w:hAnsi="Times New Roman"/>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2050202</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小学教育</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951.62</w:t>
            </w:r>
            <w:r>
              <w:rPr>
                <w:rFonts w:ascii="Times New Roman" w:hAnsi="Times New Roman"/>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951.62</w:t>
            </w:r>
            <w:r>
              <w:rPr>
                <w:rFonts w:ascii="Times New Roman" w:hAnsi="Times New Roman"/>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208</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社会保障和就业支出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20805</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行政事业单位养老支出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2080505</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机关事业单位基本养老保险缴费支出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48.70</w:t>
            </w:r>
            <w:r>
              <w:rPr>
                <w:rFonts w:ascii="Times New Roman" w:hAnsi="Times New Roman"/>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48.70</w:t>
            </w:r>
            <w:r>
              <w:rPr>
                <w:rFonts w:ascii="Times New Roman" w:hAnsi="Times New Roman"/>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2080506</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机关事业单位职业年金缴费支出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24.35</w:t>
            </w:r>
            <w:r>
              <w:rPr>
                <w:rFonts w:ascii="Times New Roman" w:hAnsi="Times New Roman"/>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24.35</w:t>
            </w:r>
            <w:r>
              <w:rPr>
                <w:rFonts w:ascii="Times New Roman" w:hAnsi="Times New Roman"/>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210</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卫生健康支出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21011</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行政事业单位医疗</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2101102</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事业单位医疗</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2101199</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其他行政事业单位医疗支出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w:t>
            </w:r>
            <w:r>
              <w:rPr>
                <w:rFonts w:ascii="Times New Roman" w:hAnsi="Times New Roman"/>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w:t>
            </w:r>
            <w:r>
              <w:rPr>
                <w:rFonts w:ascii="Times New Roman" w:hAnsi="Times New Roman"/>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221</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住房保障支出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22102</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住房改革支出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2210201</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住房公积金</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25.65</w:t>
            </w:r>
            <w:r>
              <w:rPr>
                <w:rFonts w:ascii="Times New Roman" w:hAnsi="Times New Roman"/>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25.65</w:t>
            </w:r>
            <w:r>
              <w:rPr>
                <w:rFonts w:ascii="Times New Roman" w:hAnsi="Times New Roman"/>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229</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其他支出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22960</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彩票公益金安排的支出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90"/>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2296004</w:t>
            </w:r>
          </w:p>
        </w:tc>
        <w:tc>
          <w:tcPr>
            <w:tcW w:w="32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用于教育事业的彩票公益金支出</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2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D7F5F" w:rsidRDefault="008537B9">
      <w:pPr>
        <w:ind w:left="600" w:hangingChars="300" w:hanging="600"/>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tbl>
      <w:tblPr>
        <w:tblW w:w="13550" w:type="dxa"/>
        <w:tblLayout w:type="fixed"/>
        <w:tblCellMar>
          <w:left w:w="0" w:type="dxa"/>
          <w:right w:w="0" w:type="dxa"/>
        </w:tblCellMar>
        <w:tblLook w:val="04A0" w:firstRow="1" w:lastRow="0" w:firstColumn="1" w:lastColumn="0" w:noHBand="0" w:noVBand="1"/>
      </w:tblPr>
      <w:tblGrid>
        <w:gridCol w:w="1134"/>
        <w:gridCol w:w="3185"/>
        <w:gridCol w:w="1626"/>
        <w:gridCol w:w="1552"/>
        <w:gridCol w:w="1426"/>
        <w:gridCol w:w="1370"/>
        <w:gridCol w:w="1490"/>
        <w:gridCol w:w="1767"/>
      </w:tblGrid>
      <w:tr w:rsidR="004D7F5F">
        <w:trPr>
          <w:trHeight w:val="558"/>
        </w:trPr>
        <w:tc>
          <w:tcPr>
            <w:tcW w:w="13550" w:type="dxa"/>
            <w:gridSpan w:val="8"/>
            <w:tcBorders>
              <w:top w:val="nil"/>
              <w:left w:val="nil"/>
              <w:bottom w:val="nil"/>
              <w:right w:val="nil"/>
            </w:tcBorders>
            <w:shd w:val="clear" w:color="auto" w:fill="auto"/>
            <w:noWrap/>
            <w:tcMar>
              <w:top w:w="15" w:type="dxa"/>
              <w:left w:w="15" w:type="dxa"/>
              <w:right w:w="15" w:type="dxa"/>
            </w:tcMar>
            <w:vAlign w:val="bottom"/>
          </w:tcPr>
          <w:p w:rsidR="004D7F5F" w:rsidRDefault="008537B9">
            <w:pPr>
              <w:jc w:val="center"/>
              <w:textAlignment w:val="bottom"/>
              <w:rPr>
                <w:rFonts w:cs="宋体" w:hint="default"/>
                <w:b/>
                <w:color w:val="000000"/>
                <w:sz w:val="32"/>
                <w:szCs w:val="32"/>
              </w:rPr>
            </w:pPr>
            <w:r>
              <w:rPr>
                <w:rFonts w:cs="宋体"/>
                <w:b/>
                <w:color w:val="000000"/>
                <w:sz w:val="32"/>
                <w:szCs w:val="32"/>
              </w:rPr>
              <w:t>支出决算表</w:t>
            </w:r>
          </w:p>
        </w:tc>
      </w:tr>
      <w:tr w:rsidR="004D7F5F">
        <w:trPr>
          <w:trHeight w:val="285"/>
        </w:trPr>
        <w:tc>
          <w:tcPr>
            <w:tcW w:w="5945" w:type="dxa"/>
            <w:gridSpan w:val="3"/>
            <w:vMerge w:val="restart"/>
            <w:tcBorders>
              <w:top w:val="nil"/>
              <w:left w:val="nil"/>
              <w:right w:val="nil"/>
            </w:tcBorders>
            <w:shd w:val="clear" w:color="auto" w:fill="auto"/>
            <w:noWrap/>
            <w:tcMar>
              <w:top w:w="15" w:type="dxa"/>
              <w:left w:w="15" w:type="dxa"/>
              <w:right w:w="15" w:type="dxa"/>
            </w:tcMar>
            <w:vAlign w:val="bottom"/>
          </w:tcPr>
          <w:p w:rsidR="004D7F5F" w:rsidRDefault="008537B9">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重庆科学城西苑小学校</w:t>
            </w:r>
            <w:r>
              <w:rPr>
                <w:color w:val="000000"/>
                <w:sz w:val="20"/>
              </w:rPr>
              <w:t xml:space="preserve"> </w:t>
            </w:r>
          </w:p>
        </w:tc>
        <w:tc>
          <w:tcPr>
            <w:tcW w:w="1552"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426"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370"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490"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4D7F5F">
        <w:trPr>
          <w:trHeight w:val="285"/>
        </w:trPr>
        <w:tc>
          <w:tcPr>
            <w:tcW w:w="5945" w:type="dxa"/>
            <w:gridSpan w:val="3"/>
            <w:vMerge/>
            <w:tcBorders>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426"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370"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490"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7F5F">
        <w:trPr>
          <w:trHeight w:val="294"/>
        </w:trPr>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8537B9">
            <w:pPr>
              <w:jc w:val="center"/>
              <w:textAlignment w:val="bottom"/>
              <w:rPr>
                <w:rFonts w:cs="宋体" w:hint="default"/>
                <w:b/>
                <w:color w:val="000000"/>
                <w:sz w:val="20"/>
                <w:szCs w:val="20"/>
              </w:rPr>
            </w:pPr>
            <w:r>
              <w:rPr>
                <w:rFonts w:cs="宋体"/>
                <w:b/>
                <w:color w:val="000000"/>
                <w:sz w:val="20"/>
                <w:szCs w:val="20"/>
              </w:rPr>
              <w:t>项目</w:t>
            </w:r>
          </w:p>
        </w:tc>
        <w:tc>
          <w:tcPr>
            <w:tcW w:w="16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本年支出合计</w:t>
            </w:r>
          </w:p>
        </w:tc>
        <w:tc>
          <w:tcPr>
            <w:tcW w:w="15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基本支出</w:t>
            </w:r>
          </w:p>
        </w:tc>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项目支出</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上缴上级支出</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经营支出</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对附属单位补助支出</w:t>
            </w:r>
          </w:p>
        </w:tc>
      </w:tr>
      <w:tr w:rsidR="004D7F5F">
        <w:trPr>
          <w:trHeight w:val="326"/>
        </w:trPr>
        <w:tc>
          <w:tcPr>
            <w:tcW w:w="113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功能分类科目编码</w:t>
            </w:r>
          </w:p>
        </w:tc>
        <w:tc>
          <w:tcPr>
            <w:tcW w:w="3185"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6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326"/>
        </w:trPr>
        <w:tc>
          <w:tcPr>
            <w:tcW w:w="11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3185"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16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326"/>
        </w:trPr>
        <w:tc>
          <w:tcPr>
            <w:tcW w:w="11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3185"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16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326"/>
        </w:trPr>
        <w:tc>
          <w:tcPr>
            <w:tcW w:w="11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3185"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4D7F5F" w:rsidRDefault="004D7F5F">
            <w:pPr>
              <w:jc w:val="center"/>
              <w:rPr>
                <w:rFonts w:cs="宋体" w:hint="default"/>
                <w:b/>
                <w:color w:val="000000"/>
                <w:sz w:val="20"/>
                <w:szCs w:val="20"/>
              </w:rPr>
            </w:pPr>
          </w:p>
        </w:tc>
        <w:tc>
          <w:tcPr>
            <w:tcW w:w="16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4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49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294"/>
        </w:trPr>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合计</w:t>
            </w:r>
          </w:p>
        </w:tc>
        <w:tc>
          <w:tcPr>
            <w:tcW w:w="16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1,082.53</w:t>
            </w:r>
            <w:r>
              <w:rPr>
                <w:rFonts w:ascii="Times New Roman" w:hAnsi="Times New Roman"/>
                <w:b/>
                <w:color w:val="000000"/>
                <w:sz w:val="20"/>
              </w:rPr>
              <w:t xml:space="preserve"> </w:t>
            </w:r>
          </w:p>
        </w:tc>
        <w:tc>
          <w:tcPr>
            <w:tcW w:w="1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886.91</w:t>
            </w:r>
            <w:r>
              <w:rPr>
                <w:rFonts w:ascii="Times New Roman" w:hAnsi="Times New Roman"/>
                <w:b/>
                <w:color w:val="000000"/>
                <w:sz w:val="20"/>
              </w:rPr>
              <w:t xml:space="preserve"> </w:t>
            </w:r>
          </w:p>
        </w:tc>
        <w:tc>
          <w:tcPr>
            <w:tcW w:w="14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195.61</w:t>
            </w:r>
            <w:r>
              <w:rPr>
                <w:rFonts w:ascii="Times New Roman" w:hAnsi="Times New Roman"/>
                <w:b/>
                <w:color w:val="000000"/>
                <w:sz w:val="20"/>
              </w:rPr>
              <w:t xml:space="preserve"> </w:t>
            </w:r>
          </w:p>
        </w:tc>
        <w:tc>
          <w:tcPr>
            <w:tcW w:w="13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9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205</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教育支出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953.01</w:t>
            </w:r>
            <w:r>
              <w:rPr>
                <w:rFonts w:ascii="Times New Roman" w:hAnsi="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759.40</w:t>
            </w:r>
            <w:r>
              <w:rPr>
                <w:rFonts w:ascii="Times New Roman" w:hAnsi="Times New Roman"/>
                <w:b/>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193.61</w:t>
            </w:r>
            <w:r>
              <w:rPr>
                <w:rFonts w:ascii="Times New Roman" w:hAnsi="Times New Roman"/>
                <w:b/>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20502</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普通教育</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953.01</w:t>
            </w:r>
            <w:r>
              <w:rPr>
                <w:rFonts w:ascii="Times New Roman" w:hAnsi="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759.40</w:t>
            </w:r>
            <w:r>
              <w:rPr>
                <w:rFonts w:ascii="Times New Roman" w:hAnsi="Times New Roman"/>
                <w:b/>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193.61</w:t>
            </w:r>
            <w:r>
              <w:rPr>
                <w:rFonts w:ascii="Times New Roman" w:hAnsi="Times New Roman"/>
                <w:b/>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2050201</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学前教育</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w:t>
            </w:r>
            <w:r>
              <w:rPr>
                <w:rFonts w:ascii="Times New Roman" w:hAnsi="Times New Roman"/>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1.39</w:t>
            </w:r>
            <w:r>
              <w:rPr>
                <w:rFonts w:ascii="Times New Roman" w:hAnsi="Times New Roman"/>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2050202</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小学教育</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951.62</w:t>
            </w:r>
            <w:r>
              <w:rPr>
                <w:rFonts w:ascii="Times New Roman" w:hAnsi="Times New Roman"/>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759.40</w:t>
            </w:r>
            <w:r>
              <w:rPr>
                <w:rFonts w:ascii="Times New Roman" w:hAnsi="Times New Roman"/>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192.22</w:t>
            </w:r>
            <w:r>
              <w:rPr>
                <w:rFonts w:ascii="Times New Roman" w:hAnsi="Times New Roman"/>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208</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社会保障和就业支出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20805</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行政事业单位养老支出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2080505</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机关事业单位基本养老保险缴费支出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48.70</w:t>
            </w:r>
            <w:r>
              <w:rPr>
                <w:rFonts w:ascii="Times New Roman" w:hAnsi="Times New Roman"/>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48.70</w:t>
            </w:r>
            <w:r>
              <w:rPr>
                <w:rFonts w:ascii="Times New Roman" w:hAnsi="Times New Roman"/>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2080506</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机关事业单位职业年金缴费支出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24.35</w:t>
            </w:r>
            <w:r>
              <w:rPr>
                <w:rFonts w:ascii="Times New Roman" w:hAnsi="Times New Roman"/>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24.35</w:t>
            </w:r>
            <w:r>
              <w:rPr>
                <w:rFonts w:ascii="Times New Roman" w:hAnsi="Times New Roman"/>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210</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卫生健康支出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21011</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行政事业单位医疗</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2101102</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事业单位医疗</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2101199</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其他行政事业单位医疗支出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w:t>
            </w:r>
            <w:r>
              <w:rPr>
                <w:rFonts w:ascii="Times New Roman" w:hAnsi="Times New Roman"/>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w:t>
            </w:r>
            <w:r>
              <w:rPr>
                <w:rFonts w:ascii="Times New Roman" w:hAnsi="Times New Roman"/>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221</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住房保障支出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22102</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住房改革支出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2210201</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住房公积金</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25.65</w:t>
            </w:r>
            <w:r>
              <w:rPr>
                <w:rFonts w:ascii="Times New Roman" w:hAnsi="Times New Roman"/>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25.65</w:t>
            </w:r>
            <w:r>
              <w:rPr>
                <w:rFonts w:ascii="Times New Roman" w:hAnsi="Times New Roman"/>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229</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其他支出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294"/>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lastRenderedPageBreak/>
              <w:t>22960</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彩票公益金安排的支出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302"/>
        </w:trPr>
        <w:tc>
          <w:tcPr>
            <w:tcW w:w="11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2296004</w:t>
            </w:r>
          </w:p>
        </w:tc>
        <w:tc>
          <w:tcPr>
            <w:tcW w:w="31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用于教育事业的彩票公益金支出</w:t>
            </w: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D7F5F" w:rsidRDefault="008537B9">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4625" w:type="dxa"/>
        <w:tblLayout w:type="fixed"/>
        <w:tblCellMar>
          <w:left w:w="0" w:type="dxa"/>
          <w:right w:w="0" w:type="dxa"/>
        </w:tblCellMar>
        <w:tblLook w:val="04A0" w:firstRow="1" w:lastRow="0" w:firstColumn="1" w:lastColumn="0" w:noHBand="0" w:noVBand="1"/>
      </w:tblPr>
      <w:tblGrid>
        <w:gridCol w:w="2956"/>
        <w:gridCol w:w="1515"/>
        <w:gridCol w:w="3168"/>
        <w:gridCol w:w="1688"/>
        <w:gridCol w:w="1688"/>
        <w:gridCol w:w="1688"/>
        <w:gridCol w:w="1922"/>
      </w:tblGrid>
      <w:tr w:rsidR="004D7F5F">
        <w:trPr>
          <w:trHeight w:val="90"/>
        </w:trPr>
        <w:tc>
          <w:tcPr>
            <w:tcW w:w="14625" w:type="dxa"/>
            <w:gridSpan w:val="7"/>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4D7F5F">
        <w:trPr>
          <w:trHeight w:val="90"/>
        </w:trPr>
        <w:tc>
          <w:tcPr>
            <w:tcW w:w="7639" w:type="dxa"/>
            <w:gridSpan w:val="3"/>
            <w:vMerge w:val="restart"/>
            <w:tcBorders>
              <w:top w:val="nil"/>
              <w:left w:val="nil"/>
              <w:right w:val="nil"/>
            </w:tcBorders>
            <w:shd w:val="clear" w:color="auto" w:fill="auto"/>
            <w:noWrap/>
            <w:tcMar>
              <w:top w:w="15" w:type="dxa"/>
              <w:left w:w="15" w:type="dxa"/>
              <w:right w:w="15" w:type="dxa"/>
            </w:tcMar>
            <w:vAlign w:val="bottom"/>
          </w:tcPr>
          <w:p w:rsidR="004D7F5F" w:rsidRDefault="008537B9">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重庆科学城西苑小学校</w:t>
            </w:r>
          </w:p>
        </w:tc>
        <w:tc>
          <w:tcPr>
            <w:tcW w:w="1688"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1688"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1688"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1922"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4D7F5F">
        <w:trPr>
          <w:trHeight w:val="90"/>
        </w:trPr>
        <w:tc>
          <w:tcPr>
            <w:tcW w:w="7639" w:type="dxa"/>
            <w:gridSpan w:val="3"/>
            <w:vMerge/>
            <w:tcBorders>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1688"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1688"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1688"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1922"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7F5F">
        <w:trPr>
          <w:trHeight w:val="90"/>
        </w:trPr>
        <w:tc>
          <w:tcPr>
            <w:tcW w:w="447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54"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4D7F5F">
        <w:trPr>
          <w:trHeight w:val="90"/>
        </w:trPr>
        <w:tc>
          <w:tcPr>
            <w:tcW w:w="29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698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4D7F5F">
        <w:trPr>
          <w:trHeight w:val="90"/>
        </w:trPr>
        <w:tc>
          <w:tcPr>
            <w:tcW w:w="29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200" w:lineRule="exact"/>
              <w:jc w:val="center"/>
              <w:rPr>
                <w:rFonts w:cs="宋体" w:hint="default"/>
                <w:b/>
                <w:color w:val="000000"/>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200" w:lineRule="exact"/>
              <w:jc w:val="center"/>
              <w:rPr>
                <w:rFonts w:cs="宋体" w:hint="default"/>
                <w:b/>
                <w:color w:val="000000"/>
                <w:sz w:val="18"/>
                <w:szCs w:val="18"/>
              </w:rPr>
            </w:pPr>
          </w:p>
        </w:tc>
        <w:tc>
          <w:tcPr>
            <w:tcW w:w="31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200" w:lineRule="exact"/>
              <w:jc w:val="center"/>
              <w:rPr>
                <w:rFonts w:cs="宋体" w:hint="default"/>
                <w:b/>
                <w:color w:val="000000"/>
                <w:sz w:val="18"/>
                <w:szCs w:val="18"/>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1,080.53</w:t>
            </w:r>
            <w:r>
              <w:rPr>
                <w:rFonts w:ascii="Times New Roman" w:hAnsi="Times New Roman"/>
                <w:color w:val="000000"/>
                <w:sz w:val="18"/>
              </w:rPr>
              <w:t xml:space="preserve"> </w:t>
            </w: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953.01</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953.01</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73.05</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73.05</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28.82</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28.82</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25.65</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25.65</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cs="宋体" w:hint="default"/>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1,082.53</w:t>
            </w:r>
            <w:r>
              <w:rPr>
                <w:rFonts w:ascii="Times New Roman" w:hAnsi="Times New Roman"/>
                <w:color w:val="000000"/>
                <w:sz w:val="18"/>
              </w:rPr>
              <w:t xml:space="preserve"> </w:t>
            </w: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1,082.53</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1,080.53</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ascii="Times New Roman" w:hAnsi="Times New Roman" w:hint="default"/>
                <w:color w:val="000000"/>
                <w:sz w:val="18"/>
                <w:szCs w:val="18"/>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ascii="Times New Roman" w:hAnsi="Times New Roman" w:hint="default"/>
                <w:color w:val="000000"/>
                <w:sz w:val="18"/>
                <w:szCs w:val="18"/>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ascii="Times New Roman" w:hAnsi="Times New Roman" w:hint="default"/>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200" w:lineRule="exact"/>
              <w:rPr>
                <w:rFonts w:ascii="Times New Roman" w:hAnsi="Times New Roman" w:hint="default"/>
                <w:color w:val="000000"/>
                <w:sz w:val="18"/>
                <w:szCs w:val="18"/>
              </w:rPr>
            </w:pP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center"/>
              <w:rPr>
                <w:rFonts w:cs="宋体" w:hint="default"/>
                <w:b/>
                <w:color w:val="000000"/>
                <w:sz w:val="18"/>
                <w:szCs w:val="18"/>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textAlignment w:val="center"/>
              <w:rPr>
                <w:rFonts w:cs="宋体" w:hint="default"/>
                <w:b/>
                <w:bCs/>
                <w:color w:val="000000"/>
                <w:sz w:val="18"/>
                <w:szCs w:val="18"/>
              </w:rPr>
            </w:pPr>
            <w:r>
              <w:rPr>
                <w:rFonts w:cs="宋体"/>
                <w:b/>
                <w:bCs/>
                <w:color w:val="000000"/>
                <w:sz w:val="18"/>
                <w:szCs w:val="18"/>
              </w:rPr>
              <w:lastRenderedPageBreak/>
              <w:t xml:space="preserve">  </w:t>
            </w:r>
            <w:r>
              <w:rPr>
                <w:rFonts w:cs="宋体"/>
                <w:b/>
                <w:bCs/>
                <w:color w:val="000000"/>
                <w:sz w:val="18"/>
                <w:szCs w:val="18"/>
              </w:rPr>
              <w:t>国有资本经营预算财政拨款</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center"/>
              <w:rPr>
                <w:rFonts w:cs="宋体" w:hint="default"/>
                <w:b/>
                <w:color w:val="000000"/>
                <w:sz w:val="18"/>
                <w:szCs w:val="18"/>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200" w:lineRule="exact"/>
              <w:jc w:val="right"/>
              <w:rPr>
                <w:rFonts w:ascii="Times New Roman" w:hAnsi="Times New Roman" w:hint="default"/>
                <w:color w:val="000000"/>
                <w:sz w:val="18"/>
                <w:szCs w:val="18"/>
              </w:rPr>
            </w:pPr>
          </w:p>
        </w:tc>
      </w:tr>
      <w:tr w:rsidR="004D7F5F">
        <w:trPr>
          <w:trHeight w:val="90"/>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1,082.53</w:t>
            </w:r>
            <w:r>
              <w:rPr>
                <w:rFonts w:ascii="Times New Roman" w:hAnsi="Times New Roman"/>
                <w:color w:val="000000"/>
                <w:sz w:val="18"/>
              </w:rPr>
              <w:t xml:space="preserve"> </w:t>
            </w:r>
          </w:p>
        </w:tc>
        <w:tc>
          <w:tcPr>
            <w:tcW w:w="31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1,082.53</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1,080.53</w:t>
            </w:r>
            <w:r>
              <w:rPr>
                <w:rFonts w:ascii="Times New Roman" w:hAnsi="Times New Roman"/>
                <w:color w:val="000000"/>
                <w:sz w:val="18"/>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4D7F5F" w:rsidRDefault="008537B9">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266" w:type="dxa"/>
        <w:tblLayout w:type="fixed"/>
        <w:tblCellMar>
          <w:left w:w="0" w:type="dxa"/>
          <w:right w:w="0" w:type="dxa"/>
        </w:tblCellMar>
        <w:tblLook w:val="04A0" w:firstRow="1" w:lastRow="0" w:firstColumn="1" w:lastColumn="0" w:noHBand="0" w:noVBand="1"/>
      </w:tblPr>
      <w:tblGrid>
        <w:gridCol w:w="1301"/>
        <w:gridCol w:w="4058"/>
        <w:gridCol w:w="3294"/>
        <w:gridCol w:w="3285"/>
        <w:gridCol w:w="3328"/>
      </w:tblGrid>
      <w:tr w:rsidR="004D7F5F">
        <w:trPr>
          <w:trHeight w:val="510"/>
        </w:trPr>
        <w:tc>
          <w:tcPr>
            <w:tcW w:w="15266" w:type="dxa"/>
            <w:gridSpan w:val="5"/>
            <w:tcBorders>
              <w:top w:val="nil"/>
              <w:left w:val="nil"/>
              <w:bottom w:val="nil"/>
              <w:right w:val="nil"/>
            </w:tcBorders>
            <w:shd w:val="clear" w:color="auto" w:fill="auto"/>
            <w:noWrap/>
            <w:tcMar>
              <w:top w:w="15" w:type="dxa"/>
              <w:left w:w="15" w:type="dxa"/>
              <w:right w:w="15" w:type="dxa"/>
            </w:tcMar>
            <w:vAlign w:val="bottom"/>
          </w:tcPr>
          <w:p w:rsidR="004D7F5F" w:rsidRDefault="008537B9">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D7F5F">
        <w:trPr>
          <w:trHeight w:val="255"/>
        </w:trPr>
        <w:tc>
          <w:tcPr>
            <w:tcW w:w="8653" w:type="dxa"/>
            <w:gridSpan w:val="3"/>
            <w:vMerge w:val="restart"/>
            <w:tcBorders>
              <w:top w:val="nil"/>
              <w:left w:val="nil"/>
              <w:right w:val="nil"/>
            </w:tcBorders>
            <w:shd w:val="clear" w:color="auto" w:fill="auto"/>
            <w:noWrap/>
            <w:tcMar>
              <w:top w:w="15" w:type="dxa"/>
              <w:left w:w="15" w:type="dxa"/>
              <w:right w:w="15" w:type="dxa"/>
            </w:tcMar>
            <w:vAlign w:val="bottom"/>
          </w:tcPr>
          <w:p w:rsidR="004D7F5F" w:rsidRDefault="008537B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重庆科学城西苑小学校</w:t>
            </w:r>
          </w:p>
        </w:tc>
        <w:tc>
          <w:tcPr>
            <w:tcW w:w="328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3328"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4D7F5F">
        <w:trPr>
          <w:trHeight w:val="285"/>
        </w:trPr>
        <w:tc>
          <w:tcPr>
            <w:tcW w:w="8653" w:type="dxa"/>
            <w:gridSpan w:val="3"/>
            <w:vMerge/>
            <w:tcBorders>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328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3328"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7F5F">
        <w:trPr>
          <w:trHeight w:val="308"/>
        </w:trPr>
        <w:tc>
          <w:tcPr>
            <w:tcW w:w="535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项目</w:t>
            </w:r>
          </w:p>
        </w:tc>
        <w:tc>
          <w:tcPr>
            <w:tcW w:w="990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本年支出</w:t>
            </w:r>
          </w:p>
        </w:tc>
      </w:tr>
      <w:tr w:rsidR="004D7F5F">
        <w:trPr>
          <w:trHeight w:val="326"/>
        </w:trPr>
        <w:tc>
          <w:tcPr>
            <w:tcW w:w="1301"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功能分类科目编码</w:t>
            </w:r>
          </w:p>
        </w:tc>
        <w:tc>
          <w:tcPr>
            <w:tcW w:w="405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29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合计</w:t>
            </w:r>
          </w:p>
        </w:tc>
        <w:tc>
          <w:tcPr>
            <w:tcW w:w="328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基本支出</w:t>
            </w:r>
          </w:p>
        </w:tc>
        <w:tc>
          <w:tcPr>
            <w:tcW w:w="332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项目支出</w:t>
            </w:r>
          </w:p>
        </w:tc>
      </w:tr>
      <w:tr w:rsidR="004D7F5F">
        <w:trPr>
          <w:trHeight w:val="326"/>
        </w:trPr>
        <w:tc>
          <w:tcPr>
            <w:tcW w:w="1301"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405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29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28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3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615"/>
        </w:trPr>
        <w:tc>
          <w:tcPr>
            <w:tcW w:w="1301"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405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29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28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3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308"/>
        </w:trPr>
        <w:tc>
          <w:tcPr>
            <w:tcW w:w="535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合计</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1,080.53</w:t>
            </w:r>
            <w:r>
              <w:rPr>
                <w:rFonts w:ascii="Times New Roman" w:hAnsi="Times New Roman"/>
                <w:b/>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886.91</w:t>
            </w:r>
            <w:r>
              <w:rPr>
                <w:rFonts w:ascii="Times New Roman" w:hAnsi="Times New Roman"/>
                <w:b/>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193.61</w:t>
            </w:r>
            <w:r>
              <w:rPr>
                <w:rFonts w:ascii="Times New Roman" w:hAnsi="Times New Roman"/>
                <w:b/>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205</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教育支出</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953.01</w:t>
            </w:r>
            <w:r>
              <w:rPr>
                <w:rFonts w:ascii="Times New Roman" w:hAnsi="Times New Roman"/>
                <w:b/>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759.40</w:t>
            </w:r>
            <w:r>
              <w:rPr>
                <w:rFonts w:ascii="Times New Roman" w:hAnsi="Times New Roman"/>
                <w:b/>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193.61</w:t>
            </w:r>
            <w:r>
              <w:rPr>
                <w:rFonts w:ascii="Times New Roman" w:hAnsi="Times New Roman"/>
                <w:b/>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20502</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普通教育</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953.01</w:t>
            </w:r>
            <w:r>
              <w:rPr>
                <w:rFonts w:ascii="Times New Roman" w:hAnsi="Times New Roman"/>
                <w:b/>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759.40</w:t>
            </w:r>
            <w:r>
              <w:rPr>
                <w:rFonts w:ascii="Times New Roman" w:hAnsi="Times New Roman"/>
                <w:b/>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193.61</w:t>
            </w:r>
            <w:r>
              <w:rPr>
                <w:rFonts w:ascii="Times New Roman" w:hAnsi="Times New Roman"/>
                <w:b/>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2050201</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学前教育</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1.39</w:t>
            </w:r>
            <w:r>
              <w:rPr>
                <w:rFonts w:ascii="Times New Roman" w:hAnsi="Times New Roman"/>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1.39</w:t>
            </w:r>
            <w:r>
              <w:rPr>
                <w:rFonts w:ascii="Times New Roman" w:hAnsi="Times New Roman"/>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2050202</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小学教育</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951.62</w:t>
            </w:r>
            <w:r>
              <w:rPr>
                <w:rFonts w:ascii="Times New Roman" w:hAnsi="Times New Roman"/>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759.40</w:t>
            </w:r>
            <w:r>
              <w:rPr>
                <w:rFonts w:ascii="Times New Roman" w:hAnsi="Times New Roman"/>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192.22</w:t>
            </w:r>
            <w:r>
              <w:rPr>
                <w:rFonts w:ascii="Times New Roman" w:hAnsi="Times New Roman"/>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208</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社会保障和就业支出</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20805</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行政事业单位养老支出</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73.05</w:t>
            </w:r>
            <w:r>
              <w:rPr>
                <w:rFonts w:ascii="Times New Roman" w:hAnsi="Times New Roman"/>
                <w:b/>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2080505</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机关事业单位基本养老保险缴费支出</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48.70</w:t>
            </w:r>
            <w:r>
              <w:rPr>
                <w:rFonts w:ascii="Times New Roman" w:hAnsi="Times New Roman"/>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48.70</w:t>
            </w:r>
            <w:r>
              <w:rPr>
                <w:rFonts w:ascii="Times New Roman" w:hAnsi="Times New Roman"/>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2080506</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机关事业单位职业年金缴费支出</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24.35</w:t>
            </w:r>
            <w:r>
              <w:rPr>
                <w:rFonts w:ascii="Times New Roman" w:hAnsi="Times New Roman"/>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24.35</w:t>
            </w:r>
            <w:r>
              <w:rPr>
                <w:rFonts w:ascii="Times New Roman" w:hAnsi="Times New Roman"/>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210</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卫生健康支出</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21011</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行政事业单位医疗</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2101102</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事业单位医疗</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2101199</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其他行政事业单位医疗支出</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10.39</w:t>
            </w:r>
            <w:r>
              <w:rPr>
                <w:rFonts w:ascii="Times New Roman" w:hAnsi="Times New Roman"/>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10.39</w:t>
            </w:r>
            <w:r>
              <w:rPr>
                <w:rFonts w:ascii="Times New Roman" w:hAnsi="Times New Roman"/>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221</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住房保障支出</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22102</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b/>
                <w:color w:val="000000"/>
                <w:sz w:val="20"/>
                <w:szCs w:val="20"/>
              </w:rPr>
              <w:t>住房改革支出</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25.65</w:t>
            </w:r>
            <w:r>
              <w:rPr>
                <w:rFonts w:ascii="Times New Roman" w:hAnsi="Times New Roman"/>
                <w:b/>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308"/>
        </w:trPr>
        <w:tc>
          <w:tcPr>
            <w:tcW w:w="13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2210201</w:t>
            </w:r>
          </w:p>
        </w:tc>
        <w:tc>
          <w:tcPr>
            <w:tcW w:w="40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textAlignment w:val="center"/>
              <w:rPr>
                <w:rFonts w:cs="宋体" w:hint="default"/>
                <w:color w:val="000000"/>
                <w:sz w:val="20"/>
                <w:szCs w:val="20"/>
              </w:rPr>
            </w:pPr>
            <w:r>
              <w:rPr>
                <w:rFonts w:cs="宋体"/>
                <w:color w:val="000000"/>
                <w:sz w:val="20"/>
                <w:szCs w:val="20"/>
              </w:rPr>
              <w:t>住房公积金</w:t>
            </w:r>
          </w:p>
        </w:tc>
        <w:tc>
          <w:tcPr>
            <w:tcW w:w="32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25.65</w:t>
            </w:r>
            <w:r>
              <w:rPr>
                <w:rFonts w:ascii="Times New Roman" w:hAnsi="Times New Roman"/>
                <w:color w:val="000000"/>
                <w:sz w:val="20"/>
              </w:rPr>
              <w:t xml:space="preserve"> </w:t>
            </w:r>
          </w:p>
        </w:tc>
        <w:tc>
          <w:tcPr>
            <w:tcW w:w="3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25.65</w:t>
            </w:r>
            <w:r>
              <w:rPr>
                <w:rFonts w:ascii="Times New Roman" w:hAnsi="Times New Roman"/>
                <w:color w:val="000000"/>
                <w:sz w:val="20"/>
              </w:rPr>
              <w:t xml:space="preserve"> </w:t>
            </w:r>
          </w:p>
        </w:tc>
        <w:tc>
          <w:tcPr>
            <w:tcW w:w="33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D7F5F" w:rsidRDefault="008537B9">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4D7F5F" w:rsidRDefault="008537B9">
      <w:pPr>
        <w:ind w:firstLineChars="300" w:firstLine="630"/>
        <w:rPr>
          <w:rFonts w:cs="宋体" w:hint="default"/>
          <w:sz w:val="21"/>
          <w:szCs w:val="21"/>
        </w:rPr>
      </w:pPr>
      <w:r>
        <w:rPr>
          <w:rFonts w:cs="宋体"/>
          <w:sz w:val="21"/>
          <w:szCs w:val="21"/>
        </w:rPr>
        <w:br w:type="page"/>
      </w:r>
    </w:p>
    <w:tbl>
      <w:tblPr>
        <w:tblW w:w="15249" w:type="dxa"/>
        <w:tblLayout w:type="fixed"/>
        <w:tblCellMar>
          <w:left w:w="0" w:type="dxa"/>
          <w:right w:w="0" w:type="dxa"/>
        </w:tblCellMar>
        <w:tblLook w:val="04A0" w:firstRow="1" w:lastRow="0" w:firstColumn="1" w:lastColumn="0" w:noHBand="0" w:noVBand="1"/>
      </w:tblPr>
      <w:tblGrid>
        <w:gridCol w:w="799"/>
        <w:gridCol w:w="2800"/>
        <w:gridCol w:w="1534"/>
        <w:gridCol w:w="869"/>
        <w:gridCol w:w="2025"/>
        <w:gridCol w:w="1412"/>
        <w:gridCol w:w="869"/>
        <w:gridCol w:w="3449"/>
        <w:gridCol w:w="1492"/>
      </w:tblGrid>
      <w:tr w:rsidR="004D7F5F">
        <w:trPr>
          <w:trHeight w:val="90"/>
        </w:trPr>
        <w:tc>
          <w:tcPr>
            <w:tcW w:w="15249" w:type="dxa"/>
            <w:gridSpan w:val="9"/>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D7F5F">
        <w:trPr>
          <w:trHeight w:val="334"/>
        </w:trPr>
        <w:tc>
          <w:tcPr>
            <w:tcW w:w="8027" w:type="dxa"/>
            <w:gridSpan w:val="5"/>
            <w:vMerge w:val="restart"/>
            <w:tcBorders>
              <w:top w:val="nil"/>
              <w:left w:val="nil"/>
              <w:right w:val="nil"/>
            </w:tcBorders>
            <w:shd w:val="clear" w:color="auto" w:fill="auto"/>
            <w:noWrap/>
            <w:tcMar>
              <w:top w:w="15" w:type="dxa"/>
              <w:left w:w="15" w:type="dxa"/>
              <w:right w:w="15" w:type="dxa"/>
            </w:tcMar>
            <w:vAlign w:val="bottom"/>
          </w:tcPr>
          <w:p w:rsidR="004D7F5F" w:rsidRDefault="008537B9">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重庆科学城西苑小学校</w:t>
            </w:r>
          </w:p>
        </w:tc>
        <w:tc>
          <w:tcPr>
            <w:tcW w:w="1412"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869"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3449"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4D7F5F">
        <w:trPr>
          <w:trHeight w:val="520"/>
        </w:trPr>
        <w:tc>
          <w:tcPr>
            <w:tcW w:w="8027" w:type="dxa"/>
            <w:gridSpan w:val="5"/>
            <w:vMerge/>
            <w:tcBorders>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1412"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869"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3449" w:type="dxa"/>
            <w:tcBorders>
              <w:top w:val="nil"/>
              <w:left w:val="nil"/>
              <w:bottom w:val="nil"/>
              <w:right w:val="nil"/>
            </w:tcBorders>
            <w:shd w:val="clear" w:color="auto" w:fill="auto"/>
            <w:noWrap/>
            <w:tcMar>
              <w:top w:w="15" w:type="dxa"/>
              <w:left w:w="15" w:type="dxa"/>
              <w:right w:w="15" w:type="dxa"/>
            </w:tcMar>
            <w:vAlign w:val="bottom"/>
          </w:tcPr>
          <w:p w:rsidR="004D7F5F" w:rsidRDefault="004D7F5F">
            <w:pPr>
              <w:spacing w:line="200" w:lineRule="exact"/>
              <w:rPr>
                <w:rFonts w:cs="宋体" w:hint="default"/>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7F5F">
        <w:trPr>
          <w:trHeight w:val="90"/>
        </w:trPr>
        <w:tc>
          <w:tcPr>
            <w:tcW w:w="513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16"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4D7F5F">
        <w:trPr>
          <w:trHeight w:val="312"/>
        </w:trPr>
        <w:tc>
          <w:tcPr>
            <w:tcW w:w="799"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0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3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69"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69"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4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4D7F5F">
        <w:trPr>
          <w:trHeight w:val="312"/>
        </w:trPr>
        <w:tc>
          <w:tcPr>
            <w:tcW w:w="79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192" w:lineRule="exact"/>
              <w:jc w:val="center"/>
              <w:rPr>
                <w:rFonts w:cs="宋体" w:hint="default"/>
                <w:b/>
                <w:color w:val="000000"/>
                <w:sz w:val="18"/>
                <w:szCs w:val="18"/>
              </w:rPr>
            </w:pPr>
          </w:p>
        </w:tc>
        <w:tc>
          <w:tcPr>
            <w:tcW w:w="28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192" w:lineRule="exact"/>
              <w:jc w:val="center"/>
              <w:rPr>
                <w:rFonts w:cs="宋体" w:hint="default"/>
                <w:b/>
                <w:color w:val="000000"/>
                <w:sz w:val="18"/>
                <w:szCs w:val="18"/>
              </w:rPr>
            </w:pPr>
          </w:p>
        </w:tc>
        <w:tc>
          <w:tcPr>
            <w:tcW w:w="153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192" w:lineRule="exact"/>
              <w:jc w:val="center"/>
              <w:rPr>
                <w:rFonts w:cs="宋体" w:hint="default"/>
                <w:b/>
                <w:color w:val="000000"/>
                <w:sz w:val="18"/>
                <w:szCs w:val="18"/>
              </w:rPr>
            </w:pPr>
          </w:p>
        </w:tc>
        <w:tc>
          <w:tcPr>
            <w:tcW w:w="86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192" w:lineRule="exact"/>
              <w:jc w:val="center"/>
              <w:rPr>
                <w:rFonts w:cs="宋体" w:hint="default"/>
                <w:b/>
                <w:color w:val="000000"/>
                <w:sz w:val="18"/>
                <w:szCs w:val="18"/>
              </w:rPr>
            </w:pPr>
          </w:p>
        </w:tc>
        <w:tc>
          <w:tcPr>
            <w:tcW w:w="20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192" w:lineRule="exact"/>
              <w:jc w:val="center"/>
              <w:rPr>
                <w:rFonts w:cs="宋体" w:hint="default"/>
                <w:b/>
                <w:color w:val="000000"/>
                <w:sz w:val="18"/>
                <w:szCs w:val="18"/>
              </w:rPr>
            </w:pPr>
          </w:p>
        </w:tc>
        <w:tc>
          <w:tcPr>
            <w:tcW w:w="14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192" w:lineRule="exact"/>
              <w:jc w:val="center"/>
              <w:rPr>
                <w:rFonts w:cs="宋体" w:hint="default"/>
                <w:b/>
                <w:color w:val="000000"/>
                <w:sz w:val="18"/>
                <w:szCs w:val="18"/>
              </w:rPr>
            </w:pPr>
          </w:p>
        </w:tc>
        <w:tc>
          <w:tcPr>
            <w:tcW w:w="86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192" w:lineRule="exact"/>
              <w:jc w:val="center"/>
              <w:rPr>
                <w:rFonts w:cs="宋体" w:hint="default"/>
                <w:b/>
                <w:color w:val="000000"/>
                <w:sz w:val="18"/>
                <w:szCs w:val="18"/>
              </w:rPr>
            </w:pPr>
          </w:p>
        </w:tc>
        <w:tc>
          <w:tcPr>
            <w:tcW w:w="344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192" w:lineRule="exact"/>
              <w:jc w:val="center"/>
              <w:rPr>
                <w:rFonts w:cs="宋体" w:hint="default"/>
                <w:b/>
                <w:color w:val="000000"/>
                <w:sz w:val="18"/>
                <w:szCs w:val="18"/>
              </w:rPr>
            </w:pPr>
          </w:p>
        </w:tc>
        <w:tc>
          <w:tcPr>
            <w:tcW w:w="14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spacing w:line="192" w:lineRule="exact"/>
              <w:jc w:val="center"/>
              <w:rPr>
                <w:rFonts w:cs="宋体" w:hint="default"/>
                <w:b/>
                <w:color w:val="000000"/>
                <w:sz w:val="18"/>
                <w:szCs w:val="18"/>
              </w:rPr>
            </w:pP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301</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715.75</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302</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165.18</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310</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5.30</w:t>
            </w: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30101</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115.77</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30201</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46.81</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31001</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30102</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15.36</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30202</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1.97</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31002</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5.30</w:t>
            </w: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30103</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30203</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31003</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30106</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30204</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31005</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30107</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455.24</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30205</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31006</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30108</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48.70</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30206</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9.44</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31007</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30109</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24.35</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30207</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31008</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30110</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18.43</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30208</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31009</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30111</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30209</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0.65</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31010</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30112</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4.82</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30211</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31011</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30113</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25.65</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30212</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31012</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30114</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7.44</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30213</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13.73</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31013</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30199</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30214</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31019</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303</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0.68</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30215</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31021</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30301</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30216</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21.05</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31022</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30302</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30217</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31099</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30303</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30218</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3.68</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312</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30304</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30224</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31201</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30305</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0.68</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30225</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31203</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30306</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30226</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34.04</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31204</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30307</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30227</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31205</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30308</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30228</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8.39</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31206</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30309</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30229</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6.59</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31299</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30310</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30231</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399</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30311</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30239</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39907</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30399</w:t>
            </w: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30240</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39908</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192" w:lineRule="exact"/>
              <w:rPr>
                <w:rFonts w:cs="宋体" w:hint="default"/>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30299</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17.24</w:t>
            </w: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39909</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192" w:lineRule="exact"/>
              <w:rPr>
                <w:rFonts w:cs="宋体" w:hint="default"/>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307</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39910</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192" w:lineRule="exact"/>
              <w:rPr>
                <w:rFonts w:cs="宋体" w:hint="default"/>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30701</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39999</w:t>
            </w: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192" w:lineRule="exact"/>
              <w:rPr>
                <w:rFonts w:cs="宋体" w:hint="default"/>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30702</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jc w:val="right"/>
              <w:rPr>
                <w:rFonts w:ascii="Times New Roman" w:hAnsi="Times New Roman" w:hint="default"/>
                <w:color w:val="000000"/>
                <w:sz w:val="18"/>
                <w:szCs w:val="18"/>
              </w:rPr>
            </w:pPr>
          </w:p>
        </w:tc>
      </w:tr>
      <w:tr w:rsidR="004D7F5F">
        <w:trPr>
          <w:trHeight w:val="90"/>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192" w:lineRule="exact"/>
              <w:rPr>
                <w:rFonts w:cs="宋体" w:hint="default"/>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30703</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jc w:val="right"/>
              <w:rPr>
                <w:rFonts w:ascii="Times New Roman" w:hAnsi="Times New Roman" w:hint="default"/>
                <w:color w:val="000000"/>
                <w:sz w:val="18"/>
                <w:szCs w:val="18"/>
              </w:rPr>
            </w:pPr>
          </w:p>
        </w:tc>
      </w:tr>
      <w:tr w:rsidR="004D7F5F">
        <w:trPr>
          <w:trHeight w:val="155"/>
        </w:trPr>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4D7F5F">
            <w:pPr>
              <w:spacing w:line="192" w:lineRule="exact"/>
              <w:rPr>
                <w:rFonts w:cs="宋体" w:hint="default"/>
                <w:color w:val="000000"/>
                <w:sz w:val="18"/>
                <w:szCs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30704</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34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spacing w:line="192" w:lineRule="exact"/>
              <w:jc w:val="right"/>
              <w:rPr>
                <w:rFonts w:ascii="Times New Roman" w:hAnsi="Times New Roman" w:hint="default"/>
                <w:color w:val="000000"/>
                <w:sz w:val="18"/>
                <w:szCs w:val="18"/>
              </w:rPr>
            </w:pPr>
          </w:p>
        </w:tc>
      </w:tr>
      <w:tr w:rsidR="004D7F5F">
        <w:trPr>
          <w:trHeight w:val="310"/>
        </w:trPr>
        <w:tc>
          <w:tcPr>
            <w:tcW w:w="3599"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8537B9">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716.44</w:t>
            </w:r>
            <w:r>
              <w:rPr>
                <w:rFonts w:ascii="Times New Roman" w:hAnsi="Times New Roman"/>
                <w:color w:val="000000"/>
                <w:sz w:val="18"/>
              </w:rPr>
              <w:t xml:space="preserve"> </w:t>
            </w:r>
          </w:p>
        </w:tc>
        <w:tc>
          <w:tcPr>
            <w:tcW w:w="8624"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170.48</w:t>
            </w:r>
            <w:r>
              <w:rPr>
                <w:rFonts w:ascii="Times New Roman" w:hAnsi="Times New Roman"/>
                <w:color w:val="000000"/>
                <w:sz w:val="18"/>
              </w:rPr>
              <w:t xml:space="preserve"> </w:t>
            </w:r>
          </w:p>
        </w:tc>
      </w:tr>
    </w:tbl>
    <w:p w:rsidR="004D7F5F" w:rsidRDefault="008537B9">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tbl>
      <w:tblPr>
        <w:tblW w:w="15267" w:type="dxa"/>
        <w:tblLayout w:type="fixed"/>
        <w:tblCellMar>
          <w:left w:w="0" w:type="dxa"/>
          <w:right w:w="0" w:type="dxa"/>
        </w:tblCellMar>
        <w:tblLook w:val="04A0" w:firstRow="1" w:lastRow="0" w:firstColumn="1" w:lastColumn="0" w:noHBand="0" w:noVBand="1"/>
      </w:tblPr>
      <w:tblGrid>
        <w:gridCol w:w="1315"/>
        <w:gridCol w:w="3581"/>
        <w:gridCol w:w="1695"/>
        <w:gridCol w:w="1695"/>
        <w:gridCol w:w="1695"/>
        <w:gridCol w:w="1695"/>
        <w:gridCol w:w="1759"/>
        <w:gridCol w:w="1832"/>
      </w:tblGrid>
      <w:tr w:rsidR="004D7F5F">
        <w:trPr>
          <w:trHeight w:val="644"/>
        </w:trPr>
        <w:tc>
          <w:tcPr>
            <w:tcW w:w="15267" w:type="dxa"/>
            <w:gridSpan w:val="8"/>
            <w:tcBorders>
              <w:top w:val="nil"/>
              <w:left w:val="nil"/>
              <w:bottom w:val="nil"/>
              <w:right w:val="nil"/>
            </w:tcBorders>
            <w:shd w:val="clear" w:color="auto" w:fill="auto"/>
            <w:noWrap/>
            <w:tcMar>
              <w:top w:w="15" w:type="dxa"/>
              <w:left w:w="15" w:type="dxa"/>
              <w:right w:w="15" w:type="dxa"/>
            </w:tcMar>
            <w:vAlign w:val="bottom"/>
          </w:tcPr>
          <w:p w:rsidR="004D7F5F" w:rsidRDefault="008537B9">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4D7F5F">
        <w:trPr>
          <w:trHeight w:val="329"/>
        </w:trPr>
        <w:tc>
          <w:tcPr>
            <w:tcW w:w="6591" w:type="dxa"/>
            <w:gridSpan w:val="3"/>
            <w:vMerge w:val="restart"/>
            <w:tcBorders>
              <w:top w:val="nil"/>
              <w:left w:val="nil"/>
              <w:right w:val="nil"/>
            </w:tcBorders>
            <w:shd w:val="clear" w:color="auto" w:fill="auto"/>
            <w:noWrap/>
            <w:tcMar>
              <w:top w:w="15" w:type="dxa"/>
              <w:left w:w="15" w:type="dxa"/>
              <w:right w:w="15" w:type="dxa"/>
            </w:tcMar>
            <w:vAlign w:val="bottom"/>
          </w:tcPr>
          <w:p w:rsidR="004D7F5F" w:rsidRDefault="008537B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重庆科学城西苑小学校</w:t>
            </w:r>
          </w:p>
        </w:tc>
        <w:tc>
          <w:tcPr>
            <w:tcW w:w="169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759"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832"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4D7F5F">
        <w:trPr>
          <w:trHeight w:val="329"/>
        </w:trPr>
        <w:tc>
          <w:tcPr>
            <w:tcW w:w="6591" w:type="dxa"/>
            <w:gridSpan w:val="3"/>
            <w:vMerge/>
            <w:tcBorders>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759" w:type="dxa"/>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1832"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7F5F">
        <w:trPr>
          <w:trHeight w:val="339"/>
        </w:trPr>
        <w:tc>
          <w:tcPr>
            <w:tcW w:w="489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项目</w:t>
            </w:r>
          </w:p>
        </w:tc>
        <w:tc>
          <w:tcPr>
            <w:tcW w:w="169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年初结转和结余</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本年收入</w:t>
            </w:r>
          </w:p>
        </w:tc>
        <w:tc>
          <w:tcPr>
            <w:tcW w:w="5149"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本年支出</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年末结转和结余</w:t>
            </w:r>
          </w:p>
        </w:tc>
      </w:tr>
      <w:tr w:rsidR="004D7F5F">
        <w:trPr>
          <w:trHeight w:val="335"/>
        </w:trPr>
        <w:tc>
          <w:tcPr>
            <w:tcW w:w="13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功能分类科目编码</w:t>
            </w:r>
          </w:p>
        </w:tc>
        <w:tc>
          <w:tcPr>
            <w:tcW w:w="3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6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69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合计</w:t>
            </w:r>
          </w:p>
        </w:tc>
        <w:tc>
          <w:tcPr>
            <w:tcW w:w="169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基本支出</w:t>
            </w:r>
          </w:p>
        </w:tc>
        <w:tc>
          <w:tcPr>
            <w:tcW w:w="175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项目支出</w:t>
            </w: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335"/>
        </w:trPr>
        <w:tc>
          <w:tcPr>
            <w:tcW w:w="13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6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69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69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7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645"/>
        </w:trPr>
        <w:tc>
          <w:tcPr>
            <w:tcW w:w="13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69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69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69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7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339"/>
        </w:trPr>
        <w:tc>
          <w:tcPr>
            <w:tcW w:w="4896"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合计</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D7F5F">
        <w:trPr>
          <w:trHeight w:val="349"/>
        </w:trPr>
        <w:tc>
          <w:tcPr>
            <w:tcW w:w="131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jc w:val="both"/>
              <w:textAlignment w:val="center"/>
              <w:rPr>
                <w:rFonts w:cs="宋体" w:hint="default"/>
                <w:color w:val="000000"/>
                <w:sz w:val="20"/>
                <w:szCs w:val="20"/>
              </w:rPr>
            </w:pPr>
            <w:r>
              <w:rPr>
                <w:rFonts w:cs="宋体"/>
                <w:b/>
                <w:color w:val="000000"/>
                <w:sz w:val="20"/>
                <w:szCs w:val="20"/>
              </w:rPr>
              <w:t>229</w:t>
            </w:r>
          </w:p>
        </w:tc>
        <w:tc>
          <w:tcPr>
            <w:tcW w:w="3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jc w:val="both"/>
              <w:textAlignment w:val="center"/>
              <w:rPr>
                <w:rFonts w:cs="宋体" w:hint="default"/>
                <w:color w:val="000000"/>
                <w:sz w:val="20"/>
                <w:szCs w:val="20"/>
              </w:rPr>
            </w:pPr>
            <w:r>
              <w:rPr>
                <w:rFonts w:cs="宋体"/>
                <w:b/>
                <w:color w:val="000000"/>
                <w:sz w:val="20"/>
                <w:szCs w:val="20"/>
              </w:rPr>
              <w:t>其他支出</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349"/>
        </w:trPr>
        <w:tc>
          <w:tcPr>
            <w:tcW w:w="131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jc w:val="both"/>
              <w:textAlignment w:val="center"/>
              <w:rPr>
                <w:rFonts w:cs="宋体" w:hint="default"/>
                <w:color w:val="000000"/>
                <w:sz w:val="20"/>
                <w:szCs w:val="20"/>
              </w:rPr>
            </w:pPr>
            <w:r>
              <w:rPr>
                <w:rFonts w:cs="宋体"/>
                <w:b/>
                <w:color w:val="000000"/>
                <w:sz w:val="20"/>
                <w:szCs w:val="20"/>
              </w:rPr>
              <w:t>22960</w:t>
            </w:r>
          </w:p>
        </w:tc>
        <w:tc>
          <w:tcPr>
            <w:tcW w:w="3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jc w:val="both"/>
              <w:textAlignment w:val="center"/>
              <w:rPr>
                <w:rFonts w:cs="宋体" w:hint="default"/>
                <w:color w:val="000000"/>
                <w:sz w:val="20"/>
                <w:szCs w:val="20"/>
              </w:rPr>
            </w:pPr>
            <w:r>
              <w:rPr>
                <w:rFonts w:cs="宋体"/>
                <w:b/>
                <w:color w:val="000000"/>
                <w:sz w:val="20"/>
                <w:szCs w:val="20"/>
              </w:rPr>
              <w:t>彩票公益金安排的支出</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D7F5F">
        <w:trPr>
          <w:trHeight w:val="349"/>
        </w:trPr>
        <w:tc>
          <w:tcPr>
            <w:tcW w:w="131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jc w:val="both"/>
              <w:textAlignment w:val="center"/>
              <w:rPr>
                <w:rFonts w:cs="宋体" w:hint="default"/>
                <w:color w:val="000000"/>
                <w:sz w:val="20"/>
                <w:szCs w:val="20"/>
              </w:rPr>
            </w:pPr>
            <w:r>
              <w:rPr>
                <w:rFonts w:cs="宋体"/>
                <w:color w:val="000000"/>
                <w:sz w:val="20"/>
                <w:szCs w:val="20"/>
              </w:rPr>
              <w:t>2296004</w:t>
            </w:r>
          </w:p>
        </w:tc>
        <w:tc>
          <w:tcPr>
            <w:tcW w:w="3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jc w:val="both"/>
              <w:textAlignment w:val="center"/>
              <w:rPr>
                <w:rFonts w:cs="宋体" w:hint="default"/>
                <w:color w:val="000000"/>
                <w:sz w:val="20"/>
                <w:szCs w:val="20"/>
              </w:rPr>
            </w:pPr>
            <w:r>
              <w:rPr>
                <w:rFonts w:cs="宋体"/>
                <w:color w:val="000000"/>
                <w:sz w:val="20"/>
                <w:szCs w:val="20"/>
              </w:rPr>
              <w:t>用于教育事业的彩票公益金支出</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8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D7F5F" w:rsidRDefault="008537B9">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4D7F5F" w:rsidRDefault="008537B9">
      <w:pPr>
        <w:rPr>
          <w:rFonts w:cs="宋体" w:hint="default"/>
          <w:sz w:val="21"/>
          <w:szCs w:val="21"/>
        </w:rPr>
      </w:pPr>
      <w:r>
        <w:rPr>
          <w:rFonts w:cs="宋体"/>
          <w:sz w:val="21"/>
          <w:szCs w:val="21"/>
        </w:rPr>
        <w:br w:type="page"/>
      </w:r>
    </w:p>
    <w:tbl>
      <w:tblPr>
        <w:tblW w:w="15266" w:type="dxa"/>
        <w:tblLayout w:type="fixed"/>
        <w:tblCellMar>
          <w:left w:w="0" w:type="dxa"/>
          <w:right w:w="0" w:type="dxa"/>
        </w:tblCellMar>
        <w:tblLook w:val="04A0" w:firstRow="1" w:lastRow="0" w:firstColumn="1" w:lastColumn="0" w:noHBand="0" w:noVBand="1"/>
      </w:tblPr>
      <w:tblGrid>
        <w:gridCol w:w="1288"/>
        <w:gridCol w:w="3603"/>
        <w:gridCol w:w="3261"/>
        <w:gridCol w:w="189"/>
        <w:gridCol w:w="3450"/>
        <w:gridCol w:w="86"/>
        <w:gridCol w:w="3389"/>
      </w:tblGrid>
      <w:tr w:rsidR="004D7F5F">
        <w:trPr>
          <w:trHeight w:val="650"/>
        </w:trPr>
        <w:tc>
          <w:tcPr>
            <w:tcW w:w="15266" w:type="dxa"/>
            <w:gridSpan w:val="7"/>
            <w:tcBorders>
              <w:top w:val="nil"/>
              <w:left w:val="nil"/>
              <w:bottom w:val="nil"/>
              <w:right w:val="nil"/>
            </w:tcBorders>
            <w:shd w:val="clear" w:color="auto" w:fill="auto"/>
            <w:noWrap/>
            <w:tcMar>
              <w:top w:w="15" w:type="dxa"/>
              <w:left w:w="15" w:type="dxa"/>
              <w:right w:w="15" w:type="dxa"/>
            </w:tcMar>
            <w:vAlign w:val="bottom"/>
          </w:tcPr>
          <w:p w:rsidR="004D7F5F" w:rsidRDefault="008537B9">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D7F5F">
        <w:trPr>
          <w:trHeight w:val="332"/>
        </w:trPr>
        <w:tc>
          <w:tcPr>
            <w:tcW w:w="8152" w:type="dxa"/>
            <w:gridSpan w:val="3"/>
            <w:vMerge w:val="restart"/>
            <w:tcBorders>
              <w:top w:val="nil"/>
              <w:left w:val="nil"/>
              <w:right w:val="nil"/>
            </w:tcBorders>
            <w:shd w:val="clear" w:color="auto" w:fill="auto"/>
            <w:noWrap/>
            <w:tcMar>
              <w:top w:w="15" w:type="dxa"/>
              <w:left w:w="15" w:type="dxa"/>
              <w:right w:w="15" w:type="dxa"/>
            </w:tcMar>
            <w:vAlign w:val="bottom"/>
          </w:tcPr>
          <w:p w:rsidR="004D7F5F" w:rsidRDefault="008537B9">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重庆科学城西苑小学校</w:t>
            </w:r>
          </w:p>
        </w:tc>
        <w:tc>
          <w:tcPr>
            <w:tcW w:w="3725" w:type="dxa"/>
            <w:gridSpan w:val="3"/>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3389"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4D7F5F">
        <w:trPr>
          <w:trHeight w:val="332"/>
        </w:trPr>
        <w:tc>
          <w:tcPr>
            <w:tcW w:w="8152" w:type="dxa"/>
            <w:gridSpan w:val="3"/>
            <w:vMerge/>
            <w:tcBorders>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3725" w:type="dxa"/>
            <w:gridSpan w:val="3"/>
            <w:tcBorders>
              <w:top w:val="nil"/>
              <w:left w:val="nil"/>
              <w:bottom w:val="nil"/>
              <w:right w:val="nil"/>
            </w:tcBorders>
            <w:shd w:val="clear" w:color="auto" w:fill="auto"/>
            <w:noWrap/>
            <w:tcMar>
              <w:top w:w="15" w:type="dxa"/>
              <w:left w:w="15" w:type="dxa"/>
              <w:right w:w="15" w:type="dxa"/>
            </w:tcMar>
            <w:vAlign w:val="bottom"/>
          </w:tcPr>
          <w:p w:rsidR="004D7F5F" w:rsidRDefault="004D7F5F">
            <w:pPr>
              <w:rPr>
                <w:rFonts w:cs="宋体" w:hint="default"/>
                <w:color w:val="000000"/>
                <w:sz w:val="20"/>
                <w:szCs w:val="20"/>
              </w:rPr>
            </w:pPr>
          </w:p>
        </w:tc>
        <w:tc>
          <w:tcPr>
            <w:tcW w:w="3389" w:type="dxa"/>
            <w:tcBorders>
              <w:top w:val="nil"/>
              <w:left w:val="nil"/>
              <w:bottom w:val="nil"/>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D7F5F">
        <w:trPr>
          <w:trHeight w:val="422"/>
        </w:trPr>
        <w:tc>
          <w:tcPr>
            <w:tcW w:w="489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8537B9">
            <w:pPr>
              <w:jc w:val="center"/>
              <w:textAlignment w:val="bottom"/>
              <w:rPr>
                <w:rFonts w:cs="宋体" w:hint="default"/>
                <w:b/>
                <w:color w:val="000000"/>
                <w:sz w:val="20"/>
                <w:szCs w:val="20"/>
              </w:rPr>
            </w:pPr>
            <w:r>
              <w:rPr>
                <w:rFonts w:cs="宋体"/>
                <w:b/>
                <w:color w:val="000000"/>
                <w:sz w:val="20"/>
                <w:szCs w:val="20"/>
              </w:rPr>
              <w:t>项目</w:t>
            </w:r>
          </w:p>
        </w:tc>
        <w:tc>
          <w:tcPr>
            <w:tcW w:w="10375"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D7F5F" w:rsidRDefault="008537B9">
            <w:pPr>
              <w:jc w:val="center"/>
              <w:textAlignment w:val="bottom"/>
              <w:rPr>
                <w:rFonts w:cs="宋体" w:hint="default"/>
                <w:b/>
                <w:color w:val="000000"/>
                <w:sz w:val="20"/>
                <w:szCs w:val="20"/>
              </w:rPr>
            </w:pPr>
            <w:r>
              <w:rPr>
                <w:rFonts w:cs="宋体"/>
                <w:b/>
                <w:color w:val="000000"/>
                <w:sz w:val="20"/>
                <w:szCs w:val="20"/>
              </w:rPr>
              <w:t>本年支出</w:t>
            </w:r>
          </w:p>
        </w:tc>
      </w:tr>
      <w:tr w:rsidR="004D7F5F">
        <w:trPr>
          <w:trHeight w:val="339"/>
        </w:trPr>
        <w:tc>
          <w:tcPr>
            <w:tcW w:w="128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功能分类科目编码</w:t>
            </w:r>
          </w:p>
        </w:tc>
        <w:tc>
          <w:tcPr>
            <w:tcW w:w="360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科目名称</w:t>
            </w:r>
          </w:p>
        </w:tc>
        <w:tc>
          <w:tcPr>
            <w:tcW w:w="3450"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合计</w:t>
            </w:r>
          </w:p>
        </w:tc>
        <w:tc>
          <w:tcPr>
            <w:tcW w:w="34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基本支出</w:t>
            </w:r>
          </w:p>
        </w:tc>
        <w:tc>
          <w:tcPr>
            <w:tcW w:w="3475"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项目支出</w:t>
            </w:r>
          </w:p>
        </w:tc>
      </w:tr>
      <w:tr w:rsidR="004D7F5F">
        <w:trPr>
          <w:trHeight w:val="339"/>
        </w:trPr>
        <w:tc>
          <w:tcPr>
            <w:tcW w:w="12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60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450"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4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47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339"/>
        </w:trPr>
        <w:tc>
          <w:tcPr>
            <w:tcW w:w="12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60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450"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4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47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326"/>
        </w:trPr>
        <w:tc>
          <w:tcPr>
            <w:tcW w:w="128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60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450"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4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c>
          <w:tcPr>
            <w:tcW w:w="3475"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D7F5F" w:rsidRDefault="004D7F5F">
            <w:pPr>
              <w:jc w:val="center"/>
              <w:rPr>
                <w:rFonts w:cs="宋体" w:hint="default"/>
                <w:b/>
                <w:color w:val="000000"/>
                <w:sz w:val="20"/>
                <w:szCs w:val="20"/>
              </w:rPr>
            </w:pPr>
          </w:p>
        </w:tc>
      </w:tr>
      <w:tr w:rsidR="004D7F5F">
        <w:trPr>
          <w:trHeight w:val="611"/>
        </w:trPr>
        <w:tc>
          <w:tcPr>
            <w:tcW w:w="489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D7F5F" w:rsidRDefault="008537B9">
            <w:pPr>
              <w:jc w:val="center"/>
              <w:textAlignment w:val="center"/>
              <w:rPr>
                <w:rFonts w:cs="宋体" w:hint="default"/>
                <w:b/>
                <w:color w:val="000000"/>
                <w:sz w:val="20"/>
                <w:szCs w:val="20"/>
              </w:rPr>
            </w:pPr>
            <w:r>
              <w:rPr>
                <w:rFonts w:cs="宋体"/>
                <w:b/>
                <w:color w:val="000000"/>
                <w:sz w:val="20"/>
                <w:szCs w:val="20"/>
              </w:rPr>
              <w:t>合计</w:t>
            </w:r>
          </w:p>
        </w:tc>
        <w:tc>
          <w:tcPr>
            <w:tcW w:w="34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jc w:val="right"/>
              <w:rPr>
                <w:rFonts w:ascii="Times New Roman" w:hAnsi="Times New Roman" w:hint="default"/>
                <w:b/>
                <w:color w:val="000000"/>
                <w:sz w:val="20"/>
                <w:szCs w:val="20"/>
              </w:rPr>
            </w:pPr>
          </w:p>
        </w:tc>
        <w:tc>
          <w:tcPr>
            <w:tcW w:w="347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D7F5F">
        <w:trPr>
          <w:trHeight w:val="488"/>
        </w:trPr>
        <w:tc>
          <w:tcPr>
            <w:tcW w:w="128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textAlignment w:val="center"/>
              <w:rPr>
                <w:rFonts w:cs="宋体" w:hint="default"/>
                <w:color w:val="000000"/>
                <w:sz w:val="20"/>
                <w:szCs w:val="20"/>
              </w:rPr>
            </w:pPr>
          </w:p>
        </w:tc>
        <w:tc>
          <w:tcPr>
            <w:tcW w:w="36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textAlignment w:val="center"/>
              <w:rPr>
                <w:rFonts w:cs="宋体" w:hint="default"/>
                <w:color w:val="000000"/>
                <w:sz w:val="20"/>
                <w:szCs w:val="20"/>
              </w:rPr>
            </w:pPr>
          </w:p>
        </w:tc>
        <w:tc>
          <w:tcPr>
            <w:tcW w:w="34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4D7F5F">
            <w:pPr>
              <w:jc w:val="right"/>
              <w:rPr>
                <w:rFonts w:ascii="Times New Roman" w:hAnsi="Times New Roman" w:hint="default"/>
                <w:b/>
                <w:color w:val="000000"/>
                <w:sz w:val="20"/>
                <w:szCs w:val="20"/>
              </w:rPr>
            </w:pPr>
          </w:p>
        </w:tc>
        <w:tc>
          <w:tcPr>
            <w:tcW w:w="347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D7F5F" w:rsidRDefault="008537B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4D7F5F" w:rsidRDefault="008537B9">
      <w:pPr>
        <w:rPr>
          <w:rFonts w:cs="宋体" w:hint="default"/>
          <w:sz w:val="21"/>
          <w:szCs w:val="21"/>
        </w:rPr>
      </w:pPr>
      <w:r>
        <w:rPr>
          <w:rFonts w:cs="宋体"/>
          <w:sz w:val="20"/>
          <w:szCs w:val="20"/>
        </w:rPr>
        <w:t>备注：本表反映单位本年度国有资本经营预算财政拨款支出情况。</w:t>
      </w:r>
      <w:bookmarkStart w:id="1" w:name="OLE_LINK2"/>
      <w:r>
        <w:rPr>
          <w:rFonts w:cs="宋体"/>
          <w:sz w:val="20"/>
          <w:szCs w:val="20"/>
        </w:rPr>
        <w:t>本单位无国有资本经营收支，故本表无数据。</w:t>
      </w:r>
      <w:bookmarkEnd w:id="1"/>
      <w:r>
        <w:rPr>
          <w:rFonts w:cs="宋体"/>
          <w:sz w:val="20"/>
          <w:szCs w:val="20"/>
        </w:rPr>
        <w:br/>
      </w:r>
    </w:p>
    <w:p w:rsidR="004D7F5F" w:rsidRDefault="008537B9">
      <w:pPr>
        <w:rPr>
          <w:rFonts w:cs="宋体" w:hint="default"/>
          <w:sz w:val="21"/>
          <w:szCs w:val="21"/>
        </w:rPr>
      </w:pPr>
      <w:r>
        <w:rPr>
          <w:rFonts w:cs="宋体" w:hint="default"/>
          <w:sz w:val="21"/>
          <w:szCs w:val="21"/>
        </w:rPr>
        <w:br w:type="page"/>
      </w:r>
    </w:p>
    <w:tbl>
      <w:tblPr>
        <w:tblW w:w="14077" w:type="dxa"/>
        <w:tblLayout w:type="fixed"/>
        <w:tblCellMar>
          <w:left w:w="170" w:type="dxa"/>
          <w:right w:w="170" w:type="dxa"/>
        </w:tblCellMar>
        <w:tblLook w:val="04A0" w:firstRow="1" w:lastRow="0" w:firstColumn="1" w:lastColumn="0" w:noHBand="0" w:noVBand="1"/>
      </w:tblPr>
      <w:tblGrid>
        <w:gridCol w:w="3164"/>
        <w:gridCol w:w="2407"/>
        <w:gridCol w:w="2365"/>
        <w:gridCol w:w="3657"/>
        <w:gridCol w:w="2484"/>
      </w:tblGrid>
      <w:tr w:rsidR="004D7F5F">
        <w:trPr>
          <w:trHeight w:val="343"/>
        </w:trPr>
        <w:tc>
          <w:tcPr>
            <w:tcW w:w="14077" w:type="dxa"/>
            <w:gridSpan w:val="5"/>
            <w:shd w:val="clear" w:color="auto" w:fill="auto"/>
            <w:noWrap/>
            <w:tcMar>
              <w:top w:w="15" w:type="dxa"/>
              <w:left w:w="15" w:type="dxa"/>
              <w:right w:w="15" w:type="dxa"/>
            </w:tcMar>
            <w:vAlign w:val="bottom"/>
          </w:tcPr>
          <w:p w:rsidR="004D7F5F" w:rsidRDefault="008537B9">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4D7F5F">
        <w:trPr>
          <w:trHeight w:val="244"/>
        </w:trPr>
        <w:tc>
          <w:tcPr>
            <w:tcW w:w="3164" w:type="dxa"/>
            <w:shd w:val="clear" w:color="auto" w:fill="auto"/>
            <w:noWrap/>
            <w:tcMar>
              <w:top w:w="15" w:type="dxa"/>
              <w:left w:w="15" w:type="dxa"/>
              <w:right w:w="15" w:type="dxa"/>
            </w:tcMar>
            <w:vAlign w:val="bottom"/>
          </w:tcPr>
          <w:p w:rsidR="004D7F5F" w:rsidRDefault="004D7F5F">
            <w:pPr>
              <w:spacing w:line="280" w:lineRule="exact"/>
              <w:rPr>
                <w:rFonts w:cs="宋体" w:hint="default"/>
                <w:color w:val="000000"/>
                <w:kern w:val="2"/>
                <w:sz w:val="20"/>
                <w:szCs w:val="20"/>
              </w:rPr>
            </w:pPr>
          </w:p>
        </w:tc>
        <w:tc>
          <w:tcPr>
            <w:tcW w:w="2407" w:type="dxa"/>
            <w:shd w:val="clear" w:color="auto" w:fill="auto"/>
            <w:noWrap/>
            <w:tcMar>
              <w:top w:w="15" w:type="dxa"/>
              <w:left w:w="15" w:type="dxa"/>
              <w:right w:w="15" w:type="dxa"/>
            </w:tcMar>
            <w:vAlign w:val="bottom"/>
          </w:tcPr>
          <w:p w:rsidR="004D7F5F" w:rsidRDefault="004D7F5F">
            <w:pPr>
              <w:spacing w:line="280" w:lineRule="exact"/>
              <w:jc w:val="center"/>
              <w:rPr>
                <w:rFonts w:cs="宋体" w:hint="default"/>
                <w:color w:val="000000"/>
                <w:kern w:val="2"/>
                <w:sz w:val="20"/>
                <w:szCs w:val="20"/>
              </w:rPr>
            </w:pPr>
          </w:p>
        </w:tc>
        <w:tc>
          <w:tcPr>
            <w:tcW w:w="2365" w:type="dxa"/>
            <w:shd w:val="clear" w:color="auto" w:fill="auto"/>
            <w:noWrap/>
            <w:tcMar>
              <w:top w:w="15" w:type="dxa"/>
              <w:left w:w="15" w:type="dxa"/>
              <w:right w:w="15" w:type="dxa"/>
            </w:tcMar>
            <w:vAlign w:val="bottom"/>
          </w:tcPr>
          <w:p w:rsidR="004D7F5F" w:rsidRDefault="004D7F5F">
            <w:pPr>
              <w:spacing w:line="280" w:lineRule="exact"/>
              <w:jc w:val="right"/>
              <w:rPr>
                <w:rFonts w:cs="宋体" w:hint="default"/>
                <w:color w:val="000000"/>
                <w:kern w:val="2"/>
                <w:sz w:val="20"/>
                <w:szCs w:val="20"/>
              </w:rPr>
            </w:pPr>
          </w:p>
        </w:tc>
        <w:tc>
          <w:tcPr>
            <w:tcW w:w="3657" w:type="dxa"/>
            <w:shd w:val="clear" w:color="auto" w:fill="auto"/>
            <w:noWrap/>
            <w:tcMar>
              <w:top w:w="15" w:type="dxa"/>
              <w:left w:w="15" w:type="dxa"/>
              <w:right w:w="15" w:type="dxa"/>
            </w:tcMar>
            <w:vAlign w:val="bottom"/>
          </w:tcPr>
          <w:p w:rsidR="004D7F5F" w:rsidRDefault="004D7F5F">
            <w:pPr>
              <w:spacing w:line="280" w:lineRule="exact"/>
              <w:rPr>
                <w:rFonts w:cs="宋体" w:hint="default"/>
                <w:color w:val="000000"/>
                <w:kern w:val="2"/>
                <w:sz w:val="20"/>
                <w:szCs w:val="20"/>
              </w:rPr>
            </w:pPr>
          </w:p>
        </w:tc>
        <w:tc>
          <w:tcPr>
            <w:tcW w:w="2484" w:type="dxa"/>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4D7F5F">
        <w:trPr>
          <w:trHeight w:val="244"/>
        </w:trPr>
        <w:tc>
          <w:tcPr>
            <w:tcW w:w="5571"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4D7F5F" w:rsidRDefault="008537B9">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重庆科学城西苑小学校</w:t>
            </w:r>
          </w:p>
        </w:tc>
        <w:tc>
          <w:tcPr>
            <w:tcW w:w="2365" w:type="dxa"/>
            <w:tcBorders>
              <w:top w:val="nil"/>
              <w:left w:val="nil"/>
              <w:bottom w:val="single" w:sz="4" w:space="0" w:color="auto"/>
              <w:right w:val="nil"/>
            </w:tcBorders>
            <w:shd w:val="clear" w:color="auto" w:fill="auto"/>
            <w:noWrap/>
            <w:tcMar>
              <w:top w:w="15" w:type="dxa"/>
              <w:left w:w="15" w:type="dxa"/>
              <w:right w:w="15" w:type="dxa"/>
            </w:tcMar>
            <w:vAlign w:val="bottom"/>
          </w:tcPr>
          <w:p w:rsidR="004D7F5F" w:rsidRDefault="004D7F5F">
            <w:pPr>
              <w:spacing w:line="280" w:lineRule="exact"/>
              <w:jc w:val="right"/>
              <w:rPr>
                <w:rFonts w:cs="宋体" w:hint="default"/>
                <w:color w:val="000000"/>
                <w:kern w:val="2"/>
                <w:sz w:val="20"/>
                <w:szCs w:val="20"/>
              </w:rPr>
            </w:pPr>
          </w:p>
        </w:tc>
        <w:tc>
          <w:tcPr>
            <w:tcW w:w="3657" w:type="dxa"/>
            <w:tcBorders>
              <w:top w:val="nil"/>
              <w:left w:val="nil"/>
              <w:bottom w:val="single" w:sz="4" w:space="0" w:color="auto"/>
              <w:right w:val="nil"/>
            </w:tcBorders>
            <w:shd w:val="clear" w:color="auto" w:fill="auto"/>
            <w:noWrap/>
            <w:tcMar>
              <w:top w:w="15" w:type="dxa"/>
              <w:left w:w="15" w:type="dxa"/>
              <w:right w:w="15" w:type="dxa"/>
            </w:tcMar>
            <w:vAlign w:val="bottom"/>
          </w:tcPr>
          <w:p w:rsidR="004D7F5F" w:rsidRDefault="004D7F5F">
            <w:pPr>
              <w:spacing w:line="280" w:lineRule="exact"/>
              <w:rPr>
                <w:rFonts w:cs="宋体" w:hint="default"/>
                <w:color w:val="000000"/>
                <w:kern w:val="2"/>
                <w:sz w:val="20"/>
                <w:szCs w:val="20"/>
              </w:rPr>
            </w:pPr>
          </w:p>
        </w:tc>
        <w:tc>
          <w:tcPr>
            <w:tcW w:w="2484" w:type="dxa"/>
            <w:tcBorders>
              <w:top w:val="nil"/>
              <w:left w:val="nil"/>
              <w:bottom w:val="single" w:sz="4" w:space="0" w:color="auto"/>
              <w:right w:val="nil"/>
            </w:tcBorders>
            <w:shd w:val="clear" w:color="auto" w:fill="auto"/>
            <w:noWrap/>
            <w:tcMar>
              <w:top w:w="15" w:type="dxa"/>
              <w:left w:w="15" w:type="dxa"/>
              <w:right w:w="15" w:type="dxa"/>
            </w:tcMar>
            <w:vAlign w:val="bottom"/>
          </w:tcPr>
          <w:p w:rsidR="004D7F5F" w:rsidRDefault="008537B9">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4D7F5F">
        <w:trPr>
          <w:trHeight w:val="28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4D7F5F">
        <w:trPr>
          <w:trHeight w:val="28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4.19</w:t>
            </w: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4.19</w:t>
            </w: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4.19</w:t>
            </w:r>
            <w:r>
              <w:rPr>
                <w:rFonts w:ascii="Times New Roman" w:hAnsi="Times New Roman"/>
                <w:color w:val="000000"/>
                <w:sz w:val="18"/>
              </w:rPr>
              <w:t xml:space="preserve"> </w:t>
            </w:r>
          </w:p>
        </w:tc>
      </w:tr>
      <w:tr w:rsidR="004D7F5F">
        <w:trPr>
          <w:trHeight w:val="292"/>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4.19</w:t>
            </w:r>
            <w:r>
              <w:rPr>
                <w:rFonts w:ascii="Times New Roman" w:hAnsi="Times New Roman"/>
                <w:color w:val="000000"/>
                <w:sz w:val="18"/>
              </w:rPr>
              <w:t xml:space="preserve"> </w:t>
            </w:r>
          </w:p>
        </w:tc>
      </w:tr>
      <w:tr w:rsidR="004D7F5F">
        <w:trPr>
          <w:trHeight w:val="286"/>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4D7F5F">
            <w:pPr>
              <w:spacing w:line="280" w:lineRule="exact"/>
              <w:rPr>
                <w:rFonts w:cs="宋体" w:hint="default"/>
                <w:color w:val="000000"/>
                <w:kern w:val="2"/>
                <w:sz w:val="16"/>
                <w:szCs w:val="16"/>
              </w:rPr>
            </w:pP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4D7F5F">
            <w:pPr>
              <w:spacing w:line="280" w:lineRule="exact"/>
              <w:jc w:val="right"/>
              <w:rPr>
                <w:rFonts w:cs="宋体" w:hint="default"/>
                <w:color w:val="000000"/>
                <w:kern w:val="2"/>
                <w:sz w:val="16"/>
                <w:szCs w:val="16"/>
              </w:rPr>
            </w:pPr>
          </w:p>
        </w:tc>
      </w:tr>
      <w:tr w:rsidR="004D7F5F">
        <w:trPr>
          <w:trHeight w:val="389"/>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21.05</w:t>
            </w: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4D7F5F">
            <w:pPr>
              <w:spacing w:line="280" w:lineRule="exact"/>
              <w:rPr>
                <w:rFonts w:cs="宋体" w:hint="default"/>
                <w:color w:val="000000"/>
                <w:kern w:val="2"/>
                <w:sz w:val="16"/>
                <w:szCs w:val="16"/>
              </w:rPr>
            </w:pP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4D7F5F">
            <w:pPr>
              <w:spacing w:line="280" w:lineRule="exact"/>
              <w:jc w:val="right"/>
              <w:rPr>
                <w:rFonts w:cs="宋体" w:hint="default"/>
                <w:color w:val="000000"/>
                <w:kern w:val="2"/>
                <w:sz w:val="16"/>
                <w:szCs w:val="16"/>
              </w:rPr>
            </w:pPr>
          </w:p>
        </w:tc>
      </w:tr>
      <w:tr w:rsidR="004D7F5F">
        <w:trPr>
          <w:trHeight w:val="389"/>
        </w:trPr>
        <w:tc>
          <w:tcPr>
            <w:tcW w:w="31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8537B9">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8537B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D7F5F" w:rsidRDefault="004D7F5F">
            <w:pPr>
              <w:spacing w:line="280" w:lineRule="exact"/>
              <w:rPr>
                <w:rFonts w:cs="宋体" w:hint="default"/>
                <w:color w:val="000000"/>
                <w:sz w:val="16"/>
                <w:szCs w:val="16"/>
              </w:rPr>
            </w:pPr>
          </w:p>
        </w:tc>
        <w:tc>
          <w:tcPr>
            <w:tcW w:w="24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D7F5F" w:rsidRDefault="004D7F5F">
            <w:pPr>
              <w:spacing w:line="280" w:lineRule="exact"/>
              <w:jc w:val="right"/>
              <w:rPr>
                <w:rFonts w:cs="宋体" w:hint="default"/>
                <w:color w:val="000000"/>
                <w:sz w:val="16"/>
                <w:szCs w:val="16"/>
              </w:rPr>
            </w:pPr>
          </w:p>
        </w:tc>
      </w:tr>
    </w:tbl>
    <w:p w:rsidR="004D7F5F" w:rsidRDefault="008537B9">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4D7F5F">
      <w:headerReference w:type="default" r:id="rId9"/>
      <w:footerReference w:type="default" r:id="rId10"/>
      <w:pgSz w:w="16783" w:h="11850" w:orient="landscape"/>
      <w:pgMar w:top="567" w:right="510"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7B9" w:rsidRDefault="008537B9">
      <w:pPr>
        <w:rPr>
          <w:rFonts w:hint="default"/>
        </w:rPr>
      </w:pPr>
      <w:r>
        <w:separator/>
      </w:r>
    </w:p>
  </w:endnote>
  <w:endnote w:type="continuationSeparator" w:id="0">
    <w:p w:rsidR="008537B9" w:rsidRDefault="008537B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F5F" w:rsidRDefault="008537B9">
    <w:pPr>
      <w:pStyle w:val="a7"/>
      <w:rPr>
        <w:rFonts w:hint="default"/>
      </w:rPr>
    </w:pPr>
    <w:r>
      <w:rPr>
        <w:rFonts w:hint="default"/>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D7F5F" w:rsidRDefault="008537B9">
                          <w:pPr>
                            <w:pStyle w:val="a7"/>
                            <w:rPr>
                              <w:rFonts w:hint="default"/>
                            </w:rPr>
                          </w:pPr>
                          <w:r>
                            <w:fldChar w:fldCharType="begin"/>
                          </w:r>
                          <w:r>
                            <w:instrText xml:space="preserve"> PAGE  \* MERGEFORMAT </w:instrText>
                          </w:r>
                          <w:r>
                            <w:fldChar w:fldCharType="separate"/>
                          </w:r>
                          <w:r w:rsidR="00307AC2">
                            <w:rPr>
                              <w:rFonts w:hint="default"/>
                              <w:noProof/>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D7F5F" w:rsidRDefault="008537B9">
                    <w:pPr>
                      <w:pStyle w:val="a7"/>
                      <w:rPr>
                        <w:rFonts w:hint="default"/>
                      </w:rPr>
                    </w:pPr>
                    <w:r>
                      <w:fldChar w:fldCharType="begin"/>
                    </w:r>
                    <w:r>
                      <w:instrText xml:space="preserve"> PAGE  \* MERGEFORMAT </w:instrText>
                    </w:r>
                    <w:r>
                      <w:fldChar w:fldCharType="separate"/>
                    </w:r>
                    <w:r w:rsidR="00307AC2">
                      <w:rPr>
                        <w:rFonts w:hint="default"/>
                        <w:noProof/>
                      </w:rPr>
                      <w:t>- 11 -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F5F" w:rsidRDefault="008537B9">
    <w:pPr>
      <w:pStyle w:val="a7"/>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D7F5F" w:rsidRDefault="008537B9">
                          <w:pPr>
                            <w:pStyle w:val="a7"/>
                            <w:rPr>
                              <w:rFonts w:hint="default"/>
                            </w:rPr>
                          </w:pPr>
                          <w:r>
                            <w:t xml:space="preserve"> </w:t>
                          </w:r>
                          <w:r>
                            <w:fldChar w:fldCharType="begin"/>
                          </w:r>
                          <w:r>
                            <w:instrText>PAGE   \* MERGEFORMAT</w:instrText>
                          </w:r>
                          <w:r>
                            <w:fldChar w:fldCharType="separate"/>
                          </w:r>
                          <w:r w:rsidR="00307AC2" w:rsidRPr="00307AC2">
                            <w:rPr>
                              <w:rFonts w:hint="default"/>
                              <w:noProof/>
                              <w:lang w:val="zh-CN"/>
                            </w:rPr>
                            <w:t>-</w:t>
                          </w:r>
                          <w:r w:rsidR="00307AC2">
                            <w:rPr>
                              <w:rFonts w:hint="default"/>
                              <w:noProof/>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4D7F5F" w:rsidRDefault="008537B9">
                    <w:pPr>
                      <w:pStyle w:val="a7"/>
                      <w:rPr>
                        <w:rFonts w:hint="default"/>
                      </w:rPr>
                    </w:pPr>
                    <w:r>
                      <w:t xml:space="preserve"> </w:t>
                    </w:r>
                    <w:r>
                      <w:fldChar w:fldCharType="begin"/>
                    </w:r>
                    <w:r>
                      <w:instrText>PAGE   \* MERGEFORMAT</w:instrText>
                    </w:r>
                    <w:r>
                      <w:fldChar w:fldCharType="separate"/>
                    </w:r>
                    <w:r w:rsidR="00307AC2" w:rsidRPr="00307AC2">
                      <w:rPr>
                        <w:rFonts w:hint="default"/>
                        <w:noProof/>
                        <w:lang w:val="zh-CN"/>
                      </w:rPr>
                      <w:t>-</w:t>
                    </w:r>
                    <w:r w:rsidR="00307AC2">
                      <w:rPr>
                        <w:rFonts w:hint="default"/>
                        <w:noProof/>
                      </w:rPr>
                      <w:t xml:space="preserve"> 12 -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4D7F5F" w:rsidRDefault="008537B9">
                          <w:pPr>
                            <w:pStyle w:val="a7"/>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13CA756">
                    <w:pPr>
                      <w:pStyle w:val="7"/>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7B9" w:rsidRDefault="008537B9">
      <w:pPr>
        <w:rPr>
          <w:rFonts w:hint="default"/>
        </w:rPr>
      </w:pPr>
      <w:r>
        <w:separator/>
      </w:r>
    </w:p>
  </w:footnote>
  <w:footnote w:type="continuationSeparator" w:id="0">
    <w:p w:rsidR="008537B9" w:rsidRDefault="008537B9">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F5F" w:rsidRDefault="004D7F5F">
    <w:pPr>
      <w:pStyle w:val="a8"/>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07AC2"/>
    <w:rsid w:val="0034050A"/>
    <w:rsid w:val="0044504F"/>
    <w:rsid w:val="00466C9B"/>
    <w:rsid w:val="00486CFC"/>
    <w:rsid w:val="00491DDD"/>
    <w:rsid w:val="004C368F"/>
    <w:rsid w:val="004D7F5F"/>
    <w:rsid w:val="00550ABE"/>
    <w:rsid w:val="00620D80"/>
    <w:rsid w:val="00623A85"/>
    <w:rsid w:val="007237F3"/>
    <w:rsid w:val="00770383"/>
    <w:rsid w:val="007819D4"/>
    <w:rsid w:val="007B419D"/>
    <w:rsid w:val="007B7C4B"/>
    <w:rsid w:val="007D3D39"/>
    <w:rsid w:val="008537B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031BEE"/>
    <w:rsid w:val="03B87EA0"/>
    <w:rsid w:val="03E3214F"/>
    <w:rsid w:val="044C50BA"/>
    <w:rsid w:val="048F334C"/>
    <w:rsid w:val="052027CE"/>
    <w:rsid w:val="053735B3"/>
    <w:rsid w:val="0549057A"/>
    <w:rsid w:val="05BC6D49"/>
    <w:rsid w:val="05C53B89"/>
    <w:rsid w:val="06194FF1"/>
    <w:rsid w:val="06A2550B"/>
    <w:rsid w:val="06F80EE2"/>
    <w:rsid w:val="06F90E9E"/>
    <w:rsid w:val="07001CCA"/>
    <w:rsid w:val="07386620"/>
    <w:rsid w:val="075678DB"/>
    <w:rsid w:val="077B465F"/>
    <w:rsid w:val="079D7CC7"/>
    <w:rsid w:val="08051BCA"/>
    <w:rsid w:val="08171867"/>
    <w:rsid w:val="08464156"/>
    <w:rsid w:val="08484E82"/>
    <w:rsid w:val="086C12F4"/>
    <w:rsid w:val="08705944"/>
    <w:rsid w:val="08BA052C"/>
    <w:rsid w:val="08DB07BA"/>
    <w:rsid w:val="09055F84"/>
    <w:rsid w:val="093E3CED"/>
    <w:rsid w:val="095D2B8F"/>
    <w:rsid w:val="0969353F"/>
    <w:rsid w:val="098305D0"/>
    <w:rsid w:val="09B1218B"/>
    <w:rsid w:val="0A076FD4"/>
    <w:rsid w:val="0A3317EA"/>
    <w:rsid w:val="0A5C4B69"/>
    <w:rsid w:val="0A86124A"/>
    <w:rsid w:val="0AB54CC0"/>
    <w:rsid w:val="0B880E4D"/>
    <w:rsid w:val="0B9335CE"/>
    <w:rsid w:val="0BF2311A"/>
    <w:rsid w:val="0C4E165A"/>
    <w:rsid w:val="0C577BE4"/>
    <w:rsid w:val="0C7927C4"/>
    <w:rsid w:val="0C9B098C"/>
    <w:rsid w:val="0D673E11"/>
    <w:rsid w:val="0D9B57B1"/>
    <w:rsid w:val="0DDA54E4"/>
    <w:rsid w:val="0E3A5F83"/>
    <w:rsid w:val="0E974D02"/>
    <w:rsid w:val="0EFA2E35"/>
    <w:rsid w:val="0F836721"/>
    <w:rsid w:val="0FA25D96"/>
    <w:rsid w:val="101C1A4E"/>
    <w:rsid w:val="10264E02"/>
    <w:rsid w:val="10470629"/>
    <w:rsid w:val="107B59E5"/>
    <w:rsid w:val="10EC0126"/>
    <w:rsid w:val="10F066AF"/>
    <w:rsid w:val="10F70B9A"/>
    <w:rsid w:val="111445C7"/>
    <w:rsid w:val="114278C6"/>
    <w:rsid w:val="1158083A"/>
    <w:rsid w:val="11643A4B"/>
    <w:rsid w:val="117D73E3"/>
    <w:rsid w:val="11ED0F98"/>
    <w:rsid w:val="11F03528"/>
    <w:rsid w:val="122166F9"/>
    <w:rsid w:val="124C70B3"/>
    <w:rsid w:val="127F315B"/>
    <w:rsid w:val="12C921C4"/>
    <w:rsid w:val="12E1790B"/>
    <w:rsid w:val="1371039D"/>
    <w:rsid w:val="13871C70"/>
    <w:rsid w:val="13A71CB4"/>
    <w:rsid w:val="13AF1D43"/>
    <w:rsid w:val="13CE1647"/>
    <w:rsid w:val="13DE2355"/>
    <w:rsid w:val="13FD55AB"/>
    <w:rsid w:val="14200702"/>
    <w:rsid w:val="1429086F"/>
    <w:rsid w:val="14370EA1"/>
    <w:rsid w:val="15565D98"/>
    <w:rsid w:val="15D3087F"/>
    <w:rsid w:val="15E16F83"/>
    <w:rsid w:val="163A6CEE"/>
    <w:rsid w:val="163F682C"/>
    <w:rsid w:val="16415D32"/>
    <w:rsid w:val="173708E3"/>
    <w:rsid w:val="175876AE"/>
    <w:rsid w:val="1792059E"/>
    <w:rsid w:val="17C374FC"/>
    <w:rsid w:val="180E73A2"/>
    <w:rsid w:val="182E4AB6"/>
    <w:rsid w:val="185773F6"/>
    <w:rsid w:val="189079DC"/>
    <w:rsid w:val="189B0D0B"/>
    <w:rsid w:val="189B3623"/>
    <w:rsid w:val="18B43F7C"/>
    <w:rsid w:val="18D70EFE"/>
    <w:rsid w:val="191C433B"/>
    <w:rsid w:val="194A1770"/>
    <w:rsid w:val="19B906A4"/>
    <w:rsid w:val="19FB4C05"/>
    <w:rsid w:val="1AF8215D"/>
    <w:rsid w:val="1B6F15B6"/>
    <w:rsid w:val="1BAA2EDC"/>
    <w:rsid w:val="1CA55E64"/>
    <w:rsid w:val="1D014A01"/>
    <w:rsid w:val="1D022362"/>
    <w:rsid w:val="1D1B04B0"/>
    <w:rsid w:val="1DA52501"/>
    <w:rsid w:val="1DBD6767"/>
    <w:rsid w:val="1DC52125"/>
    <w:rsid w:val="1DD26311"/>
    <w:rsid w:val="1E374ACB"/>
    <w:rsid w:val="1EA96EB5"/>
    <w:rsid w:val="1ECF0A66"/>
    <w:rsid w:val="1EF67CA4"/>
    <w:rsid w:val="1F020D3A"/>
    <w:rsid w:val="1F1F72A9"/>
    <w:rsid w:val="1F2C5189"/>
    <w:rsid w:val="1F4B0B02"/>
    <w:rsid w:val="1FBB35CD"/>
    <w:rsid w:val="1FC0750C"/>
    <w:rsid w:val="1FCD26AF"/>
    <w:rsid w:val="1FDC3AB0"/>
    <w:rsid w:val="20485BC2"/>
    <w:rsid w:val="20642787"/>
    <w:rsid w:val="20DC2F6A"/>
    <w:rsid w:val="21307366"/>
    <w:rsid w:val="214500C9"/>
    <w:rsid w:val="214A4A61"/>
    <w:rsid w:val="21554417"/>
    <w:rsid w:val="21556F04"/>
    <w:rsid w:val="22403BD3"/>
    <w:rsid w:val="22AD3177"/>
    <w:rsid w:val="22E41D6D"/>
    <w:rsid w:val="235417B6"/>
    <w:rsid w:val="23A60B84"/>
    <w:rsid w:val="24B92327"/>
    <w:rsid w:val="24C14514"/>
    <w:rsid w:val="24D338BF"/>
    <w:rsid w:val="24EE3A15"/>
    <w:rsid w:val="251D7E18"/>
    <w:rsid w:val="25325438"/>
    <w:rsid w:val="2533755C"/>
    <w:rsid w:val="254F2E87"/>
    <w:rsid w:val="25791755"/>
    <w:rsid w:val="261B65D2"/>
    <w:rsid w:val="26396DF4"/>
    <w:rsid w:val="27167136"/>
    <w:rsid w:val="271B442C"/>
    <w:rsid w:val="27742FEC"/>
    <w:rsid w:val="27B23302"/>
    <w:rsid w:val="27E87B71"/>
    <w:rsid w:val="28F13AB4"/>
    <w:rsid w:val="29310A5F"/>
    <w:rsid w:val="299120B0"/>
    <w:rsid w:val="29941EB1"/>
    <w:rsid w:val="299D438D"/>
    <w:rsid w:val="29C37A35"/>
    <w:rsid w:val="29FA2856"/>
    <w:rsid w:val="2A076083"/>
    <w:rsid w:val="2A3D0E70"/>
    <w:rsid w:val="2A73162E"/>
    <w:rsid w:val="2AB231E2"/>
    <w:rsid w:val="2AD215C5"/>
    <w:rsid w:val="2B167953"/>
    <w:rsid w:val="2B200583"/>
    <w:rsid w:val="2B2729C0"/>
    <w:rsid w:val="2B5617DF"/>
    <w:rsid w:val="2B8209DE"/>
    <w:rsid w:val="2B821C91"/>
    <w:rsid w:val="2BF81A22"/>
    <w:rsid w:val="2C0D53C6"/>
    <w:rsid w:val="2C1D0E0B"/>
    <w:rsid w:val="2C636760"/>
    <w:rsid w:val="2C6762A3"/>
    <w:rsid w:val="2C8F74B8"/>
    <w:rsid w:val="2C98675E"/>
    <w:rsid w:val="2DBD5517"/>
    <w:rsid w:val="2DD045A6"/>
    <w:rsid w:val="2DE84E3F"/>
    <w:rsid w:val="2E4147E7"/>
    <w:rsid w:val="2ECB4CA9"/>
    <w:rsid w:val="2F753BC3"/>
    <w:rsid w:val="2FCA4B37"/>
    <w:rsid w:val="2FE029D7"/>
    <w:rsid w:val="2FF06E00"/>
    <w:rsid w:val="30374812"/>
    <w:rsid w:val="30586FEC"/>
    <w:rsid w:val="3105281A"/>
    <w:rsid w:val="314819AA"/>
    <w:rsid w:val="315F0B22"/>
    <w:rsid w:val="31A15828"/>
    <w:rsid w:val="31D84415"/>
    <w:rsid w:val="32007F22"/>
    <w:rsid w:val="32285F6F"/>
    <w:rsid w:val="326A361F"/>
    <w:rsid w:val="32770556"/>
    <w:rsid w:val="329C0913"/>
    <w:rsid w:val="32AA0460"/>
    <w:rsid w:val="3337290D"/>
    <w:rsid w:val="33977850"/>
    <w:rsid w:val="33E31118"/>
    <w:rsid w:val="33EF7674"/>
    <w:rsid w:val="34214366"/>
    <w:rsid w:val="342D7BC6"/>
    <w:rsid w:val="34545741"/>
    <w:rsid w:val="349E076A"/>
    <w:rsid w:val="35143766"/>
    <w:rsid w:val="352930DB"/>
    <w:rsid w:val="35573069"/>
    <w:rsid w:val="355F6038"/>
    <w:rsid w:val="358C217E"/>
    <w:rsid w:val="36C9128A"/>
    <w:rsid w:val="36D76C98"/>
    <w:rsid w:val="37322633"/>
    <w:rsid w:val="374A6E27"/>
    <w:rsid w:val="37841E99"/>
    <w:rsid w:val="37BF1123"/>
    <w:rsid w:val="37C04A3A"/>
    <w:rsid w:val="37DD0B34"/>
    <w:rsid w:val="37EF579D"/>
    <w:rsid w:val="383C3F15"/>
    <w:rsid w:val="38A9189C"/>
    <w:rsid w:val="38BE4696"/>
    <w:rsid w:val="38E72085"/>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872A21"/>
    <w:rsid w:val="3D065A89"/>
    <w:rsid w:val="3D083B3A"/>
    <w:rsid w:val="3D2757A1"/>
    <w:rsid w:val="3D3D4FC4"/>
    <w:rsid w:val="3D83226F"/>
    <w:rsid w:val="3DDF3AB1"/>
    <w:rsid w:val="3E1D0952"/>
    <w:rsid w:val="3E42660A"/>
    <w:rsid w:val="3E7555B1"/>
    <w:rsid w:val="3E787ED9"/>
    <w:rsid w:val="3F032E93"/>
    <w:rsid w:val="3F0527E5"/>
    <w:rsid w:val="3F4C52C6"/>
    <w:rsid w:val="3F694D83"/>
    <w:rsid w:val="3F885DCC"/>
    <w:rsid w:val="3FCD675E"/>
    <w:rsid w:val="3FCE0156"/>
    <w:rsid w:val="4004000C"/>
    <w:rsid w:val="40045B5F"/>
    <w:rsid w:val="40760DD1"/>
    <w:rsid w:val="40BD5482"/>
    <w:rsid w:val="411B6CE5"/>
    <w:rsid w:val="412070D7"/>
    <w:rsid w:val="41314E40"/>
    <w:rsid w:val="41E0734B"/>
    <w:rsid w:val="41E16003"/>
    <w:rsid w:val="420C1409"/>
    <w:rsid w:val="426C1EA8"/>
    <w:rsid w:val="42736402"/>
    <w:rsid w:val="4290203A"/>
    <w:rsid w:val="42E86A87"/>
    <w:rsid w:val="43307B09"/>
    <w:rsid w:val="4335462F"/>
    <w:rsid w:val="439A3EB9"/>
    <w:rsid w:val="43BA7BB2"/>
    <w:rsid w:val="43BB152F"/>
    <w:rsid w:val="44906955"/>
    <w:rsid w:val="44C37687"/>
    <w:rsid w:val="44C61B84"/>
    <w:rsid w:val="45CB699A"/>
    <w:rsid w:val="45EF1300"/>
    <w:rsid w:val="46423C66"/>
    <w:rsid w:val="465B470D"/>
    <w:rsid w:val="469C33FA"/>
    <w:rsid w:val="469D6AD4"/>
    <w:rsid w:val="471E6C84"/>
    <w:rsid w:val="4748792B"/>
    <w:rsid w:val="475D719D"/>
    <w:rsid w:val="47674801"/>
    <w:rsid w:val="47A45C40"/>
    <w:rsid w:val="48225EF7"/>
    <w:rsid w:val="488F422B"/>
    <w:rsid w:val="489B5A1D"/>
    <w:rsid w:val="48E36915"/>
    <w:rsid w:val="48EB6572"/>
    <w:rsid w:val="493B31D8"/>
    <w:rsid w:val="495C4A24"/>
    <w:rsid w:val="496D4E3D"/>
    <w:rsid w:val="497135DF"/>
    <w:rsid w:val="49D27A07"/>
    <w:rsid w:val="49F44C5D"/>
    <w:rsid w:val="4A263DF2"/>
    <w:rsid w:val="4A2C3FE1"/>
    <w:rsid w:val="4A2F278B"/>
    <w:rsid w:val="4A6F6675"/>
    <w:rsid w:val="4B015337"/>
    <w:rsid w:val="4B135857"/>
    <w:rsid w:val="4B7951CB"/>
    <w:rsid w:val="4B7C315C"/>
    <w:rsid w:val="4B9B4C02"/>
    <w:rsid w:val="4BCE0B07"/>
    <w:rsid w:val="4C1020C1"/>
    <w:rsid w:val="4C582CF5"/>
    <w:rsid w:val="4C637AAD"/>
    <w:rsid w:val="4D1F53CA"/>
    <w:rsid w:val="4DAC4ACA"/>
    <w:rsid w:val="4DBE01D2"/>
    <w:rsid w:val="4E156D80"/>
    <w:rsid w:val="4E187497"/>
    <w:rsid w:val="4E865D6E"/>
    <w:rsid w:val="4EA07912"/>
    <w:rsid w:val="4ED065CA"/>
    <w:rsid w:val="4EFD467F"/>
    <w:rsid w:val="4F0C6BA3"/>
    <w:rsid w:val="4F186D58"/>
    <w:rsid w:val="4F4C0F2D"/>
    <w:rsid w:val="4FFE7F08"/>
    <w:rsid w:val="503826AA"/>
    <w:rsid w:val="504B6EAA"/>
    <w:rsid w:val="50F06B6E"/>
    <w:rsid w:val="51064DCD"/>
    <w:rsid w:val="514A50B6"/>
    <w:rsid w:val="51974E48"/>
    <w:rsid w:val="51D21804"/>
    <w:rsid w:val="52234D33"/>
    <w:rsid w:val="522F6E0C"/>
    <w:rsid w:val="52463BA1"/>
    <w:rsid w:val="52F163D4"/>
    <w:rsid w:val="531A2DB4"/>
    <w:rsid w:val="53373E0C"/>
    <w:rsid w:val="53902408"/>
    <w:rsid w:val="53C0244D"/>
    <w:rsid w:val="53DD4D4E"/>
    <w:rsid w:val="53E578CE"/>
    <w:rsid w:val="540721CA"/>
    <w:rsid w:val="541330F0"/>
    <w:rsid w:val="54272666"/>
    <w:rsid w:val="543B029D"/>
    <w:rsid w:val="546A5D98"/>
    <w:rsid w:val="54861779"/>
    <w:rsid w:val="55084A4C"/>
    <w:rsid w:val="552256E1"/>
    <w:rsid w:val="554E5773"/>
    <w:rsid w:val="555829E0"/>
    <w:rsid w:val="555A3CBC"/>
    <w:rsid w:val="5582012B"/>
    <w:rsid w:val="558E4E05"/>
    <w:rsid w:val="55BE2E85"/>
    <w:rsid w:val="55DD336A"/>
    <w:rsid w:val="56530F5D"/>
    <w:rsid w:val="567700D3"/>
    <w:rsid w:val="56F911E1"/>
    <w:rsid w:val="56FF7E9E"/>
    <w:rsid w:val="5706142D"/>
    <w:rsid w:val="57322B26"/>
    <w:rsid w:val="578867FC"/>
    <w:rsid w:val="580A3393"/>
    <w:rsid w:val="5842572D"/>
    <w:rsid w:val="58AB1A04"/>
    <w:rsid w:val="5A186745"/>
    <w:rsid w:val="5A3B59D6"/>
    <w:rsid w:val="5A3F0351"/>
    <w:rsid w:val="5AD134D8"/>
    <w:rsid w:val="5B7B61E7"/>
    <w:rsid w:val="5B9E2659"/>
    <w:rsid w:val="5BF41F67"/>
    <w:rsid w:val="5C263CE4"/>
    <w:rsid w:val="5C5D2777"/>
    <w:rsid w:val="5C6E4791"/>
    <w:rsid w:val="5CED61D0"/>
    <w:rsid w:val="5CF66BF3"/>
    <w:rsid w:val="5D290C69"/>
    <w:rsid w:val="5D477B93"/>
    <w:rsid w:val="5D4A23C7"/>
    <w:rsid w:val="5D81321F"/>
    <w:rsid w:val="5D92756D"/>
    <w:rsid w:val="5D9A01F4"/>
    <w:rsid w:val="5DA80C2C"/>
    <w:rsid w:val="5E87190F"/>
    <w:rsid w:val="5F2D4A41"/>
    <w:rsid w:val="5F4A186B"/>
    <w:rsid w:val="5FA00912"/>
    <w:rsid w:val="5FD81EDE"/>
    <w:rsid w:val="601E104E"/>
    <w:rsid w:val="602717A5"/>
    <w:rsid w:val="60C74F6C"/>
    <w:rsid w:val="60DA2086"/>
    <w:rsid w:val="60EB28B6"/>
    <w:rsid w:val="61015958"/>
    <w:rsid w:val="61025A59"/>
    <w:rsid w:val="613D5BBC"/>
    <w:rsid w:val="61536C39"/>
    <w:rsid w:val="61634113"/>
    <w:rsid w:val="62944DD7"/>
    <w:rsid w:val="6319381F"/>
    <w:rsid w:val="632102A5"/>
    <w:rsid w:val="632A2BBE"/>
    <w:rsid w:val="63A2050F"/>
    <w:rsid w:val="63C25DC5"/>
    <w:rsid w:val="63C62057"/>
    <w:rsid w:val="64026CE2"/>
    <w:rsid w:val="64571EF5"/>
    <w:rsid w:val="648F4D61"/>
    <w:rsid w:val="64FB113D"/>
    <w:rsid w:val="652F3DE8"/>
    <w:rsid w:val="656152C6"/>
    <w:rsid w:val="6587477F"/>
    <w:rsid w:val="658C3A08"/>
    <w:rsid w:val="65C031CA"/>
    <w:rsid w:val="65CE6852"/>
    <w:rsid w:val="65D56CA3"/>
    <w:rsid w:val="65DE1B8B"/>
    <w:rsid w:val="66267C04"/>
    <w:rsid w:val="663F505A"/>
    <w:rsid w:val="666C2D2F"/>
    <w:rsid w:val="66923BBC"/>
    <w:rsid w:val="66A4409B"/>
    <w:rsid w:val="66AF5D7C"/>
    <w:rsid w:val="66EE5541"/>
    <w:rsid w:val="676B2C80"/>
    <w:rsid w:val="67924660"/>
    <w:rsid w:val="67DF3BC2"/>
    <w:rsid w:val="68180E23"/>
    <w:rsid w:val="681C20CC"/>
    <w:rsid w:val="682D402A"/>
    <w:rsid w:val="683C4978"/>
    <w:rsid w:val="68407834"/>
    <w:rsid w:val="6883293E"/>
    <w:rsid w:val="688412AD"/>
    <w:rsid w:val="68EB1B71"/>
    <w:rsid w:val="69141A05"/>
    <w:rsid w:val="69406DE2"/>
    <w:rsid w:val="696C0310"/>
    <w:rsid w:val="69CB489C"/>
    <w:rsid w:val="6A0C5FC8"/>
    <w:rsid w:val="6A1355A8"/>
    <w:rsid w:val="6A6C7940"/>
    <w:rsid w:val="6A9F1565"/>
    <w:rsid w:val="6AAD2300"/>
    <w:rsid w:val="6B3E57C5"/>
    <w:rsid w:val="6B474EF5"/>
    <w:rsid w:val="6BB9471F"/>
    <w:rsid w:val="6BC938E5"/>
    <w:rsid w:val="6C0A5AC5"/>
    <w:rsid w:val="6C560CAE"/>
    <w:rsid w:val="6C576495"/>
    <w:rsid w:val="6CFB73BD"/>
    <w:rsid w:val="6D903FF5"/>
    <w:rsid w:val="6DA955B8"/>
    <w:rsid w:val="6DC23816"/>
    <w:rsid w:val="6DE346AB"/>
    <w:rsid w:val="6DE5391A"/>
    <w:rsid w:val="6EEF1846"/>
    <w:rsid w:val="6EFD1324"/>
    <w:rsid w:val="6F5A53AC"/>
    <w:rsid w:val="6FAC003D"/>
    <w:rsid w:val="6FD926BF"/>
    <w:rsid w:val="6FE55E12"/>
    <w:rsid w:val="6FFB2E76"/>
    <w:rsid w:val="70237187"/>
    <w:rsid w:val="703B27E4"/>
    <w:rsid w:val="708F6F7F"/>
    <w:rsid w:val="70A02B99"/>
    <w:rsid w:val="70D94BD3"/>
    <w:rsid w:val="70FA523F"/>
    <w:rsid w:val="711652E2"/>
    <w:rsid w:val="71443783"/>
    <w:rsid w:val="71507073"/>
    <w:rsid w:val="71574775"/>
    <w:rsid w:val="715E765E"/>
    <w:rsid w:val="71C34D91"/>
    <w:rsid w:val="72D466F0"/>
    <w:rsid w:val="72DB435C"/>
    <w:rsid w:val="72E2613A"/>
    <w:rsid w:val="72F771F4"/>
    <w:rsid w:val="730E44A8"/>
    <w:rsid w:val="731A6C33"/>
    <w:rsid w:val="73676755"/>
    <w:rsid w:val="73934AD2"/>
    <w:rsid w:val="73B12CD9"/>
    <w:rsid w:val="73E14AF7"/>
    <w:rsid w:val="73E37A1C"/>
    <w:rsid w:val="73F0439C"/>
    <w:rsid w:val="7443665D"/>
    <w:rsid w:val="746F6492"/>
    <w:rsid w:val="74AC6275"/>
    <w:rsid w:val="74E96848"/>
    <w:rsid w:val="750837F0"/>
    <w:rsid w:val="754758CF"/>
    <w:rsid w:val="75561D7F"/>
    <w:rsid w:val="75595ECD"/>
    <w:rsid w:val="764F62AB"/>
    <w:rsid w:val="765C45EC"/>
    <w:rsid w:val="768A7619"/>
    <w:rsid w:val="76974B9D"/>
    <w:rsid w:val="76BD23AB"/>
    <w:rsid w:val="772E1EBA"/>
    <w:rsid w:val="77F6687E"/>
    <w:rsid w:val="7817374F"/>
    <w:rsid w:val="781926BC"/>
    <w:rsid w:val="78C14976"/>
    <w:rsid w:val="790D2410"/>
    <w:rsid w:val="795445DD"/>
    <w:rsid w:val="796D60A4"/>
    <w:rsid w:val="79A031D5"/>
    <w:rsid w:val="79B47FDF"/>
    <w:rsid w:val="79E228C4"/>
    <w:rsid w:val="79E569A9"/>
    <w:rsid w:val="7A1525F7"/>
    <w:rsid w:val="7A3670F7"/>
    <w:rsid w:val="7A9E19CE"/>
    <w:rsid w:val="7AAE4BFE"/>
    <w:rsid w:val="7AE3681C"/>
    <w:rsid w:val="7B257562"/>
    <w:rsid w:val="7B420052"/>
    <w:rsid w:val="7BD06A28"/>
    <w:rsid w:val="7C3A7C0B"/>
    <w:rsid w:val="7C5248E4"/>
    <w:rsid w:val="7C566698"/>
    <w:rsid w:val="7C5866A3"/>
    <w:rsid w:val="7CCA791B"/>
    <w:rsid w:val="7D3C4506"/>
    <w:rsid w:val="7D7406BB"/>
    <w:rsid w:val="7DE94331"/>
    <w:rsid w:val="7E9F07AC"/>
    <w:rsid w:val="7F446A19"/>
    <w:rsid w:val="7F6C1CCE"/>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ody Text"/>
    <w:basedOn w:val="a"/>
    <w:qFormat/>
    <w:pPr>
      <w:spacing w:after="120"/>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 w:type="paragraph" w:customStyle="1" w:styleId="CharChar">
    <w:name w:val="普通(网站) Char Char"/>
    <w:basedOn w:val="a"/>
    <w:qFormat/>
    <w:pPr>
      <w:spacing w:beforeAutospacing="1"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ody Text"/>
    <w:basedOn w:val="a"/>
    <w:qFormat/>
    <w:pPr>
      <w:spacing w:after="120"/>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 w:type="paragraph" w:customStyle="1" w:styleId="CharChar">
    <w:name w:val="普通(网站) Char Char"/>
    <w:basedOn w:val="a"/>
    <w:qFormat/>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2153</Words>
  <Characters>12274</Characters>
  <Application>Microsoft Office Word</Application>
  <DocSecurity>0</DocSecurity>
  <Lines>102</Lines>
  <Paragraphs>28</Paragraphs>
  <ScaleCrop>false</ScaleCrop>
  <Company>Microsoft</Company>
  <LinksUpToDate>false</LinksUpToDate>
  <CharactersWithSpaces>14399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cp:lastPrinted>2025-10-13T10:30:00Z</cp:lastPrinted>
  <dcterms:created xsi:type="dcterms:W3CDTF">2024-07-11T02:00:00Z</dcterms:created>
  <dcterms:modified xsi:type="dcterms:W3CDTF">2025-11-03T07:21:00Z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CC9E504AF2DF46499278CD6DE21E6BBC</vt:lpwstr>
  </property>
  <property fmtid="{D5CDD505-2E9C-101B-9397-08002B2CF9AE}" pid="4" name="KSOTemplateDocerSaveRecord">
    <vt:lpwstr>eyJoZGlkIjoiNWUyM2ZlYzViNWU2MzQ5MWFlMGU2NzcxYWZiMmZiYzMiLCJ1c2VySWQiOiIxMTY1OTQ5NjU2In0=</vt:lpwstr>
  </property>
</Properties>
</file>