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56" w:rsidRDefault="006E1399">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w:t>
      </w:r>
      <w:proofErr w:type="gramStart"/>
      <w:r>
        <w:rPr>
          <w:rFonts w:ascii="方正小标宋_GBK" w:eastAsia="方正小标宋_GBK" w:hAnsi="方正小标宋_GBK" w:cs="方正小标宋_GBK"/>
          <w:sz w:val="44"/>
          <w:szCs w:val="44"/>
        </w:rPr>
        <w:t>科学城巴福小学校</w:t>
      </w:r>
      <w:proofErr w:type="gramEnd"/>
    </w:p>
    <w:p w:rsidR="00153E56" w:rsidRDefault="006E1399">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153E56" w:rsidRDefault="00153E56">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一、单位基本情况</w:t>
      </w:r>
    </w:p>
    <w:p w:rsidR="00153E56" w:rsidRDefault="006E1399">
      <w:pPr>
        <w:pStyle w:val="a8"/>
        <w:widowControl w:val="0"/>
        <w:shd w:val="clear" w:color="auto" w:fill="FFFFFF"/>
        <w:spacing w:before="0" w:beforeAutospacing="0" w:after="0" w:afterAutospacing="0" w:line="600" w:lineRule="exact"/>
        <w:ind w:firstLineChars="200" w:firstLine="640"/>
        <w:rPr>
          <w:rFonts w:ascii="方正楷体_GBK" w:eastAsia="方正楷体_GBK" w:hAnsi="方正仿宋_GBK" w:cs="方正仿宋_GBK" w:hint="default"/>
          <w:b/>
          <w:bCs/>
          <w:sz w:val="32"/>
          <w:szCs w:val="32"/>
        </w:rPr>
      </w:pPr>
      <w:r>
        <w:rPr>
          <w:rStyle w:val="aa"/>
          <w:rFonts w:ascii="方正楷体_GBK" w:eastAsia="方正楷体_GBK" w:hAnsi="楷体" w:cs="楷体"/>
          <w:b w:val="0"/>
          <w:bCs/>
          <w:sz w:val="32"/>
          <w:szCs w:val="32"/>
          <w:shd w:val="clear" w:color="auto" w:fill="FFFFFF"/>
        </w:rPr>
        <w:t>（一）职能职责</w:t>
      </w:r>
    </w:p>
    <w:p w:rsidR="00153E56" w:rsidRDefault="006E1399">
      <w:pPr>
        <w:pStyle w:val="a8"/>
        <w:widowControl w:val="0"/>
        <w:shd w:val="clear" w:color="auto" w:fill="FFFFFF"/>
        <w:spacing w:before="0" w:beforeAutospacing="0" w:after="0" w:afterAutospacing="0" w:line="600" w:lineRule="exact"/>
        <w:ind w:firstLineChars="200" w:firstLine="640"/>
        <w:rPr>
          <w:rFonts w:ascii="Times New Roman" w:eastAsia="方正仿宋_GBK" w:hAnsi="Times New Roman" w:hint="default"/>
          <w:color w:val="000000"/>
          <w:sz w:val="32"/>
          <w:szCs w:val="33"/>
        </w:rPr>
      </w:pPr>
      <w:r>
        <w:rPr>
          <w:rFonts w:ascii="Times New Roman" w:eastAsia="方正仿宋_GBK" w:hAnsi="Times New Roman"/>
          <w:color w:val="000000"/>
          <w:sz w:val="32"/>
          <w:szCs w:val="33"/>
        </w:rPr>
        <w:t>实施普通小学义务教育，促进学生全面发展。开展教育教学工作；开展学校德育工作；开展学校体育、卫生、艺术工作；负责学校行政管理工作；开展对外交流工作；维护校园安全，提供后勤保障服务；按政策规定开展学前教育。</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（二）机构设置</w:t>
      </w:r>
    </w:p>
    <w:p w:rsidR="00153E56" w:rsidRDefault="006E1399">
      <w:pPr>
        <w:pStyle w:val="a8"/>
        <w:widowControl w:val="0"/>
        <w:shd w:val="clear" w:color="auto" w:fill="FFFFFF"/>
        <w:spacing w:before="0" w:beforeAutospacing="0" w:after="0" w:afterAutospacing="0" w:line="600"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我校为独立核算的全额财政拨款事业单位。本部门下设机构：党政服务办公室、教导处、教科室、德育处，无二级单位。</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二、单位决算收支情况说明</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（一）收入支出决算总体情况说明</w:t>
      </w:r>
    </w:p>
    <w:p w:rsidR="00153E56" w:rsidRDefault="006E1399">
      <w:pPr>
        <w:pStyle w:val="a8"/>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1195.48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47.76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3.8%</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主要原因是今年人员经费支出</w:t>
      </w:r>
      <w:r>
        <w:rPr>
          <w:rFonts w:ascii="Times New Roman" w:eastAsia="方正仿宋_GBK" w:hAnsi="Times New Roman" w:hint="default"/>
          <w:sz w:val="32"/>
          <w:szCs w:val="32"/>
          <w:shd w:val="clear" w:color="auto" w:fill="FFFFFF"/>
        </w:rPr>
        <w:t>减少</w:t>
      </w:r>
      <w:r>
        <w:rPr>
          <w:rFonts w:ascii="Times New Roman" w:eastAsia="方正仿宋_GBK" w:hAnsi="Times New Roman"/>
          <w:sz w:val="32"/>
          <w:szCs w:val="32"/>
          <w:shd w:val="clear" w:color="auto" w:fill="FFFFFF"/>
        </w:rPr>
        <w:t>。</w:t>
      </w:r>
    </w:p>
    <w:p w:rsidR="00153E56" w:rsidRDefault="006E1399">
      <w:pPr>
        <w:pStyle w:val="a8"/>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1195.48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47.76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3.8%</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主要原因是今年人员经费支出</w:t>
      </w:r>
      <w:r>
        <w:rPr>
          <w:rFonts w:ascii="Times New Roman" w:eastAsia="方正仿宋_GBK" w:hAnsi="Times New Roman" w:hint="default"/>
          <w:sz w:val="32"/>
          <w:szCs w:val="32"/>
          <w:shd w:val="clear" w:color="auto" w:fill="FFFFFF"/>
        </w:rPr>
        <w:t>减少</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1192.25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99.7%</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3.24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0.3%</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lastRenderedPageBreak/>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53E56" w:rsidRDefault="006E1399">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1195.48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相比，减少</w:t>
      </w:r>
      <w:r>
        <w:rPr>
          <w:rFonts w:ascii="Times New Roman" w:eastAsia="方正仿宋_GBK" w:hAnsi="Times New Roman" w:hint="default"/>
          <w:sz w:val="32"/>
          <w:szCs w:val="32"/>
          <w:shd w:val="clear" w:color="auto" w:fill="FFFFFF"/>
        </w:rPr>
        <w:t>47.76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3.8%</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人员经费支出</w:t>
      </w:r>
      <w:r>
        <w:rPr>
          <w:rFonts w:ascii="Times New Roman" w:eastAsia="方正仿宋_GBK" w:hAnsi="Times New Roman" w:hint="default"/>
          <w:sz w:val="32"/>
          <w:szCs w:val="32"/>
          <w:shd w:val="clear" w:color="auto" w:fill="FFFFFF"/>
        </w:rPr>
        <w:t>减少</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hint="default"/>
          <w:sz w:val="32"/>
          <w:szCs w:val="32"/>
          <w:shd w:val="clear" w:color="auto" w:fill="FFFFFF"/>
        </w:rPr>
        <w:t>1148.5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96.1%</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hint="default"/>
          <w:sz w:val="32"/>
          <w:szCs w:val="32"/>
          <w:shd w:val="clear" w:color="auto" w:fill="FFFFFF"/>
        </w:rPr>
        <w:t>46.99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3.9%</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53E56" w:rsidRDefault="006E1399">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Times New Roman"/>
          <w:sz w:val="32"/>
          <w:szCs w:val="32"/>
          <w:shd w:val="clear" w:color="auto" w:fill="FFFFFF"/>
        </w:rPr>
        <w:t>3.</w:t>
      </w:r>
      <w:r>
        <w:rPr>
          <w:rStyle w:val="aa"/>
          <w:rFonts w:ascii="方正仿宋_GBK" w:eastAsia="方正仿宋_GBK" w:hAnsi="Times New Roman"/>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（二）财政拨款收入支出决算总体情况说明</w:t>
      </w:r>
    </w:p>
    <w:p w:rsidR="00153E56" w:rsidRDefault="006E1399">
      <w:pPr>
        <w:pStyle w:val="a8"/>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方正仿宋_GBK" w:eastAsia="方正仿宋_GBK" w:hAnsi="方正仿宋_GBK" w:cs="方正仿宋_GBK" w:hint="default"/>
          <w:sz w:val="32"/>
          <w:szCs w:val="32"/>
          <w:shd w:val="clear" w:color="auto" w:fill="FFFFFF"/>
        </w:rPr>
        <w:t>1192.25</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方正仿宋_GBK" w:eastAsia="方正仿宋_GBK" w:hAnsi="方正仿宋_GBK" w:cs="方正仿宋_GBK" w:hint="default"/>
          <w:sz w:val="32"/>
          <w:szCs w:val="32"/>
          <w:shd w:val="clear" w:color="auto" w:fill="FFFFFF"/>
        </w:rPr>
        <w:t>财政拨款收、支总计各减少</w:t>
      </w:r>
      <w:r>
        <w:rPr>
          <w:rFonts w:ascii="方正仿宋_GBK" w:eastAsia="方正仿宋_GBK" w:hAnsi="方正仿宋_GBK" w:cs="方正仿宋_GBK" w:hint="default"/>
          <w:sz w:val="32"/>
          <w:szCs w:val="32"/>
          <w:shd w:val="clear" w:color="auto" w:fill="FFFFFF"/>
        </w:rPr>
        <w:t>36.13</w:t>
      </w:r>
      <w:r>
        <w:rPr>
          <w:rFonts w:ascii="方正仿宋_GBK" w:eastAsia="方正仿宋_GBK" w:hAnsi="方正仿宋_GBK" w:cs="方正仿宋_GBK" w:hint="default"/>
          <w:sz w:val="32"/>
          <w:szCs w:val="32"/>
          <w:shd w:val="clear" w:color="auto" w:fill="FFFFFF"/>
        </w:rPr>
        <w:t>万元，下降</w:t>
      </w:r>
      <w:r>
        <w:rPr>
          <w:rFonts w:ascii="方正仿宋_GBK" w:eastAsia="方正仿宋_GBK" w:hAnsi="方正仿宋_GBK" w:cs="方正仿宋_GBK" w:hint="default"/>
          <w:sz w:val="32"/>
          <w:szCs w:val="32"/>
          <w:shd w:val="clear" w:color="auto" w:fill="FFFFFF"/>
        </w:rPr>
        <w:t>2.9%</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人员经费支出</w:t>
      </w:r>
      <w:r>
        <w:rPr>
          <w:rFonts w:ascii="Times New Roman" w:eastAsia="方正仿宋_GBK" w:hAnsi="Times New Roman" w:hint="default"/>
          <w:sz w:val="32"/>
          <w:szCs w:val="32"/>
          <w:shd w:val="clear" w:color="auto" w:fill="FFFFFF"/>
        </w:rPr>
        <w:t>减少</w:t>
      </w:r>
      <w:r>
        <w:rPr>
          <w:rFonts w:ascii="Times New Roman" w:eastAsia="方正仿宋_GBK" w:hAnsi="Times New Roman"/>
          <w:sz w:val="32"/>
          <w:szCs w:val="32"/>
          <w:shd w:val="clear" w:color="auto" w:fill="FFFFFF"/>
        </w:rPr>
        <w:t>。</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（三）一般公共预算财政拨款收入支出决算情况说明</w:t>
      </w:r>
    </w:p>
    <w:p w:rsidR="00153E56" w:rsidRDefault="006E1399">
      <w:pPr>
        <w:pStyle w:val="a8"/>
        <w:widowControl w:val="0"/>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a"/>
          <w:rFonts w:ascii="方正仿宋_GBK" w:eastAsia="方正仿宋_GBK" w:hAnsi="Times New Roman" w:hint="default"/>
          <w:sz w:val="32"/>
          <w:szCs w:val="32"/>
          <w:shd w:val="clear" w:color="auto" w:fill="FFFFFF"/>
        </w:rPr>
        <w:t>1</w:t>
      </w:r>
      <w:r>
        <w:rPr>
          <w:rStyle w:val="aa"/>
          <w:rFonts w:ascii="方正仿宋_GBK" w:eastAsia="方正仿宋_GBK" w:hAnsi="Times New Roman"/>
          <w:sz w:val="32"/>
          <w:szCs w:val="32"/>
          <w:shd w:val="clear" w:color="auto" w:fill="FFFFFF"/>
        </w:rPr>
        <w:t>.</w:t>
      </w:r>
      <w:r>
        <w:rPr>
          <w:rStyle w:val="aa"/>
          <w:rFonts w:ascii="方正仿宋_GBK" w:eastAsia="方正仿宋_GBK" w:hAnsi="Times New Roman"/>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1190.25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2.8%</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主要原因是人员经费支出</w:t>
      </w:r>
      <w:r>
        <w:rPr>
          <w:rFonts w:ascii="Times New Roman" w:eastAsia="方正仿宋_GBK" w:hAnsi="Times New Roman" w:hint="default"/>
          <w:sz w:val="32"/>
          <w:szCs w:val="32"/>
          <w:shd w:val="clear" w:color="auto" w:fill="FFFFFF"/>
        </w:rPr>
        <w:t>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508.32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74.5%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olor w:val="000000"/>
          <w:sz w:val="32"/>
          <w:szCs w:val="33"/>
        </w:rPr>
        <w:t>年中获得上</w:t>
      </w:r>
      <w:r>
        <w:rPr>
          <w:rFonts w:ascii="Times New Roman" w:eastAsia="方正仿宋_GBK" w:hAnsi="Times New Roman"/>
          <w:sz w:val="32"/>
          <w:szCs w:val="32"/>
          <w:shd w:val="clear" w:color="auto" w:fill="FFFFFF"/>
        </w:rPr>
        <w:t>级补助资金预算。此外，年初财政拨款结转和结余</w:t>
      </w:r>
      <w:r>
        <w:rPr>
          <w:rFonts w:ascii="Times New Roman" w:eastAsia="方正仿宋_GBK" w:hAnsi="Times New Roman" w:hint="default"/>
          <w:sz w:val="32"/>
          <w:szCs w:val="32"/>
          <w:shd w:val="clear" w:color="auto" w:fill="FFFFFF"/>
        </w:rPr>
        <w:t>0</w:t>
      </w:r>
      <w:r>
        <w:rPr>
          <w:rFonts w:ascii="Times New Roman" w:eastAsia="方正仿宋_GBK" w:hAnsi="Times New Roman"/>
          <w:sz w:val="32"/>
          <w:szCs w:val="32"/>
          <w:shd w:val="clear" w:color="auto" w:fill="FFFFFF"/>
        </w:rPr>
        <w:t>万元。</w:t>
      </w:r>
    </w:p>
    <w:p w:rsidR="00153E56" w:rsidRDefault="006E1399">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方正仿宋_GBK" w:eastAsia="方正仿宋_GBK" w:hAnsi="Times New Roman" w:hint="default"/>
          <w:sz w:val="32"/>
          <w:szCs w:val="32"/>
          <w:shd w:val="clear" w:color="auto" w:fill="FFFFFF"/>
        </w:rPr>
        <w:t>2</w:t>
      </w:r>
      <w:r>
        <w:rPr>
          <w:rStyle w:val="aa"/>
          <w:rFonts w:ascii="方正仿宋_GBK" w:eastAsia="方正仿宋_GBK" w:hAnsi="Times New Roman"/>
          <w:sz w:val="32"/>
          <w:szCs w:val="32"/>
          <w:shd w:val="clear" w:color="auto" w:fill="FFFFFF"/>
        </w:rPr>
        <w:t>.</w:t>
      </w:r>
      <w:r>
        <w:rPr>
          <w:rStyle w:val="aa"/>
          <w:rFonts w:ascii="方正仿宋_GBK" w:eastAsia="方正仿宋_GBK" w:hAnsi="Times New Roman"/>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1190.25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2.8%</w:t>
      </w:r>
      <w:r>
        <w:rPr>
          <w:rFonts w:ascii="方正仿宋_GBK" w:eastAsia="方正仿宋_GBK" w:hAnsi="方正仿宋_GBK" w:cs="方正仿宋_GBK"/>
          <w:sz w:val="32"/>
          <w:szCs w:val="32"/>
          <w:shd w:val="clear" w:color="auto" w:fill="FFFFFF"/>
        </w:rPr>
        <w:t>。主要原</w:t>
      </w:r>
      <w:r>
        <w:rPr>
          <w:rFonts w:ascii="方正仿宋_GBK" w:eastAsia="方正仿宋_GBK" w:hAnsi="方正仿宋_GBK" w:cs="方正仿宋_GBK"/>
          <w:sz w:val="32"/>
          <w:szCs w:val="32"/>
          <w:shd w:val="clear" w:color="auto" w:fill="FFFFFF"/>
        </w:rPr>
        <w:lastRenderedPageBreak/>
        <w:t>因是</w:t>
      </w:r>
      <w:r>
        <w:rPr>
          <w:rFonts w:ascii="Times New Roman" w:eastAsia="方正仿宋_GBK" w:hAnsi="Times New Roman"/>
          <w:sz w:val="32"/>
          <w:szCs w:val="32"/>
          <w:shd w:val="clear" w:color="auto" w:fill="FFFFFF"/>
        </w:rPr>
        <w:t>人员经费支出</w:t>
      </w:r>
      <w:r>
        <w:rPr>
          <w:rFonts w:ascii="Times New Roman" w:eastAsia="方正仿宋_GBK" w:hAnsi="Times New Roman" w:hint="default"/>
          <w:sz w:val="32"/>
          <w:szCs w:val="32"/>
          <w:shd w:val="clear" w:color="auto" w:fill="FFFFFF"/>
        </w:rPr>
        <w:t>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508.32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74.5%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olor w:val="000000"/>
          <w:sz w:val="32"/>
          <w:szCs w:val="33"/>
        </w:rPr>
        <w:t>年中获得上级补助资金预算。</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903.15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75.9%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474.14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110.5%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olor w:val="000000"/>
          <w:sz w:val="32"/>
          <w:szCs w:val="33"/>
        </w:rPr>
        <w:t>年中获得上级补助资金预算</w:t>
      </w:r>
      <w:r>
        <w:rPr>
          <w:rFonts w:ascii="方正仿宋_GBK" w:eastAsia="方正仿宋_GBK" w:hAnsi="方正仿宋_GBK" w:cs="方正仿宋_GBK"/>
          <w:sz w:val="32"/>
          <w:szCs w:val="32"/>
          <w:shd w:val="clear" w:color="auto" w:fill="FFFFFF"/>
        </w:rPr>
        <w:t>。</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218.54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18.4%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36.52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20.1%</w:t>
      </w:r>
      <w:r>
        <w:rPr>
          <w:rFonts w:ascii="方正仿宋_GBK" w:eastAsia="方正仿宋_GBK" w:hAnsi="方正仿宋_GBK" w:cs="方正仿宋_GBK"/>
          <w:sz w:val="32"/>
          <w:szCs w:val="32"/>
          <w:shd w:val="clear" w:color="auto" w:fill="FFFFFF"/>
        </w:rPr>
        <w:t>，主要原因是政策补缴机关事业单位基本养老保险及职业年金缴费支出。</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35.96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w:t>
      </w:r>
      <w:r>
        <w:rPr>
          <w:rFonts w:ascii="方正仿宋_GBK" w:eastAsia="方正仿宋_GBK" w:hAnsi="方正仿宋_GBK" w:cs="方正仿宋_GBK"/>
          <w:sz w:val="32"/>
          <w:szCs w:val="32"/>
          <w:shd w:val="clear" w:color="auto" w:fill="FFFFFF"/>
        </w:rPr>
        <w:t>，主要原因是人员减少。</w:t>
      </w:r>
    </w:p>
    <w:p w:rsidR="00153E56" w:rsidRDefault="006E1399">
      <w:pPr>
        <w:widowControl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32.60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1.34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，主要原因是人员减少。</w:t>
      </w:r>
    </w:p>
    <w:p w:rsidR="00153E56" w:rsidRDefault="006E1399">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方正仿宋_GBK" w:eastAsia="方正仿宋_GBK" w:hAnsi="Times New Roman" w:hint="default"/>
          <w:sz w:val="32"/>
          <w:szCs w:val="32"/>
          <w:shd w:val="clear" w:color="auto" w:fill="FFFFFF"/>
        </w:rPr>
        <w:t>3</w:t>
      </w:r>
      <w:r>
        <w:rPr>
          <w:rStyle w:val="aa"/>
          <w:rFonts w:ascii="方正仿宋_GBK" w:eastAsia="方正仿宋_GBK" w:hAnsi="Times New Roman"/>
          <w:sz w:val="32"/>
          <w:szCs w:val="32"/>
          <w:shd w:val="clear" w:color="auto" w:fill="FFFFFF"/>
        </w:rPr>
        <w:t>.</w:t>
      </w:r>
      <w:r>
        <w:rPr>
          <w:rStyle w:val="aa"/>
          <w:rFonts w:ascii="方正仿宋_GBK" w:eastAsia="方正仿宋_GBK" w:hAnsi="Times New Roman"/>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w:t>
      </w:r>
      <w:r>
        <w:rPr>
          <w:rFonts w:ascii="方正仿宋_GBK" w:eastAsia="方正仿宋_GBK" w:hAnsi="方正仿宋_GBK" w:cs="方正仿宋_GBK" w:hint="default"/>
          <w:sz w:val="32"/>
          <w:szCs w:val="32"/>
          <w:shd w:val="clear" w:color="auto" w:fill="FFFFFF"/>
        </w:rPr>
        <w:t>增减</w:t>
      </w:r>
      <w:r>
        <w:rPr>
          <w:rFonts w:ascii="方正仿宋_GBK" w:eastAsia="方正仿宋_GBK" w:hAnsi="方正仿宋_GBK" w:cs="方正仿宋_GBK"/>
          <w:sz w:val="32"/>
          <w:szCs w:val="32"/>
          <w:shd w:val="clear" w:color="auto" w:fill="FFFFFF"/>
        </w:rPr>
        <w:t>。</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（四）一般公共预算财政拨款基本支出决算情况说明</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1145.26</w:t>
      </w:r>
      <w:r>
        <w:rPr>
          <w:rFonts w:ascii="方正仿宋_GBK" w:eastAsia="方正仿宋_GBK" w:hAnsi="方正仿宋_GBK" w:cs="方正仿宋_GBK"/>
          <w:sz w:val="32"/>
          <w:szCs w:val="32"/>
          <w:shd w:val="clear" w:color="auto" w:fill="FFFFFF"/>
        </w:rPr>
        <w:t>万元。其中：</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1009.84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49.25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4.7%</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今</w:t>
      </w:r>
      <w:r>
        <w:rPr>
          <w:rFonts w:ascii="方正仿宋_GBK" w:eastAsia="方正仿宋_GBK" w:hAnsi="方正仿宋_GBK" w:cs="方正仿宋_GBK"/>
          <w:sz w:val="32"/>
          <w:szCs w:val="32"/>
          <w:shd w:val="clear" w:color="auto" w:fill="FFFFFF"/>
        </w:rPr>
        <w:t>年人员减少。人员经费用途主要包括人员经费用途主要包括人员经费用途主要包括基本工资、津贴补贴、奖金、社会保障缴费、住房公积金、退休生活补助、抚恤金、</w:t>
      </w:r>
      <w:r>
        <w:rPr>
          <w:rFonts w:ascii="方正仿宋_GBK" w:eastAsia="方正仿宋_GBK" w:hAnsi="方正仿宋_GBK" w:cs="方正仿宋_GBK"/>
          <w:sz w:val="32"/>
          <w:szCs w:val="32"/>
          <w:shd w:val="clear" w:color="auto" w:fill="FFFFFF"/>
        </w:rPr>
        <w:lastRenderedPageBreak/>
        <w:t>医疗费等。</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135.42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1.17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0.9%</w:t>
      </w:r>
      <w:r>
        <w:rPr>
          <w:rFonts w:ascii="方正仿宋_GBK" w:eastAsia="方正仿宋_GBK" w:hAnsi="方正仿宋_GBK" w:cs="方正仿宋_GBK"/>
          <w:sz w:val="32"/>
          <w:szCs w:val="32"/>
          <w:shd w:val="clear" w:color="auto" w:fill="FFFFFF"/>
        </w:rPr>
        <w:t>，主要原因是增加培训费支出。公用经费用途主要包括</w:t>
      </w:r>
      <w:r>
        <w:rPr>
          <w:rFonts w:ascii="Times New Roman" w:eastAsia="方正仿宋_GBK" w:hAnsi="Times New Roman"/>
          <w:color w:val="000000"/>
          <w:sz w:val="32"/>
          <w:szCs w:val="33"/>
        </w:rPr>
        <w:t>办公费、印刷费、水费、电费、差旅费、邮电费、维修（护）费、培训费、劳务费、工会经费、福利费、其他商品和服务支出、办公设备购置等</w:t>
      </w:r>
      <w:r>
        <w:rPr>
          <w:rFonts w:ascii="方正仿宋_GBK" w:eastAsia="方正仿宋_GBK" w:hAnsi="方正仿宋_GBK" w:cs="方正仿宋_GBK"/>
          <w:sz w:val="32"/>
          <w:szCs w:val="32"/>
          <w:shd w:val="clear" w:color="auto" w:fill="FFFFFF"/>
        </w:rPr>
        <w:t>。</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（五）政府性基金预算收支决算情况说明</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万元，年末结转</w:t>
      </w:r>
      <w:r>
        <w:rPr>
          <w:rFonts w:ascii="方正仿宋_GBK" w:eastAsia="方正仿宋_GBK" w:hAnsi="方正仿宋_GBK" w:cs="方正仿宋_GBK"/>
          <w:sz w:val="32"/>
          <w:szCs w:val="32"/>
          <w:shd w:val="clear" w:color="auto" w:fill="FFFFFF"/>
        </w:rPr>
        <w:t>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年乡村少年宫奖励资金</w:t>
      </w:r>
      <w:r>
        <w:rPr>
          <w:rFonts w:ascii="Times New Roman" w:eastAsia="方正仿宋_GBK" w:hAnsi="Times New Roman" w:hint="default"/>
          <w:sz w:val="32"/>
          <w:szCs w:val="32"/>
          <w:shd w:val="clear" w:color="auto" w:fill="FFFFFF"/>
        </w:rPr>
        <w:t>减少</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万元。本年支出</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万元，</w:t>
      </w:r>
      <w:r>
        <w:rPr>
          <w:rFonts w:ascii="方正仿宋_GBK" w:eastAsia="方正仿宋_GBK" w:hAnsi="方正仿宋_GBK" w:cs="方正仿宋_GBK" w:hint="default"/>
          <w:sz w:val="32"/>
          <w:szCs w:val="32"/>
          <w:shd w:val="clear" w:color="auto" w:fill="FFFFFF"/>
        </w:rPr>
        <w:t>下降</w:t>
      </w:r>
      <w:r>
        <w:rPr>
          <w:rFonts w:ascii="Times New Roman" w:eastAsia="方正仿宋_GBK" w:hAnsi="Times New Roman" w:hint="default"/>
          <w:sz w:val="32"/>
          <w:szCs w:val="32"/>
          <w:shd w:val="clear" w:color="auto" w:fill="FFFFFF"/>
        </w:rPr>
        <w:t>50%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年乡村少年宫奖励资金</w:t>
      </w:r>
      <w:r>
        <w:rPr>
          <w:rFonts w:ascii="Times New Roman" w:eastAsia="方正仿宋_GBK" w:hAnsi="Times New Roman" w:hint="default"/>
          <w:sz w:val="32"/>
          <w:szCs w:val="32"/>
          <w:shd w:val="clear" w:color="auto" w:fill="FFFFFF"/>
        </w:rPr>
        <w:t>减少</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万元。</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（六）国有资本经营预算财政拨款支出决算情况说明</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三、财政拨款“三公”经费情况说明</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（一）“三公”经费支出总体情况说明</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（二）“三公”经费分项支出情况</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公务用车购置费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w:t>
      </w:r>
      <w:r>
        <w:rPr>
          <w:rFonts w:ascii="方正仿宋_GBK" w:eastAsia="方正仿宋_GBK" w:hAnsi="方正仿宋_GBK" w:cs="方正仿宋_GBK" w:hint="default"/>
          <w:sz w:val="32"/>
          <w:szCs w:val="32"/>
          <w:shd w:val="clear" w:color="auto" w:fill="FFFFFF"/>
        </w:rPr>
        <w:t>出数无增减</w:t>
      </w:r>
      <w:proofErr w:type="gramEnd"/>
      <w:r>
        <w:rPr>
          <w:rFonts w:ascii="方正仿宋_GBK" w:eastAsia="方正仿宋_GBK" w:hAnsi="方正仿宋_GBK" w:cs="方正仿宋_GBK"/>
          <w:sz w:val="32"/>
          <w:szCs w:val="32"/>
          <w:shd w:val="clear" w:color="auto" w:fill="FFFFFF"/>
        </w:rPr>
        <w:t>，与上年持平。</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w:t>
      </w:r>
      <w:r>
        <w:rPr>
          <w:rFonts w:ascii="方正仿宋_GBK" w:eastAsia="方正仿宋_GBK" w:hAnsi="方正仿宋_GBK" w:cs="方正仿宋_GBK" w:hint="default"/>
          <w:sz w:val="32"/>
          <w:szCs w:val="32"/>
          <w:shd w:val="clear" w:color="auto" w:fill="FFFFFF"/>
        </w:rPr>
        <w:t>无增减</w:t>
      </w:r>
      <w:proofErr w:type="gramEnd"/>
      <w:r>
        <w:rPr>
          <w:rFonts w:ascii="方正仿宋_GBK" w:eastAsia="方正仿宋_GBK" w:hAnsi="方正仿宋_GBK" w:cs="方正仿宋_GBK"/>
          <w:sz w:val="32"/>
          <w:szCs w:val="32"/>
          <w:shd w:val="clear" w:color="auto" w:fill="FFFFFF"/>
        </w:rPr>
        <w:t>，与上年持平。</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（三）“三公”经费实物量情况</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四、其他需要说明的事项</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（一）财政拨款会议费、培训费和差旅费情况说明</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7.17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3.51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95.9%</w:t>
      </w:r>
      <w:r>
        <w:rPr>
          <w:rFonts w:ascii="方正仿宋_GBK" w:eastAsia="方正仿宋_GBK" w:hAnsi="方正仿宋_GBK" w:cs="方正仿宋_GBK"/>
          <w:sz w:val="32"/>
          <w:szCs w:val="32"/>
          <w:shd w:val="clear" w:color="auto" w:fill="FFFFFF"/>
        </w:rPr>
        <w:t>，主要原因是学校加大培训力度，外聘专家每月到校指导教育教学、教研工作，增加培训费支出。本年度差旅费支出</w:t>
      </w:r>
      <w:r>
        <w:rPr>
          <w:rFonts w:ascii="方正仿宋_GBK" w:eastAsia="方正仿宋_GBK" w:hAnsi="方正仿宋_GBK" w:cs="方正仿宋_GBK" w:hint="default"/>
          <w:sz w:val="32"/>
          <w:szCs w:val="32"/>
          <w:shd w:val="clear" w:color="auto" w:fill="FFFFFF"/>
        </w:rPr>
        <w:t>3.81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年度相比，减少</w:t>
      </w:r>
      <w:r>
        <w:rPr>
          <w:rFonts w:ascii="方正仿宋_GBK" w:eastAsia="方正仿宋_GBK" w:hAnsi="方正仿宋_GBK" w:cs="方正仿宋_GBK" w:hint="default"/>
          <w:sz w:val="32"/>
          <w:szCs w:val="32"/>
          <w:shd w:val="clear" w:color="auto" w:fill="FFFFFF"/>
        </w:rPr>
        <w:t>0.69</w:t>
      </w:r>
      <w:r>
        <w:rPr>
          <w:rFonts w:ascii="方正仿宋_GBK" w:eastAsia="方正仿宋_GBK" w:hAnsi="方正仿宋_GBK" w:cs="方正仿宋_GBK" w:hint="default"/>
          <w:sz w:val="32"/>
          <w:szCs w:val="32"/>
          <w:shd w:val="clear" w:color="auto" w:fill="FFFFFF"/>
        </w:rPr>
        <w:t>万元，下降</w:t>
      </w:r>
      <w:r>
        <w:rPr>
          <w:rFonts w:ascii="方正仿宋_GBK" w:eastAsia="方正仿宋_GBK" w:hAnsi="方正仿宋_GBK" w:cs="方正仿宋_GBK" w:hint="default"/>
          <w:sz w:val="32"/>
          <w:szCs w:val="32"/>
          <w:shd w:val="clear" w:color="auto" w:fill="FFFFFF"/>
        </w:rPr>
        <w:t>15.3%</w:t>
      </w:r>
      <w:r>
        <w:rPr>
          <w:rFonts w:ascii="方正仿宋_GBK" w:eastAsia="方正仿宋_GBK" w:hAnsi="方正仿宋_GBK" w:cs="方正仿宋_GBK"/>
          <w:sz w:val="32"/>
          <w:szCs w:val="32"/>
          <w:shd w:val="clear" w:color="auto" w:fill="FFFFFF"/>
        </w:rPr>
        <w:t>，主要原因是教师外出培训差旅费纳入培训费支出。</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（二）机关运行经费情况说明</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按照部门决算列报口径，我单位不在机关运行经费统计范围之内</w:t>
      </w:r>
      <w:r>
        <w:rPr>
          <w:rFonts w:ascii="方正仿宋_GBK" w:eastAsia="方正仿宋_GBK" w:hAnsi="方正仿宋_GBK" w:cs="方正仿宋_GBK"/>
          <w:sz w:val="32"/>
          <w:szCs w:val="32"/>
          <w:shd w:val="clear" w:color="auto" w:fill="FFFFFF"/>
        </w:rPr>
        <w:t>。</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（三）国有资产占用情况说明</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153E56" w:rsidRDefault="006E1399">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因</w:t>
      </w:r>
      <w:r>
        <w:rPr>
          <w:rFonts w:ascii="方正仿宋_GBK" w:eastAsia="方正仿宋_GBK" w:hAnsi="方正仿宋_GBK" w:cs="方正仿宋_GBK"/>
          <w:sz w:val="32"/>
          <w:szCs w:val="32"/>
          <w:shd w:val="clear" w:color="auto" w:fill="FFFFFF"/>
        </w:rPr>
        <w:t>本单位共无车辆的</w:t>
      </w:r>
      <w:r>
        <w:rPr>
          <w:rFonts w:ascii="方正仿宋_GBK" w:eastAsia="方正仿宋_GBK" w:hAnsi="方正仿宋_GBK" w:cs="方正仿宋_GBK" w:hint="default"/>
          <w:sz w:val="32"/>
          <w:szCs w:val="32"/>
          <w:shd w:val="clear" w:color="auto" w:fill="FFFFFF"/>
        </w:rPr>
        <w:t>原因，我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hint="default"/>
          <w:sz w:val="32"/>
          <w:szCs w:val="32"/>
          <w:shd w:val="clear" w:color="auto" w:fill="FFFFFF"/>
        </w:rPr>
        <w:t>资产未纳入部门决算报表。</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（四）政府采购支出情况说明</w:t>
      </w:r>
    </w:p>
    <w:p w:rsidR="00153E56" w:rsidRDefault="006E1399">
      <w:pPr>
        <w:pStyle w:val="a8"/>
        <w:widowControl w:val="0"/>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。主要用于采购学生电脑。</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五、</w:t>
      </w:r>
      <w:r>
        <w:rPr>
          <w:rStyle w:val="aa"/>
          <w:rFonts w:ascii="方正黑体_GBK" w:eastAsia="方正黑体_GBK" w:hAnsi="黑体" w:cs="黑体"/>
          <w:b w:val="0"/>
          <w:bCs/>
          <w:sz w:val="32"/>
          <w:szCs w:val="32"/>
          <w:shd w:val="clear" w:color="auto" w:fill="FFFFFF"/>
        </w:rPr>
        <w:t>2024</w:t>
      </w:r>
      <w:r>
        <w:rPr>
          <w:rStyle w:val="aa"/>
          <w:rFonts w:ascii="方正黑体_GBK" w:eastAsia="方正黑体_GBK" w:hAnsi="黑体" w:cs="黑体"/>
          <w:b w:val="0"/>
          <w:bCs/>
          <w:sz w:val="32"/>
          <w:szCs w:val="32"/>
          <w:shd w:val="clear" w:color="auto" w:fill="FFFFFF"/>
        </w:rPr>
        <w:t>年度预算绩效管理情况说明</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（一）单位自评情况</w:t>
      </w:r>
    </w:p>
    <w:p w:rsidR="00153E56" w:rsidRDefault="006E1399">
      <w:pPr>
        <w:pStyle w:val="Char0"/>
        <w:widowControl w:val="0"/>
        <w:spacing w:before="0" w:beforeAutospacing="0" w:after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8</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46.99</w:t>
      </w:r>
      <w:r>
        <w:rPr>
          <w:rFonts w:ascii="方正仿宋_GBK" w:eastAsia="方正仿宋_GBK" w:hAnsi="方正仿宋_GBK" w:cs="方正仿宋_GBK" w:hint="eastAsia"/>
          <w:sz w:val="32"/>
          <w:szCs w:val="32"/>
          <w:shd w:val="clear" w:color="auto" w:fill="FFFFFF"/>
        </w:rPr>
        <w:t>万元，项目支出绩效自评表（二级项目）详见附件。</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（二）单位绩效评价情况</w:t>
      </w:r>
    </w:p>
    <w:p w:rsidR="00153E56" w:rsidRDefault="006E1399">
      <w:pPr>
        <w:pStyle w:val="11"/>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lastRenderedPageBreak/>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楷体" w:cs="楷体" w:hint="default"/>
          <w:b w:val="0"/>
          <w:bCs/>
          <w:sz w:val="32"/>
          <w:szCs w:val="32"/>
          <w:shd w:val="clear" w:color="auto" w:fill="FFFFFF"/>
        </w:rPr>
      </w:pPr>
      <w:r>
        <w:rPr>
          <w:rStyle w:val="aa"/>
          <w:rFonts w:ascii="方正楷体_GBK" w:eastAsia="方正楷体_GBK" w:hAnsi="楷体" w:cs="楷体"/>
          <w:b w:val="0"/>
          <w:bCs/>
          <w:sz w:val="32"/>
          <w:szCs w:val="32"/>
          <w:shd w:val="clear" w:color="auto" w:fill="FFFFFF"/>
        </w:rPr>
        <w:t>（三）财政绩效评价情况</w:t>
      </w:r>
    </w:p>
    <w:p w:rsidR="00153E56" w:rsidRDefault="006E1399">
      <w:pPr>
        <w:pStyle w:val="11"/>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153E56" w:rsidRDefault="006E1399">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Cs/>
          <w:shd w:val="clear" w:color="auto" w:fill="FFFFFF"/>
        </w:rPr>
      </w:pPr>
      <w:r>
        <w:rPr>
          <w:rStyle w:val="aa"/>
          <w:rFonts w:ascii="方正黑体_GBK" w:eastAsia="方正黑体_GBK" w:hAnsi="黑体" w:cs="黑体"/>
          <w:b w:val="0"/>
          <w:bCs/>
          <w:sz w:val="32"/>
          <w:szCs w:val="32"/>
          <w:shd w:val="clear" w:color="auto" w:fill="FFFFFF"/>
        </w:rPr>
        <w:t>六、专业名词解释</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w:t>
      </w:r>
      <w:r>
        <w:rPr>
          <w:rFonts w:ascii="方正仿宋_GBK" w:eastAsia="方正仿宋_GBK" w:hAnsi="方正仿宋_GBK" w:cs="方正仿宋_GBK" w:hint="eastAsia"/>
          <w:sz w:val="32"/>
          <w:szCs w:val="32"/>
          <w:shd w:val="clear" w:color="auto" w:fill="FFFFFF"/>
        </w:rPr>
        <w:t>本级财政部门取得的经费，以及行政单位收到的财政专户管理资金反映在本项内。</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w:t>
      </w:r>
      <w:r>
        <w:rPr>
          <w:rFonts w:ascii="方正仿宋_GBK" w:eastAsia="方正仿宋_GBK" w:hAnsi="方正仿宋_GBK" w:cs="方正仿宋_GBK" w:hint="eastAsia"/>
          <w:sz w:val="32"/>
          <w:szCs w:val="32"/>
          <w:shd w:val="clear" w:color="auto" w:fill="FFFFFF"/>
        </w:rPr>
        <w:lastRenderedPageBreak/>
        <w:t>政拨款结余弥补本年度收支缺口的资金。</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w:t>
      </w:r>
      <w:r>
        <w:rPr>
          <w:rFonts w:ascii="方正仿宋_GBK" w:eastAsia="方正仿宋_GBK" w:hAnsi="方正仿宋_GBK" w:cs="方正仿宋_GBK" w:hint="eastAsia"/>
          <w:sz w:val="32"/>
          <w:szCs w:val="32"/>
          <w:shd w:val="clear" w:color="auto" w:fill="FFFFFF"/>
        </w:rPr>
        <w:t>的基本支出结转、项目支出结转和结余、经营结余。</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w:t>
      </w:r>
      <w:r>
        <w:rPr>
          <w:rFonts w:ascii="方正仿宋_GBK" w:eastAsia="方正仿宋_GBK" w:hAnsi="方正仿宋_GBK" w:cs="方正仿宋_GBK" w:hint="eastAsia"/>
          <w:sz w:val="32"/>
          <w:szCs w:val="32"/>
          <w:shd w:val="clear" w:color="auto" w:fill="FFFFFF"/>
        </w:rPr>
        <w:t>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w:t>
      </w:r>
      <w:r>
        <w:rPr>
          <w:rFonts w:ascii="方正仿宋_GBK" w:eastAsia="方正仿宋_GBK" w:hAnsi="方正仿宋_GBK" w:cs="方正仿宋_GBK" w:hint="eastAsia"/>
          <w:sz w:val="32"/>
          <w:szCs w:val="32"/>
          <w:shd w:val="clear" w:color="auto" w:fill="FFFFFF"/>
        </w:rPr>
        <w:lastRenderedPageBreak/>
        <w:t>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w:t>
      </w:r>
      <w:r>
        <w:rPr>
          <w:rFonts w:ascii="方正仿宋_GBK" w:eastAsia="方正仿宋_GBK" w:hAnsi="方正仿宋_GBK" w:cs="方正仿宋_GBK" w:hint="eastAsia"/>
          <w:sz w:val="32"/>
          <w:szCs w:val="32"/>
          <w:shd w:val="clear" w:color="auto" w:fill="FFFFFF"/>
        </w:rPr>
        <w:t>，包括办公及印刷费、邮电费、差旅费、会议费、福利费、日常维护费、专用材料及一般设备购置费、办公用房水电费、办公用房取暖费、办公用房物业管理费、公务用车运行维护费以及其他费用。</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楷体" w:cs="楷体"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153E56" w:rsidRDefault="006E139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黑体_GBK" w:eastAsia="方正黑体_GBK" w:hAnsi="方正黑体_GBK" w:cs="方正黑体_GBK" w:hint="eastAsia"/>
          <w:b w:val="0"/>
          <w:bCs/>
          <w:sz w:val="32"/>
          <w:szCs w:val="32"/>
          <w:shd w:val="clear" w:color="auto" w:fill="FFFFFF"/>
        </w:rPr>
        <w:lastRenderedPageBreak/>
        <w:t>七、决算公开联系方式及信息反馈渠道</w:t>
      </w:r>
    </w:p>
    <w:p w:rsidR="00153E56" w:rsidRDefault="006E1399" w:rsidP="00087B7F">
      <w:pPr>
        <w:pStyle w:val="Char0"/>
        <w:widowControl w:val="0"/>
        <w:spacing w:before="0" w:beforeAutospacing="0" w:after="0" w:afterAutospacing="0" w:line="600"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刘亚东</w:t>
      </w:r>
      <w:r w:rsidR="00087B7F">
        <w:rPr>
          <w:rFonts w:ascii="方正仿宋_GBK" w:eastAsia="方正仿宋_GBK" w:hAnsi="方正仿宋_GBK" w:cs="方正仿宋_GBK" w:hint="eastAsia"/>
          <w:sz w:val="32"/>
          <w:szCs w:val="32"/>
          <w:shd w:val="clear" w:color="auto" w:fill="FFFFFF"/>
        </w:rPr>
        <w:t>，</w:t>
      </w:r>
      <w:bookmarkStart w:id="0" w:name="_GoBack"/>
      <w:bookmarkEnd w:id="0"/>
      <w:r>
        <w:rPr>
          <w:rFonts w:ascii="方正仿宋_GBK" w:eastAsia="方正仿宋_GBK" w:hAnsi="方正仿宋_GBK" w:cs="方正仿宋_GBK" w:hint="eastAsia"/>
          <w:sz w:val="32"/>
          <w:szCs w:val="32"/>
          <w:shd w:val="clear" w:color="auto" w:fill="FFFFFF"/>
        </w:rPr>
        <w:t>023-65760105</w:t>
      </w:r>
    </w:p>
    <w:p w:rsidR="00153E56" w:rsidRDefault="00153E56">
      <w:pPr>
        <w:pStyle w:val="10"/>
        <w:autoSpaceDE w:val="0"/>
        <w:spacing w:line="596" w:lineRule="exact"/>
        <w:ind w:firstLine="482"/>
        <w:jc w:val="both"/>
        <w:rPr>
          <w:b/>
          <w:shd w:val="clear" w:color="auto" w:fill="FFFFFF"/>
        </w:rPr>
        <w:sectPr w:rsidR="00153E56" w:rsidSect="00087B7F">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14885" w:type="dxa"/>
        <w:tblLayout w:type="fixed"/>
        <w:tblCellMar>
          <w:left w:w="0" w:type="dxa"/>
          <w:right w:w="0" w:type="dxa"/>
        </w:tblCellMar>
        <w:tblLook w:val="04A0" w:firstRow="1" w:lastRow="0" w:firstColumn="1" w:lastColumn="0" w:noHBand="0" w:noVBand="1"/>
      </w:tblPr>
      <w:tblGrid>
        <w:gridCol w:w="4283"/>
        <w:gridCol w:w="3555"/>
        <w:gridCol w:w="4037"/>
        <w:gridCol w:w="3010"/>
      </w:tblGrid>
      <w:tr w:rsidR="00153E56">
        <w:trPr>
          <w:trHeight w:val="232"/>
        </w:trPr>
        <w:tc>
          <w:tcPr>
            <w:tcW w:w="14885" w:type="dxa"/>
            <w:gridSpan w:val="4"/>
            <w:tcBorders>
              <w:top w:val="nil"/>
              <w:left w:val="nil"/>
              <w:bottom w:val="nil"/>
              <w:right w:val="nil"/>
            </w:tcBorders>
            <w:noWrap/>
            <w:tcMar>
              <w:top w:w="15" w:type="dxa"/>
              <w:left w:w="15" w:type="dxa"/>
              <w:right w:w="15" w:type="dxa"/>
            </w:tcMar>
            <w:vAlign w:val="bottom"/>
          </w:tcPr>
          <w:p w:rsidR="00153E56" w:rsidRDefault="006E1399">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153E56">
        <w:trPr>
          <w:trHeight w:val="232"/>
        </w:trPr>
        <w:tc>
          <w:tcPr>
            <w:tcW w:w="4283"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ascii="Arial" w:hAnsi="Arial" w:cs="Arial" w:hint="default"/>
                <w:color w:val="000000"/>
                <w:sz w:val="20"/>
                <w:szCs w:val="20"/>
              </w:rPr>
            </w:pPr>
          </w:p>
        </w:tc>
        <w:tc>
          <w:tcPr>
            <w:tcW w:w="3555" w:type="dxa"/>
            <w:tcBorders>
              <w:top w:val="nil"/>
              <w:left w:val="nil"/>
              <w:bottom w:val="nil"/>
              <w:right w:val="nil"/>
            </w:tcBorders>
            <w:noWrap/>
            <w:tcMar>
              <w:top w:w="15" w:type="dxa"/>
              <w:left w:w="15" w:type="dxa"/>
              <w:right w:w="15" w:type="dxa"/>
            </w:tcMar>
            <w:vAlign w:val="bottom"/>
          </w:tcPr>
          <w:p w:rsidR="00153E56" w:rsidRDefault="00153E56">
            <w:pPr>
              <w:spacing w:line="200" w:lineRule="exact"/>
              <w:jc w:val="right"/>
              <w:rPr>
                <w:rFonts w:ascii="Arial" w:hAnsi="Arial" w:cs="Arial" w:hint="default"/>
                <w:color w:val="000000"/>
                <w:sz w:val="20"/>
                <w:szCs w:val="20"/>
              </w:rPr>
            </w:pPr>
          </w:p>
        </w:tc>
        <w:tc>
          <w:tcPr>
            <w:tcW w:w="4037"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ascii="Arial" w:hAnsi="Arial" w:cs="Arial" w:hint="default"/>
                <w:color w:val="000000"/>
                <w:sz w:val="20"/>
                <w:szCs w:val="20"/>
              </w:rPr>
            </w:pPr>
          </w:p>
        </w:tc>
        <w:tc>
          <w:tcPr>
            <w:tcW w:w="3010"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53E56">
        <w:trPr>
          <w:trHeight w:val="232"/>
        </w:trPr>
        <w:tc>
          <w:tcPr>
            <w:tcW w:w="7838" w:type="dxa"/>
            <w:gridSpan w:val="2"/>
            <w:tcBorders>
              <w:top w:val="nil"/>
              <w:left w:val="nil"/>
              <w:bottom w:val="nil"/>
              <w:right w:val="nil"/>
            </w:tcBorders>
            <w:noWrap/>
            <w:tcMar>
              <w:top w:w="15" w:type="dxa"/>
              <w:left w:w="15" w:type="dxa"/>
              <w:right w:w="15" w:type="dxa"/>
            </w:tcMar>
            <w:vAlign w:val="bottom"/>
          </w:tcPr>
          <w:p w:rsidR="00153E56" w:rsidRDefault="006E1399">
            <w:pPr>
              <w:spacing w:line="280" w:lineRule="exact"/>
              <w:rPr>
                <w:rFonts w:ascii="Arial" w:hAnsi="Arial" w:cs="Arial" w:hint="default"/>
                <w:color w:val="000000"/>
                <w:sz w:val="22"/>
                <w:szCs w:val="22"/>
              </w:rPr>
            </w:pPr>
            <w:r>
              <w:rPr>
                <w:rFonts w:cs="宋体"/>
                <w:sz w:val="20"/>
                <w:szCs w:val="20"/>
              </w:rPr>
              <w:t>单位：</w:t>
            </w:r>
            <w:r>
              <w:rPr>
                <w:sz w:val="20"/>
              </w:rPr>
              <w:t>重庆</w:t>
            </w:r>
            <w:proofErr w:type="gramStart"/>
            <w:r>
              <w:rPr>
                <w:sz w:val="20"/>
              </w:rPr>
              <w:t>科学城巴福小学校</w:t>
            </w:r>
            <w:proofErr w:type="gramEnd"/>
          </w:p>
        </w:tc>
        <w:tc>
          <w:tcPr>
            <w:tcW w:w="4037"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ascii="Arial" w:hAnsi="Arial" w:cs="Arial" w:hint="default"/>
                <w:color w:val="000000"/>
                <w:sz w:val="22"/>
                <w:szCs w:val="22"/>
              </w:rPr>
            </w:pPr>
          </w:p>
        </w:tc>
        <w:tc>
          <w:tcPr>
            <w:tcW w:w="3010"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53E56">
        <w:trPr>
          <w:trHeight w:val="243"/>
        </w:trPr>
        <w:tc>
          <w:tcPr>
            <w:tcW w:w="783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7047"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1,190.25</w:t>
            </w: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3.24</w:t>
            </w: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906.39</w:t>
            </w: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5" w:type="dxa"/>
            <w:tcBorders>
              <w:top w:val="nil"/>
              <w:left w:val="nil"/>
              <w:bottom w:val="nil"/>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218.54</w:t>
            </w: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35.96</w:t>
            </w: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90"/>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32.60</w:t>
            </w: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jc w:val="center"/>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40" w:lineRule="exact"/>
              <w:rPr>
                <w:rFonts w:cs="宋体" w:hint="default"/>
                <w:b/>
                <w:bCs/>
                <w:color w:val="000000"/>
                <w:sz w:val="20"/>
                <w:szCs w:val="20"/>
              </w:rPr>
            </w:pP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wordWrap w:val="0"/>
              <w:spacing w:line="200" w:lineRule="exact"/>
              <w:jc w:val="right"/>
              <w:textAlignment w:val="center"/>
              <w:rPr>
                <w:rFonts w:ascii="Times New Roman" w:hAnsi="Times New Roman" w:hint="default"/>
                <w:color w:val="000000"/>
                <w:sz w:val="20"/>
                <w:szCs w:val="20"/>
              </w:rPr>
            </w:pP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1,195.48</w:t>
            </w: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1,195.48</w:t>
            </w: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301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4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3010" w:type="dxa"/>
            <w:tcBorders>
              <w:top w:val="nil"/>
              <w:left w:val="nil"/>
              <w:bottom w:val="single" w:sz="4" w:space="0" w:color="auto"/>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53E56">
        <w:trPr>
          <w:trHeight w:val="253"/>
        </w:trPr>
        <w:tc>
          <w:tcPr>
            <w:tcW w:w="428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1,195.48</w:t>
            </w:r>
            <w:r>
              <w:rPr>
                <w:rFonts w:ascii="Times New Roman" w:hAnsi="Times New Roman"/>
                <w:color w:val="000000"/>
                <w:sz w:val="20"/>
              </w:rPr>
              <w:t xml:space="preserve"> </w:t>
            </w:r>
          </w:p>
        </w:tc>
        <w:tc>
          <w:tcPr>
            <w:tcW w:w="4037" w:type="dxa"/>
            <w:tcBorders>
              <w:top w:val="nil"/>
              <w:left w:val="nil"/>
              <w:bottom w:val="single" w:sz="4" w:space="0" w:color="000000"/>
              <w:right w:val="single" w:sz="4" w:space="0" w:color="auto"/>
            </w:tcBorders>
            <w:noWrap/>
            <w:tcMar>
              <w:top w:w="15" w:type="dxa"/>
              <w:left w:w="15" w:type="dxa"/>
              <w:right w:w="15" w:type="dxa"/>
            </w:tcMar>
            <w:vAlign w:val="center"/>
          </w:tcPr>
          <w:p w:rsidR="00153E56" w:rsidRDefault="006E139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01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1,195.48</w:t>
            </w:r>
            <w:r>
              <w:rPr>
                <w:rFonts w:ascii="Times New Roman" w:hAnsi="Times New Roman"/>
                <w:color w:val="000000"/>
                <w:sz w:val="20"/>
              </w:rPr>
              <w:t xml:space="preserve"> </w:t>
            </w:r>
          </w:p>
        </w:tc>
      </w:tr>
    </w:tbl>
    <w:p w:rsidR="00153E56" w:rsidRDefault="00153E56">
      <w:pPr>
        <w:rPr>
          <w:rFonts w:cs="宋体" w:hint="default"/>
          <w:sz w:val="21"/>
          <w:szCs w:val="21"/>
        </w:rPr>
      </w:pPr>
    </w:p>
    <w:p w:rsidR="00153E56" w:rsidRDefault="006E1399">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p>
    <w:tbl>
      <w:tblPr>
        <w:tblpPr w:leftFromText="180" w:rightFromText="180" w:horzAnchor="margin" w:tblpY="-544"/>
        <w:tblW w:w="15209" w:type="dxa"/>
        <w:tblLayout w:type="fixed"/>
        <w:tblCellMar>
          <w:left w:w="0" w:type="dxa"/>
          <w:right w:w="0" w:type="dxa"/>
        </w:tblCellMar>
        <w:tblLook w:val="04A0" w:firstRow="1" w:lastRow="0" w:firstColumn="1" w:lastColumn="0" w:noHBand="0" w:noVBand="1"/>
      </w:tblPr>
      <w:tblGrid>
        <w:gridCol w:w="1394"/>
        <w:gridCol w:w="3358"/>
        <w:gridCol w:w="1056"/>
        <w:gridCol w:w="1414"/>
        <w:gridCol w:w="1229"/>
        <w:gridCol w:w="1405"/>
        <w:gridCol w:w="1433"/>
        <w:gridCol w:w="1265"/>
        <w:gridCol w:w="1320"/>
        <w:gridCol w:w="1308"/>
        <w:gridCol w:w="27"/>
      </w:tblGrid>
      <w:tr w:rsidR="00153E56">
        <w:trPr>
          <w:trHeight w:val="83"/>
        </w:trPr>
        <w:tc>
          <w:tcPr>
            <w:tcW w:w="15209" w:type="dxa"/>
            <w:gridSpan w:val="11"/>
            <w:tcBorders>
              <w:top w:val="nil"/>
              <w:left w:val="nil"/>
              <w:bottom w:val="nil"/>
              <w:right w:val="nil"/>
            </w:tcBorders>
            <w:noWrap/>
            <w:tcMar>
              <w:top w:w="15" w:type="dxa"/>
              <w:left w:w="15" w:type="dxa"/>
              <w:right w:w="15" w:type="dxa"/>
            </w:tcMar>
            <w:vAlign w:val="bottom"/>
          </w:tcPr>
          <w:p w:rsidR="00153E56" w:rsidRDefault="00153E56">
            <w:pPr>
              <w:pStyle w:val="21bc9c4b-6a32-43e5-beaa-fd2d792c5735"/>
            </w:pPr>
          </w:p>
          <w:p w:rsidR="00153E56" w:rsidRDefault="006E1399">
            <w:pPr>
              <w:jc w:val="center"/>
              <w:textAlignment w:val="bottom"/>
              <w:rPr>
                <w:rFonts w:cs="宋体" w:hint="default"/>
                <w:b/>
                <w:color w:val="000000"/>
                <w:sz w:val="32"/>
                <w:szCs w:val="32"/>
              </w:rPr>
            </w:pPr>
            <w:r>
              <w:rPr>
                <w:rFonts w:cs="宋体"/>
                <w:b/>
                <w:color w:val="000000"/>
                <w:sz w:val="32"/>
                <w:szCs w:val="32"/>
              </w:rPr>
              <w:t>收入决算表</w:t>
            </w:r>
          </w:p>
        </w:tc>
      </w:tr>
      <w:tr w:rsidR="00153E56">
        <w:trPr>
          <w:gridAfter w:val="1"/>
          <w:wAfter w:w="27" w:type="dxa"/>
          <w:trHeight w:val="83"/>
        </w:trPr>
        <w:tc>
          <w:tcPr>
            <w:tcW w:w="5808" w:type="dxa"/>
            <w:gridSpan w:val="3"/>
            <w:vMerge w:val="restart"/>
            <w:tcBorders>
              <w:top w:val="nil"/>
              <w:left w:val="nil"/>
              <w:right w:val="nil"/>
            </w:tcBorders>
            <w:noWrap/>
            <w:tcMar>
              <w:top w:w="15" w:type="dxa"/>
              <w:left w:w="15" w:type="dxa"/>
              <w:right w:w="15" w:type="dxa"/>
            </w:tcMar>
            <w:vAlign w:val="bottom"/>
          </w:tcPr>
          <w:p w:rsidR="00153E56" w:rsidRDefault="006E1399">
            <w:pPr>
              <w:spacing w:line="280" w:lineRule="exact"/>
              <w:rPr>
                <w:rFonts w:cs="宋体" w:hint="default"/>
                <w:color w:val="000000"/>
                <w:sz w:val="20"/>
                <w:szCs w:val="20"/>
              </w:rPr>
            </w:pPr>
            <w:r>
              <w:rPr>
                <w:rFonts w:cs="宋体"/>
                <w:sz w:val="20"/>
                <w:szCs w:val="20"/>
              </w:rPr>
              <w:t>单位：</w:t>
            </w:r>
            <w:r>
              <w:rPr>
                <w:sz w:val="20"/>
              </w:rPr>
              <w:t>重庆</w:t>
            </w:r>
            <w:proofErr w:type="gramStart"/>
            <w:r>
              <w:rPr>
                <w:sz w:val="20"/>
              </w:rPr>
              <w:t>科学城巴福小学校</w:t>
            </w:r>
            <w:proofErr w:type="gramEnd"/>
          </w:p>
        </w:tc>
        <w:tc>
          <w:tcPr>
            <w:tcW w:w="1414"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229"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405"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433"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265"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320"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308"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53E56">
        <w:trPr>
          <w:gridAfter w:val="1"/>
          <w:wAfter w:w="27" w:type="dxa"/>
          <w:trHeight w:val="83"/>
        </w:trPr>
        <w:tc>
          <w:tcPr>
            <w:tcW w:w="5808" w:type="dxa"/>
            <w:gridSpan w:val="3"/>
            <w:vMerge/>
            <w:tcBorders>
              <w:left w:val="nil"/>
              <w:bottom w:val="single" w:sz="4" w:space="0" w:color="auto"/>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414"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229"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405"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433"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265"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320"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308"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53E56">
        <w:trPr>
          <w:gridAfter w:val="1"/>
          <w:wAfter w:w="27" w:type="dxa"/>
          <w:trHeight w:val="326"/>
        </w:trPr>
        <w:tc>
          <w:tcPr>
            <w:tcW w:w="4752"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项目</w:t>
            </w:r>
          </w:p>
        </w:tc>
        <w:tc>
          <w:tcPr>
            <w:tcW w:w="105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本年收入合计</w:t>
            </w:r>
          </w:p>
        </w:tc>
        <w:tc>
          <w:tcPr>
            <w:tcW w:w="1414"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财政拨款收入</w:t>
            </w:r>
          </w:p>
        </w:tc>
        <w:tc>
          <w:tcPr>
            <w:tcW w:w="122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上级补助收入</w:t>
            </w:r>
          </w:p>
        </w:tc>
        <w:tc>
          <w:tcPr>
            <w:tcW w:w="283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事业收入</w:t>
            </w:r>
          </w:p>
        </w:tc>
        <w:tc>
          <w:tcPr>
            <w:tcW w:w="12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经营收入</w:t>
            </w:r>
          </w:p>
        </w:tc>
        <w:tc>
          <w:tcPr>
            <w:tcW w:w="132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附属单位上缴收入</w:t>
            </w:r>
          </w:p>
        </w:tc>
        <w:tc>
          <w:tcPr>
            <w:tcW w:w="130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其他收入</w:t>
            </w:r>
          </w:p>
        </w:tc>
      </w:tr>
      <w:tr w:rsidR="00153E56">
        <w:trPr>
          <w:gridAfter w:val="1"/>
          <w:wAfter w:w="27" w:type="dxa"/>
          <w:trHeight w:val="326"/>
        </w:trPr>
        <w:tc>
          <w:tcPr>
            <w:tcW w:w="1394"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科目编码</w:t>
            </w:r>
          </w:p>
        </w:tc>
        <w:tc>
          <w:tcPr>
            <w:tcW w:w="3358" w:type="dxa"/>
            <w:tcBorders>
              <w:top w:val="single" w:sz="4" w:space="0" w:color="auto"/>
              <w:left w:val="nil"/>
              <w:bottom w:val="single" w:sz="4" w:space="0" w:color="000000"/>
              <w:right w:val="nil"/>
            </w:tcBorders>
            <w:noWrap/>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56" w:type="dxa"/>
            <w:vMerge/>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41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22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小计</w:t>
            </w:r>
          </w:p>
        </w:tc>
        <w:tc>
          <w:tcPr>
            <w:tcW w:w="14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其中：教育收费</w:t>
            </w:r>
          </w:p>
        </w:tc>
        <w:tc>
          <w:tcPr>
            <w:tcW w:w="126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32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308"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gridAfter w:val="1"/>
          <w:wAfter w:w="27" w:type="dxa"/>
          <w:trHeight w:val="83"/>
        </w:trPr>
        <w:tc>
          <w:tcPr>
            <w:tcW w:w="475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合计</w:t>
            </w:r>
          </w:p>
        </w:tc>
        <w:tc>
          <w:tcPr>
            <w:tcW w:w="1056"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1,195.48</w:t>
            </w:r>
            <w:r>
              <w:rPr>
                <w:rFonts w:ascii="Times New Roman" w:hAnsi="Times New Roman"/>
                <w:b/>
                <w:color w:val="000000"/>
                <w:sz w:val="20"/>
              </w:rPr>
              <w:t xml:space="preserve"> </w:t>
            </w:r>
          </w:p>
        </w:tc>
        <w:tc>
          <w:tcPr>
            <w:tcW w:w="141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1,192.25</w:t>
            </w:r>
            <w:r>
              <w:rPr>
                <w:rFonts w:ascii="Times New Roman" w:hAnsi="Times New Roman"/>
                <w:b/>
                <w:color w:val="000000"/>
                <w:sz w:val="20"/>
              </w:rPr>
              <w:t xml:space="preserve"> </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40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3.24</w:t>
            </w:r>
            <w:r>
              <w:rPr>
                <w:rFonts w:ascii="Times New Roman" w:hAnsi="Times New Roman"/>
                <w:b/>
                <w:color w:val="000000"/>
                <w:sz w:val="20"/>
              </w:rPr>
              <w:t xml:space="preserve"> </w:t>
            </w:r>
          </w:p>
        </w:tc>
        <w:tc>
          <w:tcPr>
            <w:tcW w:w="1433"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3.24</w:t>
            </w:r>
            <w:r>
              <w:rPr>
                <w:rFonts w:ascii="Times New Roman" w:hAnsi="Times New Roman"/>
                <w:b/>
                <w:color w:val="000000"/>
                <w:sz w:val="20"/>
              </w:rPr>
              <w:t xml:space="preserve"> </w:t>
            </w:r>
          </w:p>
        </w:tc>
        <w:tc>
          <w:tcPr>
            <w:tcW w:w="12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32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30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205</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教育支出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906.39</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903.15</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3.24</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3.24</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20502</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普通教育</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906.39</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903.15</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3.24</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3.24</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2050201</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学前教育</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6.04</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6.04</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2050202</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小学教育</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900.35</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897.11</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3.24</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3.24</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208</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社会保障和就业支出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20805</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行政事业单位养老支出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2080505</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机关事业单位基本养老保险缴费支出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63.61</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63.61</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2080506</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机关事业单位职业年金缴费支出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31.84</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31.84</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2080599</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其他行政事业单位养老支出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123.09</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123.09</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210</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卫生健康支出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21011</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行政事业单位医疗</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2101102</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事业单位医疗</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2101199</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其他行政事业单位医疗支出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12.77</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12.77</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221</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住房保障支出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22102</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住房改革支出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2210201</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住房公积金</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32.60</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32.60</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229</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其他支出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22960</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彩票公益金安排的支出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gridAfter w:val="1"/>
          <w:wAfter w:w="27" w:type="dxa"/>
          <w:trHeight w:val="83"/>
        </w:trPr>
        <w:tc>
          <w:tcPr>
            <w:tcW w:w="13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2296004</w:t>
            </w:r>
          </w:p>
        </w:tc>
        <w:tc>
          <w:tcPr>
            <w:tcW w:w="335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用于教育事业的彩票公益金支出</w:t>
            </w:r>
          </w:p>
        </w:tc>
        <w:tc>
          <w:tcPr>
            <w:tcW w:w="10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bl>
    <w:p w:rsidR="00153E56" w:rsidRDefault="006E1399">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p>
    <w:p w:rsidR="00153E56" w:rsidRDefault="006E1399">
      <w:pPr>
        <w:rPr>
          <w:rFonts w:cs="宋体" w:hint="default"/>
          <w:sz w:val="20"/>
          <w:szCs w:val="20"/>
        </w:rPr>
      </w:pPr>
      <w:r>
        <w:rPr>
          <w:rFonts w:cs="宋体"/>
          <w:sz w:val="20"/>
          <w:szCs w:val="20"/>
        </w:rPr>
        <w:br w:type="page"/>
      </w:r>
    </w:p>
    <w:tbl>
      <w:tblPr>
        <w:tblW w:w="15494" w:type="dxa"/>
        <w:tblLayout w:type="fixed"/>
        <w:tblCellMar>
          <w:left w:w="0" w:type="dxa"/>
          <w:right w:w="0" w:type="dxa"/>
        </w:tblCellMar>
        <w:tblLook w:val="04A0" w:firstRow="1" w:lastRow="0" w:firstColumn="1" w:lastColumn="0" w:noHBand="0" w:noVBand="1"/>
      </w:tblPr>
      <w:tblGrid>
        <w:gridCol w:w="1299"/>
        <w:gridCol w:w="3650"/>
        <w:gridCol w:w="1859"/>
        <w:gridCol w:w="1782"/>
        <w:gridCol w:w="1639"/>
        <w:gridCol w:w="1574"/>
        <w:gridCol w:w="1711"/>
        <w:gridCol w:w="1980"/>
      </w:tblGrid>
      <w:tr w:rsidR="00153E56">
        <w:trPr>
          <w:trHeight w:val="436"/>
        </w:trPr>
        <w:tc>
          <w:tcPr>
            <w:tcW w:w="15494" w:type="dxa"/>
            <w:gridSpan w:val="8"/>
            <w:tcBorders>
              <w:top w:val="nil"/>
              <w:left w:val="nil"/>
              <w:bottom w:val="nil"/>
              <w:right w:val="nil"/>
            </w:tcBorders>
            <w:noWrap/>
            <w:tcMar>
              <w:top w:w="15" w:type="dxa"/>
              <w:left w:w="15" w:type="dxa"/>
              <w:right w:w="15" w:type="dxa"/>
            </w:tcMar>
            <w:vAlign w:val="bottom"/>
          </w:tcPr>
          <w:p w:rsidR="00153E56" w:rsidRDefault="006E1399">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53E56">
        <w:trPr>
          <w:trHeight w:val="226"/>
        </w:trPr>
        <w:tc>
          <w:tcPr>
            <w:tcW w:w="6808" w:type="dxa"/>
            <w:gridSpan w:val="3"/>
            <w:vMerge w:val="restart"/>
            <w:tcBorders>
              <w:top w:val="nil"/>
              <w:left w:val="nil"/>
              <w:right w:val="nil"/>
            </w:tcBorders>
            <w:noWrap/>
            <w:tcMar>
              <w:top w:w="15" w:type="dxa"/>
              <w:left w:w="15" w:type="dxa"/>
              <w:right w:w="15" w:type="dxa"/>
            </w:tcMar>
            <w:vAlign w:val="bottom"/>
          </w:tcPr>
          <w:p w:rsidR="00153E56" w:rsidRDefault="006E1399">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w:t>
            </w:r>
            <w:proofErr w:type="gramStart"/>
            <w:r>
              <w:rPr>
                <w:color w:val="000000"/>
                <w:sz w:val="20"/>
              </w:rPr>
              <w:t>科学城巴福小学校</w:t>
            </w:r>
            <w:proofErr w:type="gramEnd"/>
            <w:r>
              <w:rPr>
                <w:color w:val="000000"/>
                <w:sz w:val="20"/>
              </w:rPr>
              <w:t xml:space="preserve"> </w:t>
            </w:r>
          </w:p>
        </w:tc>
        <w:tc>
          <w:tcPr>
            <w:tcW w:w="1782"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639"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574"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711"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980"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53E56">
        <w:trPr>
          <w:trHeight w:val="226"/>
        </w:trPr>
        <w:tc>
          <w:tcPr>
            <w:tcW w:w="6808" w:type="dxa"/>
            <w:gridSpan w:val="3"/>
            <w:vMerge/>
            <w:tcBorders>
              <w:left w:val="nil"/>
              <w:bottom w:val="single" w:sz="4" w:space="0" w:color="auto"/>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782"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639"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574"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711"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980"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53E56">
        <w:trPr>
          <w:trHeight w:val="326"/>
        </w:trPr>
        <w:tc>
          <w:tcPr>
            <w:tcW w:w="4949"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项目</w:t>
            </w:r>
          </w:p>
        </w:tc>
        <w:tc>
          <w:tcPr>
            <w:tcW w:w="185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本年支出合计</w:t>
            </w:r>
          </w:p>
        </w:tc>
        <w:tc>
          <w:tcPr>
            <w:tcW w:w="1782"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基本支出</w:t>
            </w:r>
          </w:p>
        </w:tc>
        <w:tc>
          <w:tcPr>
            <w:tcW w:w="163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项目支出</w:t>
            </w:r>
          </w:p>
        </w:tc>
        <w:tc>
          <w:tcPr>
            <w:tcW w:w="157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上缴上级支出</w:t>
            </w:r>
          </w:p>
        </w:tc>
        <w:tc>
          <w:tcPr>
            <w:tcW w:w="171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经营支出</w:t>
            </w:r>
          </w:p>
        </w:tc>
        <w:tc>
          <w:tcPr>
            <w:tcW w:w="198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对附属单位补助支出</w:t>
            </w:r>
          </w:p>
        </w:tc>
      </w:tr>
      <w:tr w:rsidR="00153E56">
        <w:trPr>
          <w:trHeight w:val="326"/>
        </w:trPr>
        <w:tc>
          <w:tcPr>
            <w:tcW w:w="1299"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功能分类科目编码</w:t>
            </w:r>
          </w:p>
        </w:tc>
        <w:tc>
          <w:tcPr>
            <w:tcW w:w="3650" w:type="dxa"/>
            <w:tcBorders>
              <w:top w:val="single" w:sz="4" w:space="0" w:color="auto"/>
              <w:left w:val="nil"/>
              <w:bottom w:val="single" w:sz="4" w:space="0" w:color="000000"/>
              <w:right w:val="nil"/>
            </w:tcBorders>
            <w:noWrap/>
            <w:tcMar>
              <w:top w:w="15" w:type="dxa"/>
              <w:left w:w="15" w:type="dxa"/>
              <w:right w:w="15" w:type="dxa"/>
            </w:tcMar>
            <w:vAlign w:val="center"/>
          </w:tcPr>
          <w:p w:rsidR="00153E56" w:rsidRDefault="006E1399">
            <w:pPr>
              <w:jc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59" w:type="dxa"/>
            <w:vMerge/>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78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3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57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711"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98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238"/>
        </w:trPr>
        <w:tc>
          <w:tcPr>
            <w:tcW w:w="4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合计</w:t>
            </w:r>
          </w:p>
        </w:tc>
        <w:tc>
          <w:tcPr>
            <w:tcW w:w="1859"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1,195.48</w:t>
            </w:r>
            <w:r>
              <w:rPr>
                <w:rFonts w:ascii="Times New Roman" w:hAnsi="Times New Roman"/>
                <w:b/>
                <w:color w:val="000000"/>
                <w:sz w:val="20"/>
              </w:rPr>
              <w:t xml:space="preserve"> </w:t>
            </w:r>
          </w:p>
        </w:tc>
        <w:tc>
          <w:tcPr>
            <w:tcW w:w="1782"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1,148.50</w:t>
            </w:r>
            <w:r>
              <w:rPr>
                <w:rFonts w:ascii="Times New Roman" w:hAnsi="Times New Roman"/>
                <w:b/>
                <w:color w:val="000000"/>
                <w:sz w:val="20"/>
              </w:rPr>
              <w:t xml:space="preserve"> </w:t>
            </w:r>
          </w:p>
        </w:tc>
        <w:tc>
          <w:tcPr>
            <w:tcW w:w="1639"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46.99</w:t>
            </w:r>
            <w:r>
              <w:rPr>
                <w:rFonts w:ascii="Times New Roman" w:hAnsi="Times New Roman"/>
                <w:b/>
                <w:color w:val="000000"/>
                <w:sz w:val="20"/>
              </w:rPr>
              <w:t xml:space="preserve"> </w:t>
            </w:r>
          </w:p>
        </w:tc>
        <w:tc>
          <w:tcPr>
            <w:tcW w:w="157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71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98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205</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教育支出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906.39</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861.40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44.99</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20502</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普通教育</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906.39</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861.40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44.99</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2050201</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学前教育</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6.04</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0.47</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2050202</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小学教育</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900.35</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860.93</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39.42</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208</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社会保障和就业支出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20805</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行政事业单位养老支出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2080505</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机关事业单位基本养老保险缴费支出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63.61</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63.61</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2080506</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机关事业单位职业年金缴费支出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31.84</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31.84</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2080599</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其他行政事业单位养老支出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123.09</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123.09</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210</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卫生健康支出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21011</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行政事业单位医疗</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2101102</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事业单位医疗</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2101199</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其他行政事业单位医疗支出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12.77</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12.77</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221</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住房保障支出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22102</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住房改革支出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2210201</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住房公积金</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32.60</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229</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其他支出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22960</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彩票公益金安排的支出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254"/>
        </w:trPr>
        <w:tc>
          <w:tcPr>
            <w:tcW w:w="129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2296004</w:t>
            </w:r>
          </w:p>
        </w:tc>
        <w:tc>
          <w:tcPr>
            <w:tcW w:w="365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用于教育事业的彩票公益金支出</w:t>
            </w:r>
          </w:p>
        </w:tc>
        <w:tc>
          <w:tcPr>
            <w:tcW w:w="18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bl>
    <w:p w:rsidR="00153E56" w:rsidRDefault="006E1399">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p w:rsidR="00153E56" w:rsidRDefault="006E1399">
      <w:pPr>
        <w:rPr>
          <w:rFonts w:cs="宋体" w:hint="default"/>
          <w:sz w:val="21"/>
          <w:szCs w:val="21"/>
        </w:rPr>
      </w:pPr>
      <w:r>
        <w:rPr>
          <w:rFonts w:cs="宋体"/>
          <w:sz w:val="21"/>
          <w:szCs w:val="21"/>
        </w:rPr>
        <w:br w:type="page"/>
      </w:r>
    </w:p>
    <w:p w:rsidR="00153E56" w:rsidRDefault="00153E56">
      <w:pPr>
        <w:rPr>
          <w:rFonts w:cs="宋体" w:hint="default"/>
          <w:sz w:val="21"/>
          <w:szCs w:val="21"/>
        </w:rPr>
      </w:pPr>
    </w:p>
    <w:tbl>
      <w:tblPr>
        <w:tblW w:w="14650" w:type="dxa"/>
        <w:tblLayout w:type="fixed"/>
        <w:tblCellMar>
          <w:left w:w="0" w:type="dxa"/>
          <w:right w:w="0" w:type="dxa"/>
        </w:tblCellMar>
        <w:tblLook w:val="04A0" w:firstRow="1" w:lastRow="0" w:firstColumn="1" w:lastColumn="0" w:noHBand="0" w:noVBand="1"/>
      </w:tblPr>
      <w:tblGrid>
        <w:gridCol w:w="2961"/>
        <w:gridCol w:w="1518"/>
        <w:gridCol w:w="3173"/>
        <w:gridCol w:w="1691"/>
        <w:gridCol w:w="1691"/>
        <w:gridCol w:w="1691"/>
        <w:gridCol w:w="1925"/>
      </w:tblGrid>
      <w:tr w:rsidR="00153E56">
        <w:trPr>
          <w:trHeight w:val="90"/>
        </w:trPr>
        <w:tc>
          <w:tcPr>
            <w:tcW w:w="14650" w:type="dxa"/>
            <w:gridSpan w:val="7"/>
            <w:tcBorders>
              <w:top w:val="nil"/>
              <w:left w:val="nil"/>
              <w:bottom w:val="nil"/>
              <w:right w:val="nil"/>
            </w:tcBorders>
            <w:noWrap/>
            <w:tcMar>
              <w:top w:w="15" w:type="dxa"/>
              <w:left w:w="15" w:type="dxa"/>
              <w:right w:w="15" w:type="dxa"/>
            </w:tcMar>
            <w:vAlign w:val="bottom"/>
          </w:tcPr>
          <w:p w:rsidR="00153E56" w:rsidRDefault="006E1399">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53E56">
        <w:trPr>
          <w:trHeight w:val="90"/>
        </w:trPr>
        <w:tc>
          <w:tcPr>
            <w:tcW w:w="7652" w:type="dxa"/>
            <w:gridSpan w:val="3"/>
            <w:vMerge w:val="restart"/>
            <w:tcBorders>
              <w:top w:val="nil"/>
              <w:left w:val="nil"/>
              <w:right w:val="nil"/>
            </w:tcBorders>
            <w:noWrap/>
            <w:tcMar>
              <w:top w:w="15" w:type="dxa"/>
              <w:left w:w="15" w:type="dxa"/>
              <w:right w:w="15" w:type="dxa"/>
            </w:tcMar>
            <w:vAlign w:val="bottom"/>
          </w:tcPr>
          <w:p w:rsidR="00153E56" w:rsidRDefault="006E1399">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w:t>
            </w:r>
            <w:proofErr w:type="gramStart"/>
            <w:r>
              <w:rPr>
                <w:color w:val="000000"/>
                <w:sz w:val="20"/>
              </w:rPr>
              <w:t>科学城巴福小学校</w:t>
            </w:r>
            <w:proofErr w:type="gramEnd"/>
          </w:p>
        </w:tc>
        <w:tc>
          <w:tcPr>
            <w:tcW w:w="1691"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691"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691"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925" w:type="dxa"/>
            <w:tcBorders>
              <w:top w:val="nil"/>
              <w:left w:val="nil"/>
              <w:bottom w:val="nil"/>
              <w:right w:val="nil"/>
            </w:tcBorders>
            <w:noWrap/>
            <w:tcMar>
              <w:top w:w="15" w:type="dxa"/>
              <w:left w:w="15" w:type="dxa"/>
              <w:right w:w="15" w:type="dxa"/>
            </w:tcMar>
            <w:vAlign w:val="bottom"/>
          </w:tcPr>
          <w:p w:rsidR="00153E56" w:rsidRDefault="006E1399">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53E56">
        <w:trPr>
          <w:trHeight w:val="90"/>
        </w:trPr>
        <w:tc>
          <w:tcPr>
            <w:tcW w:w="7652" w:type="dxa"/>
            <w:gridSpan w:val="3"/>
            <w:vMerge/>
            <w:tcBorders>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691"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691"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691"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925" w:type="dxa"/>
            <w:tcBorders>
              <w:top w:val="nil"/>
              <w:left w:val="nil"/>
              <w:bottom w:val="nil"/>
              <w:right w:val="nil"/>
            </w:tcBorders>
            <w:noWrap/>
            <w:tcMar>
              <w:top w:w="15" w:type="dxa"/>
              <w:left w:w="15" w:type="dxa"/>
              <w:right w:w="15" w:type="dxa"/>
            </w:tcMar>
            <w:vAlign w:val="bottom"/>
          </w:tcPr>
          <w:p w:rsidR="00153E56" w:rsidRDefault="006E1399">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53E56">
        <w:trPr>
          <w:trHeight w:val="90"/>
        </w:trPr>
        <w:tc>
          <w:tcPr>
            <w:tcW w:w="447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71"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153E56">
        <w:trPr>
          <w:trHeight w:val="90"/>
        </w:trPr>
        <w:tc>
          <w:tcPr>
            <w:tcW w:w="296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3"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6998"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53E56">
        <w:trPr>
          <w:trHeight w:val="90"/>
        </w:trPr>
        <w:tc>
          <w:tcPr>
            <w:tcW w:w="296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spacing w:line="200" w:lineRule="exact"/>
              <w:jc w:val="center"/>
              <w:rPr>
                <w:rFonts w:cs="宋体" w:hint="default"/>
                <w:b/>
                <w:color w:val="000000"/>
                <w:sz w:val="18"/>
                <w:szCs w:val="18"/>
              </w:rPr>
            </w:pPr>
          </w:p>
        </w:tc>
        <w:tc>
          <w:tcPr>
            <w:tcW w:w="15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spacing w:line="200" w:lineRule="exact"/>
              <w:jc w:val="center"/>
              <w:rPr>
                <w:rFonts w:cs="宋体" w:hint="default"/>
                <w:b/>
                <w:color w:val="000000"/>
                <w:sz w:val="18"/>
                <w:szCs w:val="18"/>
              </w:rPr>
            </w:pPr>
          </w:p>
        </w:tc>
        <w:tc>
          <w:tcPr>
            <w:tcW w:w="3173"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spacing w:line="200" w:lineRule="exact"/>
              <w:jc w:val="center"/>
              <w:rPr>
                <w:rFonts w:cs="宋体" w:hint="default"/>
                <w:b/>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1,190.25</w:t>
            </w: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903.15</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903.15</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218.54</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218.54</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35.96</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35.96</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32.60</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32.60</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cs="宋体" w:hint="default"/>
                <w:b/>
                <w:bCs/>
                <w:color w:val="000000"/>
                <w:sz w:val="18"/>
                <w:szCs w:val="18"/>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1,192.25</w:t>
            </w: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1,192.25</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1,190.25</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200" w:lineRule="exact"/>
              <w:rPr>
                <w:rFonts w:ascii="Times New Roman" w:hAnsi="Times New Roman" w:hint="default"/>
                <w:color w:val="000000"/>
                <w:sz w:val="18"/>
                <w:szCs w:val="18"/>
              </w:rPr>
            </w:pP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center"/>
              <w:rPr>
                <w:rFonts w:cs="宋体" w:hint="default"/>
                <w:b/>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center"/>
              <w:rPr>
                <w:rFonts w:cs="宋体" w:hint="default"/>
                <w:b/>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200" w:lineRule="exact"/>
              <w:jc w:val="right"/>
              <w:rPr>
                <w:rFonts w:ascii="Times New Roman" w:hAnsi="Times New Roman" w:hint="default"/>
                <w:color w:val="000000"/>
                <w:sz w:val="18"/>
                <w:szCs w:val="18"/>
              </w:rPr>
            </w:pPr>
          </w:p>
        </w:tc>
      </w:tr>
      <w:tr w:rsidR="00153E56">
        <w:trPr>
          <w:trHeight w:val="90"/>
        </w:trPr>
        <w:tc>
          <w:tcPr>
            <w:tcW w:w="29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1,192.25</w:t>
            </w:r>
            <w:r>
              <w:rPr>
                <w:rFonts w:ascii="Times New Roman" w:hAnsi="Times New Roman"/>
                <w:color w:val="000000"/>
                <w:sz w:val="18"/>
              </w:rPr>
              <w:t xml:space="preserve"> </w:t>
            </w:r>
          </w:p>
        </w:tc>
        <w:tc>
          <w:tcPr>
            <w:tcW w:w="31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1,192.25</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1,190.25</w:t>
            </w:r>
            <w:r>
              <w:rPr>
                <w:rFonts w:ascii="Times New Roman" w:hAnsi="Times New Roman"/>
                <w:color w:val="000000"/>
                <w:sz w:val="18"/>
              </w:rPr>
              <w:t xml:space="preserve"> </w:t>
            </w:r>
          </w:p>
        </w:tc>
        <w:tc>
          <w:tcPr>
            <w:tcW w:w="16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153E56" w:rsidRDefault="006E1399">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292" w:type="dxa"/>
        <w:tblLayout w:type="fixed"/>
        <w:tblCellMar>
          <w:left w:w="0" w:type="dxa"/>
          <w:right w:w="0" w:type="dxa"/>
        </w:tblCellMar>
        <w:tblLook w:val="04A0" w:firstRow="1" w:lastRow="0" w:firstColumn="1" w:lastColumn="0" w:noHBand="0" w:noVBand="1"/>
      </w:tblPr>
      <w:tblGrid>
        <w:gridCol w:w="1302"/>
        <w:gridCol w:w="4065"/>
        <w:gridCol w:w="3300"/>
        <w:gridCol w:w="3291"/>
        <w:gridCol w:w="3334"/>
      </w:tblGrid>
      <w:tr w:rsidR="00153E56">
        <w:trPr>
          <w:trHeight w:val="510"/>
        </w:trPr>
        <w:tc>
          <w:tcPr>
            <w:tcW w:w="15292" w:type="dxa"/>
            <w:gridSpan w:val="5"/>
            <w:tcBorders>
              <w:top w:val="nil"/>
              <w:left w:val="nil"/>
              <w:bottom w:val="nil"/>
              <w:right w:val="nil"/>
            </w:tcBorders>
            <w:noWrap/>
            <w:tcMar>
              <w:top w:w="15" w:type="dxa"/>
              <w:left w:w="15" w:type="dxa"/>
              <w:right w:w="15" w:type="dxa"/>
            </w:tcMar>
            <w:vAlign w:val="bottom"/>
          </w:tcPr>
          <w:p w:rsidR="00153E56" w:rsidRDefault="006E1399">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53E56">
        <w:trPr>
          <w:trHeight w:val="255"/>
        </w:trPr>
        <w:tc>
          <w:tcPr>
            <w:tcW w:w="8667" w:type="dxa"/>
            <w:gridSpan w:val="3"/>
            <w:vMerge w:val="restart"/>
            <w:tcBorders>
              <w:top w:val="nil"/>
              <w:left w:val="nil"/>
              <w:right w:val="nil"/>
            </w:tcBorders>
            <w:noWrap/>
            <w:tcMar>
              <w:top w:w="15" w:type="dxa"/>
              <w:left w:w="15" w:type="dxa"/>
              <w:right w:w="15" w:type="dxa"/>
            </w:tcMar>
            <w:vAlign w:val="bottom"/>
          </w:tcPr>
          <w:p w:rsidR="00153E56" w:rsidRDefault="006E139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w:t>
            </w:r>
            <w:proofErr w:type="gramStart"/>
            <w:r>
              <w:rPr>
                <w:color w:val="000000"/>
                <w:sz w:val="20"/>
              </w:rPr>
              <w:t>科学城巴福小学校</w:t>
            </w:r>
            <w:proofErr w:type="gramEnd"/>
          </w:p>
        </w:tc>
        <w:tc>
          <w:tcPr>
            <w:tcW w:w="3291"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3334"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53E56">
        <w:trPr>
          <w:trHeight w:val="285"/>
        </w:trPr>
        <w:tc>
          <w:tcPr>
            <w:tcW w:w="8667" w:type="dxa"/>
            <w:gridSpan w:val="3"/>
            <w:vMerge/>
            <w:tcBorders>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3291"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3334"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53E56">
        <w:trPr>
          <w:trHeight w:val="308"/>
        </w:trPr>
        <w:tc>
          <w:tcPr>
            <w:tcW w:w="5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项目</w:t>
            </w:r>
          </w:p>
        </w:tc>
        <w:tc>
          <w:tcPr>
            <w:tcW w:w="9925"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本年支出</w:t>
            </w:r>
          </w:p>
        </w:tc>
      </w:tr>
      <w:tr w:rsidR="00153E56">
        <w:trPr>
          <w:trHeight w:val="326"/>
        </w:trPr>
        <w:tc>
          <w:tcPr>
            <w:tcW w:w="130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功能分类科目编码</w:t>
            </w:r>
          </w:p>
        </w:tc>
        <w:tc>
          <w:tcPr>
            <w:tcW w:w="4065"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0"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合计</w:t>
            </w:r>
          </w:p>
        </w:tc>
        <w:tc>
          <w:tcPr>
            <w:tcW w:w="3291"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基本支出</w:t>
            </w:r>
          </w:p>
        </w:tc>
        <w:tc>
          <w:tcPr>
            <w:tcW w:w="3334"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项目支出</w:t>
            </w:r>
          </w:p>
        </w:tc>
      </w:tr>
      <w:tr w:rsidR="00153E56">
        <w:trPr>
          <w:trHeight w:val="326"/>
        </w:trPr>
        <w:tc>
          <w:tcPr>
            <w:tcW w:w="130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4065"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300"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291"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334"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615"/>
        </w:trPr>
        <w:tc>
          <w:tcPr>
            <w:tcW w:w="130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4065"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300"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291"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334"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308"/>
        </w:trPr>
        <w:tc>
          <w:tcPr>
            <w:tcW w:w="5367"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合计</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1,190.25</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1,145.26</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44.99</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205</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教育支出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903.15</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858.16</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44.99</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20502</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普通教育</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903.15</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858.16</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44.99</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2050201</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学前教育</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6.04</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0.47</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2050202</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小学教育</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897.11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857.69</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39.42</w:t>
            </w:r>
            <w:r>
              <w:rPr>
                <w:rFonts w:ascii="Times New Roman" w:hAnsi="Times New Roman"/>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208</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社会保障和就业支出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20805</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行政事业单位养老支出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218.54</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2080505</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机关事业单位基本养老保险缴费支出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63.61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63.61</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2080506</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机关事业单位职业年金缴费支出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31.84</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31.84</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2080599</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其他行政事业单位养老支出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123.09</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123.09</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210</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卫生健康支出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21011</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行政事业单位医疗</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35.96</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2101102</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事业单位医疗</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23.19</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23.19</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2101199</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其他行政事业单位医疗支出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12.77</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12.77</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221</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住房保障支出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22102</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b/>
                <w:color w:val="000000"/>
                <w:sz w:val="20"/>
                <w:szCs w:val="20"/>
              </w:rPr>
              <w:t>住房改革支出</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32.60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308"/>
        </w:trPr>
        <w:tc>
          <w:tcPr>
            <w:tcW w:w="1302"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2210201</w:t>
            </w:r>
          </w:p>
        </w:tc>
        <w:tc>
          <w:tcPr>
            <w:tcW w:w="406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textAlignment w:val="center"/>
              <w:rPr>
                <w:rFonts w:cs="宋体" w:hint="default"/>
                <w:color w:val="000000"/>
                <w:sz w:val="20"/>
                <w:szCs w:val="20"/>
              </w:rPr>
            </w:pPr>
            <w:r>
              <w:rPr>
                <w:rFonts w:cs="宋体"/>
                <w:color w:val="000000"/>
                <w:sz w:val="20"/>
                <w:szCs w:val="20"/>
              </w:rPr>
              <w:t>住房公积金</w:t>
            </w:r>
          </w:p>
        </w:tc>
        <w:tc>
          <w:tcPr>
            <w:tcW w:w="3300"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32.60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32.60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bl>
    <w:p w:rsidR="00153E56" w:rsidRDefault="006E1399">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153E56" w:rsidRDefault="006E1399">
      <w:pPr>
        <w:ind w:firstLineChars="300" w:firstLine="630"/>
        <w:rPr>
          <w:rFonts w:cs="宋体" w:hint="default"/>
          <w:sz w:val="21"/>
          <w:szCs w:val="21"/>
        </w:rPr>
      </w:pPr>
      <w:r>
        <w:rPr>
          <w:rFonts w:cs="宋体"/>
          <w:sz w:val="21"/>
          <w:szCs w:val="21"/>
        </w:rPr>
        <w:br w:type="page"/>
      </w:r>
    </w:p>
    <w:tbl>
      <w:tblPr>
        <w:tblW w:w="15274" w:type="dxa"/>
        <w:tblLayout w:type="fixed"/>
        <w:tblCellMar>
          <w:left w:w="0" w:type="dxa"/>
          <w:right w:w="0" w:type="dxa"/>
        </w:tblCellMar>
        <w:tblLook w:val="04A0" w:firstRow="1" w:lastRow="0" w:firstColumn="1" w:lastColumn="0" w:noHBand="0" w:noVBand="1"/>
      </w:tblPr>
      <w:tblGrid>
        <w:gridCol w:w="800"/>
        <w:gridCol w:w="2804"/>
        <w:gridCol w:w="1537"/>
        <w:gridCol w:w="871"/>
        <w:gridCol w:w="2028"/>
        <w:gridCol w:w="1414"/>
        <w:gridCol w:w="871"/>
        <w:gridCol w:w="3455"/>
        <w:gridCol w:w="1494"/>
      </w:tblGrid>
      <w:tr w:rsidR="00153E56">
        <w:trPr>
          <w:trHeight w:val="90"/>
        </w:trPr>
        <w:tc>
          <w:tcPr>
            <w:tcW w:w="15274" w:type="dxa"/>
            <w:gridSpan w:val="9"/>
            <w:tcBorders>
              <w:top w:val="nil"/>
              <w:left w:val="nil"/>
              <w:bottom w:val="nil"/>
              <w:right w:val="nil"/>
            </w:tcBorders>
            <w:noWrap/>
            <w:tcMar>
              <w:top w:w="15" w:type="dxa"/>
              <w:left w:w="15" w:type="dxa"/>
              <w:right w:w="15" w:type="dxa"/>
            </w:tcMar>
            <w:vAlign w:val="bottom"/>
          </w:tcPr>
          <w:p w:rsidR="00153E56" w:rsidRDefault="006E1399">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53E56">
        <w:trPr>
          <w:trHeight w:val="334"/>
        </w:trPr>
        <w:tc>
          <w:tcPr>
            <w:tcW w:w="8040" w:type="dxa"/>
            <w:gridSpan w:val="5"/>
            <w:vMerge w:val="restart"/>
            <w:tcBorders>
              <w:top w:val="nil"/>
              <w:left w:val="nil"/>
              <w:right w:val="nil"/>
            </w:tcBorders>
            <w:noWrap/>
            <w:tcMar>
              <w:top w:w="15" w:type="dxa"/>
              <w:left w:w="15" w:type="dxa"/>
              <w:right w:w="15" w:type="dxa"/>
            </w:tcMar>
            <w:vAlign w:val="bottom"/>
          </w:tcPr>
          <w:p w:rsidR="00153E56" w:rsidRDefault="006E1399">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w:t>
            </w:r>
            <w:proofErr w:type="gramStart"/>
            <w:r>
              <w:rPr>
                <w:color w:val="000000"/>
                <w:sz w:val="20"/>
              </w:rPr>
              <w:t>科学城巴福小学校</w:t>
            </w:r>
            <w:proofErr w:type="gramEnd"/>
          </w:p>
        </w:tc>
        <w:tc>
          <w:tcPr>
            <w:tcW w:w="1414"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871"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3455"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494"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53E56">
        <w:trPr>
          <w:trHeight w:val="520"/>
        </w:trPr>
        <w:tc>
          <w:tcPr>
            <w:tcW w:w="8040" w:type="dxa"/>
            <w:gridSpan w:val="5"/>
            <w:vMerge/>
            <w:tcBorders>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414"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871"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3455" w:type="dxa"/>
            <w:tcBorders>
              <w:top w:val="nil"/>
              <w:left w:val="nil"/>
              <w:bottom w:val="nil"/>
              <w:right w:val="nil"/>
            </w:tcBorders>
            <w:noWrap/>
            <w:tcMar>
              <w:top w:w="15" w:type="dxa"/>
              <w:left w:w="15" w:type="dxa"/>
              <w:right w:w="15" w:type="dxa"/>
            </w:tcMar>
            <w:vAlign w:val="bottom"/>
          </w:tcPr>
          <w:p w:rsidR="00153E56" w:rsidRDefault="00153E56">
            <w:pPr>
              <w:spacing w:line="200" w:lineRule="exact"/>
              <w:rPr>
                <w:rFonts w:cs="宋体" w:hint="default"/>
                <w:color w:val="000000"/>
                <w:sz w:val="18"/>
                <w:szCs w:val="18"/>
              </w:rPr>
            </w:pPr>
          </w:p>
        </w:tc>
        <w:tc>
          <w:tcPr>
            <w:tcW w:w="1494"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53E56">
        <w:trPr>
          <w:trHeight w:val="90"/>
        </w:trPr>
        <w:tc>
          <w:tcPr>
            <w:tcW w:w="514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33" w:type="dxa"/>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153E56">
        <w:trPr>
          <w:trHeight w:val="312"/>
        </w:trPr>
        <w:tc>
          <w:tcPr>
            <w:tcW w:w="80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04"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37"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1"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28"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4"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1"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55"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4"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153E56">
        <w:trPr>
          <w:trHeight w:val="312"/>
        </w:trPr>
        <w:tc>
          <w:tcPr>
            <w:tcW w:w="80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c>
          <w:tcPr>
            <w:tcW w:w="2804"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c>
          <w:tcPr>
            <w:tcW w:w="1537"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c>
          <w:tcPr>
            <w:tcW w:w="87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c>
          <w:tcPr>
            <w:tcW w:w="2028"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c>
          <w:tcPr>
            <w:tcW w:w="1414"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c>
          <w:tcPr>
            <w:tcW w:w="87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c>
          <w:tcPr>
            <w:tcW w:w="3455"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c>
          <w:tcPr>
            <w:tcW w:w="1494"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spacing w:line="192" w:lineRule="exact"/>
              <w:jc w:val="center"/>
              <w:rPr>
                <w:rFonts w:cs="宋体" w:hint="default"/>
                <w:b/>
                <w:color w:val="000000"/>
                <w:sz w:val="18"/>
                <w:szCs w:val="18"/>
              </w:rPr>
            </w:pP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301</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885.88</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302</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132.95</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310</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2.47</w:t>
            </w: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30101</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156.32</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30201</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17.48</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31001</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30102</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21.36</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30202</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31002</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2.47</w:t>
            </w: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30103</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30203</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31003</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30106</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30204</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31005</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30107</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542.01</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30205</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2.90</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31006</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30108</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63.61</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30206</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4.60</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31007</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30109</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31.84</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30207</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0.69</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31008</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30110</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23.19</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30208</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31009</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30111</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30209</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31010</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30112</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6.28</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30211</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3.81</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31011</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30113</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32.60</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30212</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31012</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30114</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8.68</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30213</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28.70</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31013</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30199</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30214</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31019</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303</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123.96</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30215</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31021</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30301</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30216</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7.17</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31022</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30302</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30217</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31099</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30303</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30218</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0.21</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312</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30304</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30224</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31201</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30305</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116.76</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30225</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31203</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30306</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30226</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31.98</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31204</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30307</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30227</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31205</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30308</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30228</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6.66</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31206</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30309</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30229</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8.48</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31299</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30310</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30231</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399</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30311</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30239</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39907</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30399</w:t>
            </w: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30240</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39908</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192" w:lineRule="exact"/>
              <w:rPr>
                <w:rFonts w:cs="宋体" w:hint="default"/>
                <w:color w:val="000000"/>
                <w:sz w:val="18"/>
                <w:szCs w:val="18"/>
              </w:rPr>
            </w:pP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30299</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15.40</w:t>
            </w: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39909</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192" w:lineRule="exact"/>
              <w:rPr>
                <w:rFonts w:cs="宋体" w:hint="default"/>
                <w:color w:val="000000"/>
                <w:sz w:val="18"/>
                <w:szCs w:val="18"/>
              </w:rPr>
            </w:pP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307</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39910</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192" w:lineRule="exact"/>
              <w:rPr>
                <w:rFonts w:cs="宋体" w:hint="default"/>
                <w:color w:val="000000"/>
                <w:sz w:val="18"/>
                <w:szCs w:val="18"/>
              </w:rPr>
            </w:pP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30701</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39999</w:t>
            </w: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192" w:lineRule="exact"/>
              <w:rPr>
                <w:rFonts w:cs="宋体" w:hint="default"/>
                <w:color w:val="000000"/>
                <w:sz w:val="18"/>
                <w:szCs w:val="18"/>
              </w:rPr>
            </w:pP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30702</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jc w:val="right"/>
              <w:rPr>
                <w:rFonts w:ascii="Times New Roman" w:hAnsi="Times New Roman" w:hint="default"/>
                <w:color w:val="000000"/>
                <w:sz w:val="18"/>
                <w:szCs w:val="18"/>
              </w:rPr>
            </w:pPr>
          </w:p>
        </w:tc>
      </w:tr>
      <w:tr w:rsidR="00153E56">
        <w:trPr>
          <w:trHeight w:val="90"/>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192" w:lineRule="exact"/>
              <w:rPr>
                <w:rFonts w:cs="宋体" w:hint="default"/>
                <w:color w:val="000000"/>
                <w:sz w:val="18"/>
                <w:szCs w:val="18"/>
              </w:rPr>
            </w:pP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30703</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jc w:val="right"/>
              <w:rPr>
                <w:rFonts w:ascii="Times New Roman" w:hAnsi="Times New Roman" w:hint="default"/>
                <w:color w:val="000000"/>
                <w:sz w:val="18"/>
                <w:szCs w:val="18"/>
              </w:rPr>
            </w:pPr>
          </w:p>
        </w:tc>
      </w:tr>
      <w:tr w:rsidR="00153E56">
        <w:trPr>
          <w:trHeight w:val="155"/>
        </w:trPr>
        <w:tc>
          <w:tcPr>
            <w:tcW w:w="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28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53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153E56">
            <w:pPr>
              <w:spacing w:line="192" w:lineRule="exact"/>
              <w:rPr>
                <w:rFonts w:cs="宋体" w:hint="default"/>
                <w:color w:val="000000"/>
                <w:sz w:val="18"/>
                <w:szCs w:val="18"/>
              </w:rPr>
            </w:pP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30704</w:t>
            </w:r>
          </w:p>
        </w:tc>
        <w:tc>
          <w:tcPr>
            <w:tcW w:w="20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3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rPr>
                <w:rFonts w:cs="宋体" w:hint="default"/>
                <w:color w:val="000000"/>
                <w:sz w:val="18"/>
                <w:szCs w:val="18"/>
              </w:rPr>
            </w:pPr>
          </w:p>
        </w:tc>
        <w:tc>
          <w:tcPr>
            <w:tcW w:w="14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spacing w:line="192" w:lineRule="exact"/>
              <w:jc w:val="right"/>
              <w:rPr>
                <w:rFonts w:ascii="Times New Roman" w:hAnsi="Times New Roman" w:hint="default"/>
                <w:color w:val="000000"/>
                <w:sz w:val="18"/>
                <w:szCs w:val="18"/>
              </w:rPr>
            </w:pPr>
          </w:p>
        </w:tc>
      </w:tr>
      <w:tr w:rsidR="00153E56">
        <w:trPr>
          <w:trHeight w:val="310"/>
        </w:trPr>
        <w:tc>
          <w:tcPr>
            <w:tcW w:w="3604"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37" w:type="dxa"/>
            <w:tcBorders>
              <w:top w:val="nil"/>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6E1399">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1,009.84</w:t>
            </w:r>
            <w:r>
              <w:rPr>
                <w:rFonts w:ascii="Times New Roman" w:hAnsi="Times New Roman"/>
                <w:color w:val="000000"/>
                <w:sz w:val="18"/>
              </w:rPr>
              <w:t xml:space="preserve"> </w:t>
            </w:r>
          </w:p>
        </w:tc>
        <w:tc>
          <w:tcPr>
            <w:tcW w:w="8639"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4"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135.42</w:t>
            </w:r>
            <w:r>
              <w:rPr>
                <w:rFonts w:ascii="Times New Roman" w:hAnsi="Times New Roman"/>
                <w:color w:val="000000"/>
                <w:sz w:val="18"/>
              </w:rPr>
              <w:t xml:space="preserve"> </w:t>
            </w:r>
          </w:p>
        </w:tc>
      </w:tr>
    </w:tbl>
    <w:p w:rsidR="00153E56" w:rsidRDefault="006E1399">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tbl>
      <w:tblPr>
        <w:tblW w:w="15292" w:type="dxa"/>
        <w:tblLayout w:type="fixed"/>
        <w:tblCellMar>
          <w:left w:w="0" w:type="dxa"/>
          <w:right w:w="0" w:type="dxa"/>
        </w:tblCellMar>
        <w:tblLook w:val="04A0" w:firstRow="1" w:lastRow="0" w:firstColumn="1" w:lastColumn="0" w:noHBand="0" w:noVBand="1"/>
      </w:tblPr>
      <w:tblGrid>
        <w:gridCol w:w="1319"/>
        <w:gridCol w:w="3588"/>
        <w:gridCol w:w="1697"/>
        <w:gridCol w:w="1697"/>
        <w:gridCol w:w="1697"/>
        <w:gridCol w:w="1697"/>
        <w:gridCol w:w="1762"/>
        <w:gridCol w:w="1835"/>
      </w:tblGrid>
      <w:tr w:rsidR="00153E56">
        <w:trPr>
          <w:trHeight w:val="644"/>
        </w:trPr>
        <w:tc>
          <w:tcPr>
            <w:tcW w:w="15292" w:type="dxa"/>
            <w:gridSpan w:val="8"/>
            <w:tcBorders>
              <w:top w:val="nil"/>
              <w:left w:val="nil"/>
              <w:bottom w:val="nil"/>
              <w:right w:val="nil"/>
            </w:tcBorders>
            <w:noWrap/>
            <w:tcMar>
              <w:top w:w="15" w:type="dxa"/>
              <w:left w:w="15" w:type="dxa"/>
              <w:right w:w="15" w:type="dxa"/>
            </w:tcMar>
            <w:vAlign w:val="bottom"/>
          </w:tcPr>
          <w:p w:rsidR="00153E56" w:rsidRDefault="006E1399">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153E56">
        <w:trPr>
          <w:trHeight w:val="329"/>
        </w:trPr>
        <w:tc>
          <w:tcPr>
            <w:tcW w:w="6604" w:type="dxa"/>
            <w:gridSpan w:val="3"/>
            <w:vMerge w:val="restart"/>
            <w:tcBorders>
              <w:top w:val="nil"/>
              <w:left w:val="nil"/>
              <w:right w:val="nil"/>
            </w:tcBorders>
            <w:noWrap/>
            <w:tcMar>
              <w:top w:w="15" w:type="dxa"/>
              <w:left w:w="15" w:type="dxa"/>
              <w:right w:w="15" w:type="dxa"/>
            </w:tcMar>
            <w:vAlign w:val="bottom"/>
          </w:tcPr>
          <w:p w:rsidR="00153E56" w:rsidRDefault="006E139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w:t>
            </w:r>
            <w:proofErr w:type="gramStart"/>
            <w:r>
              <w:rPr>
                <w:color w:val="000000"/>
                <w:sz w:val="20"/>
              </w:rPr>
              <w:t>科学城巴福小学校</w:t>
            </w:r>
            <w:proofErr w:type="gramEnd"/>
          </w:p>
        </w:tc>
        <w:tc>
          <w:tcPr>
            <w:tcW w:w="1697"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697"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697"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762"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835"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53E56">
        <w:trPr>
          <w:trHeight w:val="329"/>
        </w:trPr>
        <w:tc>
          <w:tcPr>
            <w:tcW w:w="6604" w:type="dxa"/>
            <w:gridSpan w:val="3"/>
            <w:vMerge/>
            <w:tcBorders>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697"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697"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697"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762" w:type="dxa"/>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1835"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53E56">
        <w:trPr>
          <w:trHeight w:val="339"/>
        </w:trPr>
        <w:tc>
          <w:tcPr>
            <w:tcW w:w="490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项目</w:t>
            </w:r>
          </w:p>
        </w:tc>
        <w:tc>
          <w:tcPr>
            <w:tcW w:w="1697"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年初结转和结余</w:t>
            </w:r>
          </w:p>
        </w:tc>
        <w:tc>
          <w:tcPr>
            <w:tcW w:w="16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本年收入</w:t>
            </w:r>
          </w:p>
        </w:tc>
        <w:tc>
          <w:tcPr>
            <w:tcW w:w="5156"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本年支出</w:t>
            </w:r>
          </w:p>
        </w:tc>
        <w:tc>
          <w:tcPr>
            <w:tcW w:w="18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年末结转和结余</w:t>
            </w:r>
          </w:p>
        </w:tc>
      </w:tr>
      <w:tr w:rsidR="00153E56">
        <w:trPr>
          <w:trHeight w:val="335"/>
        </w:trPr>
        <w:tc>
          <w:tcPr>
            <w:tcW w:w="13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功能分类科目编码</w:t>
            </w:r>
          </w:p>
        </w:tc>
        <w:tc>
          <w:tcPr>
            <w:tcW w:w="358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69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合计</w:t>
            </w:r>
          </w:p>
        </w:tc>
        <w:tc>
          <w:tcPr>
            <w:tcW w:w="16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基本支出</w:t>
            </w:r>
          </w:p>
        </w:tc>
        <w:tc>
          <w:tcPr>
            <w:tcW w:w="1762"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项目支出</w:t>
            </w:r>
          </w:p>
        </w:tc>
        <w:tc>
          <w:tcPr>
            <w:tcW w:w="18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335"/>
        </w:trPr>
        <w:tc>
          <w:tcPr>
            <w:tcW w:w="13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5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762"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8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645"/>
        </w:trPr>
        <w:tc>
          <w:tcPr>
            <w:tcW w:w="13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58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697"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762"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18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339"/>
        </w:trPr>
        <w:tc>
          <w:tcPr>
            <w:tcW w:w="4907"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合计</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83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r>
      <w:tr w:rsidR="00153E56">
        <w:trPr>
          <w:trHeight w:val="349"/>
        </w:trPr>
        <w:tc>
          <w:tcPr>
            <w:tcW w:w="131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jc w:val="both"/>
              <w:textAlignment w:val="center"/>
              <w:rPr>
                <w:rFonts w:cs="宋体" w:hint="default"/>
                <w:color w:val="000000"/>
                <w:sz w:val="20"/>
                <w:szCs w:val="20"/>
              </w:rPr>
            </w:pPr>
            <w:r>
              <w:rPr>
                <w:rFonts w:cs="宋体"/>
                <w:b/>
                <w:color w:val="000000"/>
                <w:sz w:val="20"/>
                <w:szCs w:val="20"/>
              </w:rPr>
              <w:t>229</w:t>
            </w:r>
          </w:p>
        </w:tc>
        <w:tc>
          <w:tcPr>
            <w:tcW w:w="358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jc w:val="both"/>
              <w:textAlignment w:val="center"/>
              <w:rPr>
                <w:rFonts w:cs="宋体" w:hint="default"/>
                <w:color w:val="000000"/>
                <w:sz w:val="20"/>
                <w:szCs w:val="20"/>
              </w:rPr>
            </w:pPr>
            <w:r>
              <w:rPr>
                <w:rFonts w:cs="宋体"/>
                <w:b/>
                <w:color w:val="000000"/>
                <w:sz w:val="20"/>
                <w:szCs w:val="20"/>
              </w:rPr>
              <w:t>其他支出</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349"/>
        </w:trPr>
        <w:tc>
          <w:tcPr>
            <w:tcW w:w="131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jc w:val="both"/>
              <w:textAlignment w:val="center"/>
              <w:rPr>
                <w:rFonts w:cs="宋体" w:hint="default"/>
                <w:color w:val="000000"/>
                <w:sz w:val="20"/>
                <w:szCs w:val="20"/>
              </w:rPr>
            </w:pPr>
            <w:r>
              <w:rPr>
                <w:rFonts w:cs="宋体"/>
                <w:b/>
                <w:color w:val="000000"/>
                <w:sz w:val="20"/>
                <w:szCs w:val="20"/>
              </w:rPr>
              <w:t>22960</w:t>
            </w:r>
          </w:p>
        </w:tc>
        <w:tc>
          <w:tcPr>
            <w:tcW w:w="358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jc w:val="both"/>
              <w:textAlignment w:val="center"/>
              <w:rPr>
                <w:rFonts w:cs="宋体" w:hint="default"/>
                <w:color w:val="000000"/>
                <w:sz w:val="20"/>
                <w:szCs w:val="20"/>
              </w:rPr>
            </w:pPr>
            <w:r>
              <w:rPr>
                <w:rFonts w:cs="宋体"/>
                <w:b/>
                <w:color w:val="000000"/>
                <w:sz w:val="20"/>
                <w:szCs w:val="20"/>
              </w:rPr>
              <w:t>彩票公益金安排的支出</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153E56">
        <w:trPr>
          <w:trHeight w:val="349"/>
        </w:trPr>
        <w:tc>
          <w:tcPr>
            <w:tcW w:w="131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6E1399">
            <w:pPr>
              <w:jc w:val="both"/>
              <w:textAlignment w:val="center"/>
              <w:rPr>
                <w:rFonts w:cs="宋体" w:hint="default"/>
                <w:color w:val="000000"/>
                <w:sz w:val="20"/>
                <w:szCs w:val="20"/>
              </w:rPr>
            </w:pPr>
            <w:r>
              <w:rPr>
                <w:rFonts w:cs="宋体"/>
                <w:color w:val="000000"/>
                <w:sz w:val="20"/>
                <w:szCs w:val="20"/>
              </w:rPr>
              <w:t>2296004</w:t>
            </w:r>
          </w:p>
        </w:tc>
        <w:tc>
          <w:tcPr>
            <w:tcW w:w="3588"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jc w:val="both"/>
              <w:textAlignment w:val="center"/>
              <w:rPr>
                <w:rFonts w:cs="宋体" w:hint="default"/>
                <w:color w:val="000000"/>
                <w:sz w:val="20"/>
                <w:szCs w:val="20"/>
              </w:rPr>
            </w:pPr>
            <w:r>
              <w:rPr>
                <w:rFonts w:cs="宋体"/>
                <w:color w:val="000000"/>
                <w:sz w:val="20"/>
                <w:szCs w:val="20"/>
              </w:rPr>
              <w:t>用于教育事业的彩票公益金支出</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697"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62"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835"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bl>
    <w:p w:rsidR="00153E56" w:rsidRDefault="006E1399">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153E56" w:rsidRDefault="006E1399">
      <w:pPr>
        <w:rPr>
          <w:rFonts w:cs="宋体" w:hint="default"/>
          <w:sz w:val="21"/>
          <w:szCs w:val="21"/>
        </w:rPr>
      </w:pPr>
      <w:r>
        <w:rPr>
          <w:rFonts w:cs="宋体"/>
          <w:sz w:val="21"/>
          <w:szCs w:val="21"/>
        </w:rPr>
        <w:br w:type="page"/>
      </w:r>
    </w:p>
    <w:tbl>
      <w:tblPr>
        <w:tblW w:w="15292" w:type="dxa"/>
        <w:tblLayout w:type="fixed"/>
        <w:tblCellMar>
          <w:left w:w="0" w:type="dxa"/>
          <w:right w:w="0" w:type="dxa"/>
        </w:tblCellMar>
        <w:tblLook w:val="04A0" w:firstRow="1" w:lastRow="0" w:firstColumn="1" w:lastColumn="0" w:noHBand="0" w:noVBand="1"/>
      </w:tblPr>
      <w:tblGrid>
        <w:gridCol w:w="1290"/>
        <w:gridCol w:w="3609"/>
        <w:gridCol w:w="3266"/>
        <w:gridCol w:w="190"/>
        <w:gridCol w:w="3456"/>
        <w:gridCol w:w="86"/>
        <w:gridCol w:w="3395"/>
      </w:tblGrid>
      <w:tr w:rsidR="00153E56">
        <w:trPr>
          <w:trHeight w:val="650"/>
        </w:trPr>
        <w:tc>
          <w:tcPr>
            <w:tcW w:w="15292" w:type="dxa"/>
            <w:gridSpan w:val="7"/>
            <w:tcBorders>
              <w:top w:val="nil"/>
              <w:left w:val="nil"/>
              <w:bottom w:val="nil"/>
              <w:right w:val="nil"/>
            </w:tcBorders>
            <w:noWrap/>
            <w:tcMar>
              <w:top w:w="15" w:type="dxa"/>
              <w:left w:w="15" w:type="dxa"/>
              <w:right w:w="15" w:type="dxa"/>
            </w:tcMar>
            <w:vAlign w:val="bottom"/>
          </w:tcPr>
          <w:p w:rsidR="00153E56" w:rsidRDefault="006E1399">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53E56">
        <w:trPr>
          <w:trHeight w:val="332"/>
        </w:trPr>
        <w:tc>
          <w:tcPr>
            <w:tcW w:w="8165" w:type="dxa"/>
            <w:gridSpan w:val="3"/>
            <w:vMerge w:val="restart"/>
            <w:tcBorders>
              <w:top w:val="nil"/>
              <w:left w:val="nil"/>
              <w:right w:val="nil"/>
            </w:tcBorders>
            <w:noWrap/>
            <w:tcMar>
              <w:top w:w="15" w:type="dxa"/>
              <w:left w:w="15" w:type="dxa"/>
              <w:right w:w="15" w:type="dxa"/>
            </w:tcMar>
            <w:vAlign w:val="bottom"/>
          </w:tcPr>
          <w:p w:rsidR="00153E56" w:rsidRDefault="006E139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w:t>
            </w:r>
            <w:proofErr w:type="gramStart"/>
            <w:r>
              <w:rPr>
                <w:color w:val="000000"/>
                <w:sz w:val="20"/>
              </w:rPr>
              <w:t>科学城巴福小学校</w:t>
            </w:r>
            <w:proofErr w:type="gramEnd"/>
          </w:p>
        </w:tc>
        <w:tc>
          <w:tcPr>
            <w:tcW w:w="3732" w:type="dxa"/>
            <w:gridSpan w:val="3"/>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3395"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53E56">
        <w:trPr>
          <w:trHeight w:val="332"/>
        </w:trPr>
        <w:tc>
          <w:tcPr>
            <w:tcW w:w="8165" w:type="dxa"/>
            <w:gridSpan w:val="3"/>
            <w:vMerge/>
            <w:tcBorders>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3732" w:type="dxa"/>
            <w:gridSpan w:val="3"/>
            <w:tcBorders>
              <w:top w:val="nil"/>
              <w:left w:val="nil"/>
              <w:bottom w:val="nil"/>
              <w:right w:val="nil"/>
            </w:tcBorders>
            <w:noWrap/>
            <w:tcMar>
              <w:top w:w="15" w:type="dxa"/>
              <w:left w:w="15" w:type="dxa"/>
              <w:right w:w="15" w:type="dxa"/>
            </w:tcMar>
            <w:vAlign w:val="bottom"/>
          </w:tcPr>
          <w:p w:rsidR="00153E56" w:rsidRDefault="00153E56">
            <w:pPr>
              <w:rPr>
                <w:rFonts w:cs="宋体" w:hint="default"/>
                <w:color w:val="000000"/>
                <w:sz w:val="20"/>
                <w:szCs w:val="20"/>
              </w:rPr>
            </w:pPr>
          </w:p>
        </w:tc>
        <w:tc>
          <w:tcPr>
            <w:tcW w:w="3395" w:type="dxa"/>
            <w:tcBorders>
              <w:top w:val="nil"/>
              <w:left w:val="nil"/>
              <w:bottom w:val="nil"/>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53E56">
        <w:trPr>
          <w:trHeight w:val="422"/>
        </w:trPr>
        <w:tc>
          <w:tcPr>
            <w:tcW w:w="48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6E1399">
            <w:pPr>
              <w:jc w:val="center"/>
              <w:textAlignment w:val="bottom"/>
              <w:rPr>
                <w:rFonts w:cs="宋体" w:hint="default"/>
                <w:b/>
                <w:color w:val="000000"/>
                <w:sz w:val="20"/>
                <w:szCs w:val="20"/>
              </w:rPr>
            </w:pPr>
            <w:r>
              <w:rPr>
                <w:rFonts w:cs="宋体"/>
                <w:b/>
                <w:color w:val="000000"/>
                <w:sz w:val="20"/>
                <w:szCs w:val="20"/>
              </w:rPr>
              <w:t>项目</w:t>
            </w:r>
          </w:p>
        </w:tc>
        <w:tc>
          <w:tcPr>
            <w:tcW w:w="10393"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53E56" w:rsidRDefault="006E1399">
            <w:pPr>
              <w:jc w:val="center"/>
              <w:textAlignment w:val="bottom"/>
              <w:rPr>
                <w:rFonts w:cs="宋体" w:hint="default"/>
                <w:b/>
                <w:color w:val="000000"/>
                <w:sz w:val="20"/>
                <w:szCs w:val="20"/>
              </w:rPr>
            </w:pPr>
            <w:r>
              <w:rPr>
                <w:rFonts w:cs="宋体"/>
                <w:b/>
                <w:color w:val="000000"/>
                <w:sz w:val="20"/>
                <w:szCs w:val="20"/>
              </w:rPr>
              <w:t>本年支出</w:t>
            </w:r>
          </w:p>
        </w:tc>
      </w:tr>
      <w:tr w:rsidR="00153E56">
        <w:trPr>
          <w:trHeight w:val="339"/>
        </w:trPr>
        <w:tc>
          <w:tcPr>
            <w:tcW w:w="129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功能分类科目编码</w:t>
            </w:r>
          </w:p>
        </w:tc>
        <w:tc>
          <w:tcPr>
            <w:tcW w:w="3609"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科目名称</w:t>
            </w:r>
          </w:p>
        </w:tc>
        <w:tc>
          <w:tcPr>
            <w:tcW w:w="3456"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合计</w:t>
            </w:r>
          </w:p>
        </w:tc>
        <w:tc>
          <w:tcPr>
            <w:tcW w:w="3456" w:type="dxa"/>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基本支出</w:t>
            </w:r>
          </w:p>
        </w:tc>
        <w:tc>
          <w:tcPr>
            <w:tcW w:w="3481"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项目支出</w:t>
            </w:r>
          </w:p>
        </w:tc>
      </w:tr>
      <w:tr w:rsidR="00153E56">
        <w:trPr>
          <w:trHeight w:val="339"/>
        </w:trPr>
        <w:tc>
          <w:tcPr>
            <w:tcW w:w="129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609"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5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56"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81"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339"/>
        </w:trPr>
        <w:tc>
          <w:tcPr>
            <w:tcW w:w="129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609"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5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56"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81"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326"/>
        </w:trPr>
        <w:tc>
          <w:tcPr>
            <w:tcW w:w="129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609"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5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56" w:type="dxa"/>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c>
          <w:tcPr>
            <w:tcW w:w="3481"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153E56" w:rsidRDefault="00153E56">
            <w:pPr>
              <w:jc w:val="center"/>
              <w:rPr>
                <w:rFonts w:cs="宋体" w:hint="default"/>
                <w:b/>
                <w:color w:val="000000"/>
                <w:sz w:val="20"/>
                <w:szCs w:val="20"/>
              </w:rPr>
            </w:pPr>
          </w:p>
        </w:tc>
      </w:tr>
      <w:tr w:rsidR="00153E56">
        <w:trPr>
          <w:trHeight w:val="611"/>
        </w:trPr>
        <w:tc>
          <w:tcPr>
            <w:tcW w:w="489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3E56" w:rsidRDefault="006E1399">
            <w:pPr>
              <w:jc w:val="center"/>
              <w:textAlignment w:val="center"/>
              <w:rPr>
                <w:rFonts w:cs="宋体" w:hint="default"/>
                <w:b/>
                <w:color w:val="000000"/>
                <w:sz w:val="20"/>
                <w:szCs w:val="20"/>
              </w:rPr>
            </w:pPr>
            <w:r>
              <w:rPr>
                <w:rFonts w:cs="宋体"/>
                <w:b/>
                <w:color w:val="000000"/>
                <w:sz w:val="20"/>
                <w:szCs w:val="20"/>
              </w:rPr>
              <w:t>合计</w:t>
            </w:r>
          </w:p>
        </w:tc>
        <w:tc>
          <w:tcPr>
            <w:tcW w:w="345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3456"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jc w:val="right"/>
              <w:rPr>
                <w:rFonts w:ascii="Times New Roman" w:hAnsi="Times New Roman" w:hint="default"/>
                <w:b/>
                <w:color w:val="000000"/>
                <w:sz w:val="20"/>
                <w:szCs w:val="20"/>
              </w:rPr>
            </w:pPr>
          </w:p>
        </w:tc>
        <w:tc>
          <w:tcPr>
            <w:tcW w:w="348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r>
      <w:tr w:rsidR="00153E56">
        <w:trPr>
          <w:trHeight w:val="488"/>
        </w:trPr>
        <w:tc>
          <w:tcPr>
            <w:tcW w:w="1290"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153E56" w:rsidRDefault="00153E56">
            <w:pPr>
              <w:textAlignment w:val="center"/>
              <w:rPr>
                <w:rFonts w:cs="宋体" w:hint="default"/>
                <w:color w:val="000000"/>
                <w:sz w:val="20"/>
                <w:szCs w:val="20"/>
              </w:rPr>
            </w:pPr>
          </w:p>
        </w:tc>
        <w:tc>
          <w:tcPr>
            <w:tcW w:w="3609"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textAlignment w:val="center"/>
              <w:rPr>
                <w:rFonts w:cs="宋体" w:hint="default"/>
                <w:color w:val="000000"/>
                <w:sz w:val="20"/>
                <w:szCs w:val="20"/>
              </w:rPr>
            </w:pPr>
          </w:p>
        </w:tc>
        <w:tc>
          <w:tcPr>
            <w:tcW w:w="345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 </w:t>
            </w:r>
          </w:p>
        </w:tc>
        <w:tc>
          <w:tcPr>
            <w:tcW w:w="3456" w:type="dxa"/>
            <w:tcBorders>
              <w:top w:val="nil"/>
              <w:left w:val="nil"/>
              <w:bottom w:val="single" w:sz="4" w:space="0" w:color="000000"/>
              <w:right w:val="single" w:sz="4" w:space="0" w:color="000000"/>
            </w:tcBorders>
            <w:noWrap/>
            <w:tcMar>
              <w:top w:w="15" w:type="dxa"/>
              <w:left w:w="15" w:type="dxa"/>
              <w:right w:w="15" w:type="dxa"/>
            </w:tcMar>
            <w:vAlign w:val="center"/>
          </w:tcPr>
          <w:p w:rsidR="00153E56" w:rsidRDefault="00153E56">
            <w:pPr>
              <w:jc w:val="right"/>
              <w:rPr>
                <w:rFonts w:ascii="Times New Roman" w:hAnsi="Times New Roman" w:hint="default"/>
                <w:b/>
                <w:color w:val="000000"/>
                <w:sz w:val="20"/>
                <w:szCs w:val="20"/>
              </w:rPr>
            </w:pPr>
          </w:p>
        </w:tc>
        <w:tc>
          <w:tcPr>
            <w:tcW w:w="3481"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153E56" w:rsidRDefault="006E139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 </w:t>
            </w:r>
          </w:p>
        </w:tc>
      </w:tr>
    </w:tbl>
    <w:p w:rsidR="00153E56" w:rsidRDefault="006E139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153E56" w:rsidRDefault="006E1399">
      <w:pPr>
        <w:rPr>
          <w:rFonts w:cs="宋体" w:hint="default"/>
          <w:sz w:val="21"/>
          <w:szCs w:val="21"/>
        </w:rPr>
      </w:pPr>
      <w:r>
        <w:rPr>
          <w:rFonts w:cs="宋体" w:hint="default"/>
          <w:sz w:val="21"/>
          <w:szCs w:val="21"/>
        </w:rPr>
        <w:br w:type="page"/>
      </w:r>
    </w:p>
    <w:tbl>
      <w:tblPr>
        <w:tblW w:w="14102" w:type="dxa"/>
        <w:tblLayout w:type="fixed"/>
        <w:tblCellMar>
          <w:left w:w="170" w:type="dxa"/>
          <w:right w:w="170" w:type="dxa"/>
        </w:tblCellMar>
        <w:tblLook w:val="04A0" w:firstRow="1" w:lastRow="0" w:firstColumn="1" w:lastColumn="0" w:noHBand="0" w:noVBand="1"/>
      </w:tblPr>
      <w:tblGrid>
        <w:gridCol w:w="3170"/>
        <w:gridCol w:w="2411"/>
        <w:gridCol w:w="2369"/>
        <w:gridCol w:w="3664"/>
        <w:gridCol w:w="2488"/>
      </w:tblGrid>
      <w:tr w:rsidR="00153E56">
        <w:trPr>
          <w:trHeight w:val="343"/>
        </w:trPr>
        <w:tc>
          <w:tcPr>
            <w:tcW w:w="14102" w:type="dxa"/>
            <w:gridSpan w:val="5"/>
            <w:noWrap/>
            <w:tcMar>
              <w:top w:w="15" w:type="dxa"/>
              <w:left w:w="15" w:type="dxa"/>
              <w:right w:w="15" w:type="dxa"/>
            </w:tcMar>
            <w:vAlign w:val="bottom"/>
          </w:tcPr>
          <w:p w:rsidR="00153E56" w:rsidRDefault="006E1399">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53E56">
        <w:trPr>
          <w:trHeight w:val="244"/>
        </w:trPr>
        <w:tc>
          <w:tcPr>
            <w:tcW w:w="3170" w:type="dxa"/>
            <w:noWrap/>
            <w:tcMar>
              <w:top w:w="15" w:type="dxa"/>
              <w:left w:w="15" w:type="dxa"/>
              <w:right w:w="15" w:type="dxa"/>
            </w:tcMar>
            <w:vAlign w:val="bottom"/>
          </w:tcPr>
          <w:p w:rsidR="00153E56" w:rsidRDefault="00153E56">
            <w:pPr>
              <w:spacing w:line="280" w:lineRule="exact"/>
              <w:rPr>
                <w:rFonts w:cs="宋体" w:hint="default"/>
                <w:color w:val="000000"/>
                <w:kern w:val="2"/>
                <w:sz w:val="20"/>
                <w:szCs w:val="20"/>
              </w:rPr>
            </w:pPr>
          </w:p>
        </w:tc>
        <w:tc>
          <w:tcPr>
            <w:tcW w:w="2411" w:type="dxa"/>
            <w:noWrap/>
            <w:tcMar>
              <w:top w:w="15" w:type="dxa"/>
              <w:left w:w="15" w:type="dxa"/>
              <w:right w:w="15" w:type="dxa"/>
            </w:tcMar>
            <w:vAlign w:val="bottom"/>
          </w:tcPr>
          <w:p w:rsidR="00153E56" w:rsidRDefault="00153E56">
            <w:pPr>
              <w:spacing w:line="280" w:lineRule="exact"/>
              <w:jc w:val="center"/>
              <w:rPr>
                <w:rFonts w:cs="宋体" w:hint="default"/>
                <w:color w:val="000000"/>
                <w:kern w:val="2"/>
                <w:sz w:val="20"/>
                <w:szCs w:val="20"/>
              </w:rPr>
            </w:pPr>
          </w:p>
        </w:tc>
        <w:tc>
          <w:tcPr>
            <w:tcW w:w="2369" w:type="dxa"/>
            <w:noWrap/>
            <w:tcMar>
              <w:top w:w="15" w:type="dxa"/>
              <w:left w:w="15" w:type="dxa"/>
              <w:right w:w="15" w:type="dxa"/>
            </w:tcMar>
            <w:vAlign w:val="bottom"/>
          </w:tcPr>
          <w:p w:rsidR="00153E56" w:rsidRDefault="00153E56">
            <w:pPr>
              <w:spacing w:line="280" w:lineRule="exact"/>
              <w:jc w:val="right"/>
              <w:rPr>
                <w:rFonts w:cs="宋体" w:hint="default"/>
                <w:color w:val="000000"/>
                <w:kern w:val="2"/>
                <w:sz w:val="20"/>
                <w:szCs w:val="20"/>
              </w:rPr>
            </w:pPr>
          </w:p>
        </w:tc>
        <w:tc>
          <w:tcPr>
            <w:tcW w:w="3664" w:type="dxa"/>
            <w:noWrap/>
            <w:tcMar>
              <w:top w:w="15" w:type="dxa"/>
              <w:left w:w="15" w:type="dxa"/>
              <w:right w:w="15" w:type="dxa"/>
            </w:tcMar>
            <w:vAlign w:val="bottom"/>
          </w:tcPr>
          <w:p w:rsidR="00153E56" w:rsidRDefault="00153E56">
            <w:pPr>
              <w:spacing w:line="280" w:lineRule="exact"/>
              <w:rPr>
                <w:rFonts w:cs="宋体" w:hint="default"/>
                <w:color w:val="000000"/>
                <w:kern w:val="2"/>
                <w:sz w:val="20"/>
                <w:szCs w:val="20"/>
              </w:rPr>
            </w:pPr>
          </w:p>
        </w:tc>
        <w:tc>
          <w:tcPr>
            <w:tcW w:w="2488" w:type="dxa"/>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53E56">
        <w:trPr>
          <w:trHeight w:val="244"/>
        </w:trPr>
        <w:tc>
          <w:tcPr>
            <w:tcW w:w="5581" w:type="dxa"/>
            <w:gridSpan w:val="2"/>
            <w:tcBorders>
              <w:top w:val="nil"/>
              <w:left w:val="nil"/>
              <w:bottom w:val="single" w:sz="4" w:space="0" w:color="auto"/>
              <w:right w:val="nil"/>
            </w:tcBorders>
            <w:noWrap/>
            <w:tcMar>
              <w:top w:w="15" w:type="dxa"/>
              <w:left w:w="15" w:type="dxa"/>
              <w:right w:w="15" w:type="dxa"/>
            </w:tcMar>
            <w:vAlign w:val="bottom"/>
          </w:tcPr>
          <w:p w:rsidR="00153E56" w:rsidRDefault="006E1399">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w:t>
            </w:r>
            <w:proofErr w:type="gramStart"/>
            <w:r>
              <w:rPr>
                <w:color w:val="000000"/>
                <w:sz w:val="20"/>
              </w:rPr>
              <w:t>科学城巴福小学校</w:t>
            </w:r>
            <w:proofErr w:type="gramEnd"/>
          </w:p>
        </w:tc>
        <w:tc>
          <w:tcPr>
            <w:tcW w:w="2369" w:type="dxa"/>
            <w:tcBorders>
              <w:top w:val="nil"/>
              <w:left w:val="nil"/>
              <w:bottom w:val="single" w:sz="4" w:space="0" w:color="auto"/>
              <w:right w:val="nil"/>
            </w:tcBorders>
            <w:noWrap/>
            <w:tcMar>
              <w:top w:w="15" w:type="dxa"/>
              <w:left w:w="15" w:type="dxa"/>
              <w:right w:w="15" w:type="dxa"/>
            </w:tcMar>
            <w:vAlign w:val="bottom"/>
          </w:tcPr>
          <w:p w:rsidR="00153E56" w:rsidRDefault="00153E56">
            <w:pPr>
              <w:spacing w:line="280" w:lineRule="exact"/>
              <w:jc w:val="right"/>
              <w:rPr>
                <w:rFonts w:cs="宋体" w:hint="default"/>
                <w:color w:val="000000"/>
                <w:kern w:val="2"/>
                <w:sz w:val="20"/>
                <w:szCs w:val="20"/>
              </w:rPr>
            </w:pPr>
          </w:p>
        </w:tc>
        <w:tc>
          <w:tcPr>
            <w:tcW w:w="3664" w:type="dxa"/>
            <w:tcBorders>
              <w:top w:val="nil"/>
              <w:left w:val="nil"/>
              <w:bottom w:val="single" w:sz="4" w:space="0" w:color="auto"/>
              <w:right w:val="nil"/>
            </w:tcBorders>
            <w:noWrap/>
            <w:tcMar>
              <w:top w:w="15" w:type="dxa"/>
              <w:left w:w="15" w:type="dxa"/>
              <w:right w:w="15" w:type="dxa"/>
            </w:tcMar>
            <w:vAlign w:val="bottom"/>
          </w:tcPr>
          <w:p w:rsidR="00153E56" w:rsidRDefault="00153E56">
            <w:pPr>
              <w:spacing w:line="280" w:lineRule="exact"/>
              <w:rPr>
                <w:rFonts w:cs="宋体" w:hint="default"/>
                <w:color w:val="000000"/>
                <w:kern w:val="2"/>
                <w:sz w:val="20"/>
                <w:szCs w:val="20"/>
              </w:rPr>
            </w:pPr>
          </w:p>
        </w:tc>
        <w:tc>
          <w:tcPr>
            <w:tcW w:w="2488" w:type="dxa"/>
            <w:tcBorders>
              <w:top w:val="nil"/>
              <w:left w:val="nil"/>
              <w:bottom w:val="single" w:sz="4" w:space="0" w:color="auto"/>
              <w:right w:val="nil"/>
            </w:tcBorders>
            <w:noWrap/>
            <w:tcMar>
              <w:top w:w="15" w:type="dxa"/>
              <w:left w:w="15" w:type="dxa"/>
              <w:right w:w="15" w:type="dxa"/>
            </w:tcMar>
            <w:vAlign w:val="bottom"/>
          </w:tcPr>
          <w:p w:rsidR="00153E56" w:rsidRDefault="006E1399">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53E56">
        <w:trPr>
          <w:trHeight w:val="28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53E56">
        <w:trPr>
          <w:trHeight w:val="28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19.90</w:t>
            </w: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19.90</w:t>
            </w: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19.90</w:t>
            </w:r>
            <w:r>
              <w:rPr>
                <w:rFonts w:ascii="Times New Roman" w:hAnsi="Times New Roman"/>
                <w:color w:val="000000"/>
                <w:sz w:val="18"/>
              </w:rPr>
              <w:t xml:space="preserve"> </w:t>
            </w:r>
          </w:p>
        </w:tc>
      </w:tr>
      <w:tr w:rsidR="00153E56">
        <w:trPr>
          <w:trHeight w:val="292"/>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19.90</w:t>
            </w:r>
            <w:r>
              <w:rPr>
                <w:rFonts w:ascii="Times New Roman" w:hAnsi="Times New Roman"/>
                <w:color w:val="000000"/>
                <w:sz w:val="18"/>
              </w:rPr>
              <w:t xml:space="preserve"> </w:t>
            </w:r>
          </w:p>
        </w:tc>
      </w:tr>
      <w:tr w:rsidR="00153E56">
        <w:trPr>
          <w:trHeight w:val="286"/>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153E56">
            <w:pPr>
              <w:spacing w:line="280" w:lineRule="exact"/>
              <w:rPr>
                <w:rFonts w:cs="宋体" w:hint="default"/>
                <w:color w:val="000000"/>
                <w:kern w:val="2"/>
                <w:sz w:val="16"/>
                <w:szCs w:val="16"/>
              </w:rPr>
            </w:pP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153E56">
            <w:pPr>
              <w:spacing w:line="280" w:lineRule="exact"/>
              <w:jc w:val="right"/>
              <w:rPr>
                <w:rFonts w:cs="宋体" w:hint="default"/>
                <w:color w:val="000000"/>
                <w:kern w:val="2"/>
                <w:sz w:val="16"/>
                <w:szCs w:val="16"/>
              </w:rPr>
            </w:pPr>
          </w:p>
        </w:tc>
      </w:tr>
      <w:tr w:rsidR="00153E56">
        <w:trPr>
          <w:trHeight w:val="389"/>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7.17</w:t>
            </w: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153E56">
            <w:pPr>
              <w:spacing w:line="280" w:lineRule="exact"/>
              <w:rPr>
                <w:rFonts w:cs="宋体" w:hint="default"/>
                <w:color w:val="000000"/>
                <w:kern w:val="2"/>
                <w:sz w:val="16"/>
                <w:szCs w:val="16"/>
              </w:rPr>
            </w:pP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153E56">
            <w:pPr>
              <w:spacing w:line="280" w:lineRule="exact"/>
              <w:jc w:val="right"/>
              <w:rPr>
                <w:rFonts w:cs="宋体" w:hint="default"/>
                <w:color w:val="000000"/>
                <w:kern w:val="2"/>
                <w:sz w:val="16"/>
                <w:szCs w:val="16"/>
              </w:rPr>
            </w:pPr>
          </w:p>
        </w:tc>
      </w:tr>
      <w:tr w:rsidR="00153E56">
        <w:trPr>
          <w:trHeight w:val="389"/>
        </w:trPr>
        <w:tc>
          <w:tcPr>
            <w:tcW w:w="31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6E1399">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6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6E139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3.81</w:t>
            </w:r>
            <w:r>
              <w:rPr>
                <w:rFonts w:ascii="Times New Roman" w:hAnsi="Times New Roman"/>
                <w:color w:val="000000"/>
                <w:sz w:val="18"/>
              </w:rPr>
              <w:t xml:space="preserve"> </w:t>
            </w:r>
          </w:p>
        </w:tc>
        <w:tc>
          <w:tcPr>
            <w:tcW w:w="366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153E56" w:rsidRDefault="00153E56">
            <w:pPr>
              <w:spacing w:line="280" w:lineRule="exact"/>
              <w:rPr>
                <w:rFonts w:cs="宋体" w:hint="default"/>
                <w:color w:val="000000"/>
                <w:sz w:val="16"/>
                <w:szCs w:val="16"/>
              </w:rPr>
            </w:pPr>
          </w:p>
        </w:tc>
        <w:tc>
          <w:tcPr>
            <w:tcW w:w="248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153E56" w:rsidRDefault="00153E56">
            <w:pPr>
              <w:spacing w:line="280" w:lineRule="exact"/>
              <w:jc w:val="right"/>
              <w:rPr>
                <w:rFonts w:cs="宋体" w:hint="default"/>
                <w:color w:val="000000"/>
                <w:sz w:val="16"/>
                <w:szCs w:val="16"/>
              </w:rPr>
            </w:pPr>
          </w:p>
        </w:tc>
      </w:tr>
    </w:tbl>
    <w:p w:rsidR="00153E56" w:rsidRDefault="006E1399">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p>
    <w:sectPr w:rsidR="00153E56">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399" w:rsidRDefault="006E1399">
      <w:pPr>
        <w:rPr>
          <w:rFonts w:hint="default"/>
        </w:rPr>
      </w:pPr>
      <w:r>
        <w:separator/>
      </w:r>
    </w:p>
  </w:endnote>
  <w:endnote w:type="continuationSeparator" w:id="0">
    <w:p w:rsidR="006E1399" w:rsidRDefault="006E139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56" w:rsidRDefault="006E1399">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14:anchorId="7184DFB8" wp14:editId="1187921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53E56" w:rsidRDefault="006E1399">
                          <w:pPr>
                            <w:pStyle w:val="a6"/>
                            <w:rPr>
                              <w:rFonts w:hint="default"/>
                            </w:rPr>
                          </w:pPr>
                          <w:r>
                            <w:fldChar w:fldCharType="begin"/>
                          </w:r>
                          <w:r>
                            <w:instrText xml:space="preserve"> PAGE  \* M</w:instrText>
                          </w:r>
                          <w:r>
                            <w:instrText xml:space="preserve">ERGEFORMAT </w:instrText>
                          </w:r>
                          <w:r>
                            <w:fldChar w:fldCharType="separate"/>
                          </w:r>
                          <w:r w:rsidR="00087B7F">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153E56" w:rsidRDefault="006E1399">
                    <w:pPr>
                      <w:pStyle w:val="a6"/>
                      <w:rPr>
                        <w:rFonts w:hint="default"/>
                      </w:rPr>
                    </w:pPr>
                    <w:r>
                      <w:fldChar w:fldCharType="begin"/>
                    </w:r>
                    <w:r>
                      <w:instrText xml:space="preserve"> PAGE  \* M</w:instrText>
                    </w:r>
                    <w:r>
                      <w:instrText xml:space="preserve">ERGEFORMAT </w:instrText>
                    </w:r>
                    <w:r>
                      <w:fldChar w:fldCharType="separate"/>
                    </w:r>
                    <w:r w:rsidR="00087B7F">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56" w:rsidRDefault="006E1399">
    <w:pPr>
      <w:pStyle w:val="a6"/>
      <w:jc w:val="both"/>
      <w:rPr>
        <w:rFonts w:hint="default"/>
      </w:rPr>
    </w:pPr>
    <w:r>
      <w:rPr>
        <w:rFonts w:hint="default"/>
        <w:noProof/>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53E56" w:rsidRDefault="006E1399">
                          <w:pPr>
                            <w:pStyle w:val="a6"/>
                            <w:rPr>
                              <w:rFonts w:hint="default"/>
                            </w:rPr>
                          </w:pPr>
                          <w:r>
                            <w:t xml:space="preserve"> </w:t>
                          </w:r>
                          <w:r>
                            <w:fldChar w:fldCharType="begin"/>
                          </w:r>
                          <w:r>
                            <w:instrText>PAGE   \* MERGEFORMAT</w:instrText>
                          </w:r>
                          <w:r>
                            <w:fldChar w:fldCharType="separate"/>
                          </w:r>
                          <w:r w:rsidR="00087B7F" w:rsidRPr="00087B7F">
                            <w:rPr>
                              <w:rFonts w:hint="default"/>
                              <w:noProof/>
                              <w:lang w:val="zh-CN"/>
                            </w:rPr>
                            <w:t>-</w:t>
                          </w:r>
                          <w:r w:rsidR="00087B7F">
                            <w:rPr>
                              <w:rFonts w:hint="default"/>
                              <w:noProof/>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153E56" w:rsidRDefault="006E1399">
                    <w:pPr>
                      <w:pStyle w:val="a6"/>
                      <w:rPr>
                        <w:rFonts w:hint="default"/>
                      </w:rPr>
                    </w:pPr>
                    <w:r>
                      <w:t xml:space="preserve"> </w:t>
                    </w:r>
                    <w:r>
                      <w:fldChar w:fldCharType="begin"/>
                    </w:r>
                    <w:r>
                      <w:instrText>PAGE   \* MERGEFORMAT</w:instrText>
                    </w:r>
                    <w:r>
                      <w:fldChar w:fldCharType="separate"/>
                    </w:r>
                    <w:r w:rsidR="00087B7F" w:rsidRPr="00087B7F">
                      <w:rPr>
                        <w:rFonts w:hint="default"/>
                        <w:noProof/>
                        <w:lang w:val="zh-CN"/>
                      </w:rPr>
                      <w:t>-</w:t>
                    </w:r>
                    <w:r w:rsidR="00087B7F">
                      <w:rPr>
                        <w:rFonts w:hint="default"/>
                        <w:noProof/>
                      </w:rPr>
                      <w:t xml:space="preserve"> 19 -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53E56" w:rsidRDefault="006E1399">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8"/>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399" w:rsidRDefault="006E1399">
      <w:pPr>
        <w:rPr>
          <w:rFonts w:hint="default"/>
        </w:rPr>
      </w:pPr>
      <w:r>
        <w:separator/>
      </w:r>
    </w:p>
  </w:footnote>
  <w:footnote w:type="continuationSeparator" w:id="0">
    <w:p w:rsidR="006E1399" w:rsidRDefault="006E1399">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56" w:rsidRDefault="00153E56">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51632"/>
    <w:rsid w:val="00087B7F"/>
    <w:rsid w:val="000B30AD"/>
    <w:rsid w:val="000B5C1B"/>
    <w:rsid w:val="00126C9D"/>
    <w:rsid w:val="00145A07"/>
    <w:rsid w:val="00153E56"/>
    <w:rsid w:val="001D3BB7"/>
    <w:rsid w:val="00240BB1"/>
    <w:rsid w:val="002B254B"/>
    <w:rsid w:val="002B569F"/>
    <w:rsid w:val="002D3BBF"/>
    <w:rsid w:val="002E5706"/>
    <w:rsid w:val="0034050A"/>
    <w:rsid w:val="00355CF4"/>
    <w:rsid w:val="003E59F7"/>
    <w:rsid w:val="00410AFA"/>
    <w:rsid w:val="0044504F"/>
    <w:rsid w:val="00466C9B"/>
    <w:rsid w:val="00486CFC"/>
    <w:rsid w:val="00491DDD"/>
    <w:rsid w:val="004A6FE9"/>
    <w:rsid w:val="004B5A2C"/>
    <w:rsid w:val="00550ABE"/>
    <w:rsid w:val="00595580"/>
    <w:rsid w:val="005C073A"/>
    <w:rsid w:val="005D6E1F"/>
    <w:rsid w:val="005E3810"/>
    <w:rsid w:val="00620D80"/>
    <w:rsid w:val="006230B8"/>
    <w:rsid w:val="00623A85"/>
    <w:rsid w:val="00671B8A"/>
    <w:rsid w:val="00690EB3"/>
    <w:rsid w:val="006A3F31"/>
    <w:rsid w:val="006E1399"/>
    <w:rsid w:val="007237F3"/>
    <w:rsid w:val="00770383"/>
    <w:rsid w:val="0077218D"/>
    <w:rsid w:val="007819D4"/>
    <w:rsid w:val="007B419D"/>
    <w:rsid w:val="007B7C4B"/>
    <w:rsid w:val="007C7F55"/>
    <w:rsid w:val="007D049D"/>
    <w:rsid w:val="007D3D39"/>
    <w:rsid w:val="008402E6"/>
    <w:rsid w:val="00883312"/>
    <w:rsid w:val="008B23E7"/>
    <w:rsid w:val="008B59D2"/>
    <w:rsid w:val="008D67BA"/>
    <w:rsid w:val="00984C6A"/>
    <w:rsid w:val="00994AF7"/>
    <w:rsid w:val="009B67B8"/>
    <w:rsid w:val="009C14C9"/>
    <w:rsid w:val="009D2B67"/>
    <w:rsid w:val="009E1452"/>
    <w:rsid w:val="009E3782"/>
    <w:rsid w:val="00A06659"/>
    <w:rsid w:val="00A24923"/>
    <w:rsid w:val="00A42F32"/>
    <w:rsid w:val="00A566F9"/>
    <w:rsid w:val="00A74F46"/>
    <w:rsid w:val="00AF2751"/>
    <w:rsid w:val="00B03CCD"/>
    <w:rsid w:val="00BE2B89"/>
    <w:rsid w:val="00BF0D89"/>
    <w:rsid w:val="00C10E9E"/>
    <w:rsid w:val="00C16009"/>
    <w:rsid w:val="00C20C3E"/>
    <w:rsid w:val="00C5163E"/>
    <w:rsid w:val="00C74CF3"/>
    <w:rsid w:val="00C76522"/>
    <w:rsid w:val="00CF2ACF"/>
    <w:rsid w:val="00D03AAF"/>
    <w:rsid w:val="00D82978"/>
    <w:rsid w:val="00DA47C9"/>
    <w:rsid w:val="00DB4B8E"/>
    <w:rsid w:val="00DD0539"/>
    <w:rsid w:val="00DE01E0"/>
    <w:rsid w:val="00E07662"/>
    <w:rsid w:val="00E368E9"/>
    <w:rsid w:val="00E5230D"/>
    <w:rsid w:val="00E624FA"/>
    <w:rsid w:val="00E656DF"/>
    <w:rsid w:val="00E84316"/>
    <w:rsid w:val="00EB79DE"/>
    <w:rsid w:val="00EE1E33"/>
    <w:rsid w:val="00F22A1E"/>
    <w:rsid w:val="00F701A5"/>
    <w:rsid w:val="00F73F90"/>
    <w:rsid w:val="00F754C6"/>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E74340"/>
    <w:rsid w:val="4004000C"/>
    <w:rsid w:val="40760DD1"/>
    <w:rsid w:val="40BD5482"/>
    <w:rsid w:val="411B6CE5"/>
    <w:rsid w:val="412070D7"/>
    <w:rsid w:val="41314E40"/>
    <w:rsid w:val="41E0734B"/>
    <w:rsid w:val="426C1EA8"/>
    <w:rsid w:val="42736402"/>
    <w:rsid w:val="42E86A87"/>
    <w:rsid w:val="43307B09"/>
    <w:rsid w:val="439A3EB9"/>
    <w:rsid w:val="43BA7BB2"/>
    <w:rsid w:val="43BB152F"/>
    <w:rsid w:val="43CF716B"/>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pPr>
    <w:rPr>
      <w:sz w:val="18"/>
      <w:szCs w:val="18"/>
    </w:rPr>
  </w:style>
  <w:style w:type="paragraph" w:styleId="20">
    <w:name w:val="Body Text First Indent 2"/>
    <w:basedOn w:val="a4"/>
    <w:next w:val="a"/>
    <w:uiPriority w:val="99"/>
    <w:unhideWhenUsed/>
    <w:qFormat/>
    <w:pPr>
      <w:ind w:firstLineChars="200" w:firstLine="420"/>
    </w:pPr>
  </w:style>
  <w:style w:type="paragraph" w:styleId="a4">
    <w:name w:val="Body Text Indent"/>
    <w:basedOn w:val="a"/>
    <w:next w:val="20"/>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link w:val="Char1"/>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0">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1">
    <w:name w:val="列表段落1"/>
    <w:basedOn w:val="a"/>
    <w:uiPriority w:val="99"/>
    <w:qFormat/>
    <w:pPr>
      <w:ind w:firstLineChars="200" w:firstLine="420"/>
    </w:pPr>
  </w:style>
  <w:style w:type="paragraph" w:customStyle="1" w:styleId="21bc9c4b-6a32-43e5-beaa-fd2d792c5735">
    <w:name w:val="21bc9c4b-6a32-43e5-beaa-fd2d792c5735"/>
    <w:basedOn w:val="1"/>
    <w:next w:val="acbfdd8b-e11b-4d36-88ff-6049b138f862"/>
    <w:link w:val="21bc9c4b-6a32-43e5-beaa-fd2d792c57350"/>
    <w:pPr>
      <w:adjustRightInd w:val="0"/>
      <w:spacing w:before="0" w:after="0" w:line="288" w:lineRule="auto"/>
      <w:textAlignment w:val="bottom"/>
    </w:pPr>
    <w:rPr>
      <w:rFonts w:ascii="微软雅黑" w:eastAsia="微软雅黑" w:hAnsi="微软雅黑" w:cs="宋体" w:hint="default"/>
      <w:color w:val="000000"/>
      <w:sz w:val="32"/>
      <w:szCs w:val="32"/>
    </w:rPr>
  </w:style>
  <w:style w:type="paragraph" w:customStyle="1" w:styleId="acbfdd8b-e11b-4d36-88ff-6049b138f862">
    <w:name w:val="acbfdd8b-e11b-4d36-88ff-6049b138f862"/>
    <w:basedOn w:val="a"/>
    <w:link w:val="acbfdd8b-e11b-4d36-88ff-6049b138f8620"/>
    <w:qFormat/>
    <w:pPr>
      <w:adjustRightInd w:val="0"/>
      <w:spacing w:line="288" w:lineRule="auto"/>
      <w:textAlignment w:val="bottom"/>
    </w:pPr>
    <w:rPr>
      <w:rFonts w:ascii="微软雅黑" w:eastAsia="微软雅黑" w:hAnsi="微软雅黑" w:cs="宋体" w:hint="default"/>
      <w:color w:val="000000"/>
      <w:sz w:val="22"/>
      <w:szCs w:val="32"/>
    </w:rPr>
  </w:style>
  <w:style w:type="character" w:customStyle="1" w:styleId="21bc9c4b-6a32-43e5-beaa-fd2d792c57350">
    <w:name w:val="21bc9c4b-6a32-43e5-beaa-fd2d792c5735 字符"/>
    <w:basedOn w:val="a1"/>
    <w:link w:val="21bc9c4b-6a32-43e5-beaa-fd2d792c5735"/>
    <w:rPr>
      <w:rFonts w:ascii="微软雅黑" w:eastAsia="微软雅黑" w:hAnsi="微软雅黑" w:cs="宋体"/>
      <w:b/>
      <w:bCs/>
      <w:color w:val="000000"/>
      <w:kern w:val="44"/>
      <w:sz w:val="32"/>
      <w:szCs w:val="32"/>
    </w:rPr>
  </w:style>
  <w:style w:type="character" w:customStyle="1" w:styleId="1Char">
    <w:name w:val="标题 1 Char"/>
    <w:basedOn w:val="a1"/>
    <w:link w:val="1"/>
    <w:rPr>
      <w:rFonts w:ascii="宋体" w:hAnsi="宋体"/>
      <w:b/>
      <w:bCs/>
      <w:kern w:val="44"/>
      <w:sz w:val="44"/>
      <w:szCs w:val="44"/>
    </w:rPr>
  </w:style>
  <w:style w:type="character" w:customStyle="1" w:styleId="acbfdd8b-e11b-4d36-88ff-6049b138f8620">
    <w:name w:val="acbfdd8b-e11b-4d36-88ff-6049b138f862 字符"/>
    <w:basedOn w:val="a1"/>
    <w:link w:val="acbfdd8b-e11b-4d36-88ff-6049b138f862"/>
    <w:rPr>
      <w:rFonts w:ascii="微软雅黑" w:eastAsia="微软雅黑" w:hAnsi="微软雅黑" w:cs="宋体"/>
      <w:color w:val="000000"/>
      <w:sz w:val="22"/>
      <w:szCs w:val="32"/>
    </w:rPr>
  </w:style>
  <w:style w:type="paragraph" w:customStyle="1" w:styleId="71e7dc79-1ff7-45e8-997d-0ebda3762b91">
    <w:name w:val="71e7dc79-1ff7-45e8-997d-0ebda3762b91"/>
    <w:basedOn w:val="2"/>
    <w:next w:val="acbfdd8b-e11b-4d36-88ff-6049b138f862"/>
    <w:link w:val="71e7dc79-1ff7-45e8-997d-0ebda3762b910"/>
    <w:qFormat/>
    <w:pPr>
      <w:shd w:val="clear" w:color="auto" w:fill="FFFFFF"/>
      <w:adjustRightInd w:val="0"/>
      <w:spacing w:before="0" w:after="0" w:line="288" w:lineRule="auto"/>
      <w:ind w:firstLineChars="200" w:firstLine="200"/>
    </w:pPr>
    <w:rPr>
      <w:rFonts w:ascii="微软雅黑" w:eastAsia="微软雅黑" w:hAnsi="微软雅黑" w:cs="黑体" w:hint="default"/>
      <w:bCs w:val="0"/>
      <w:color w:val="000000"/>
      <w:sz w:val="28"/>
      <w:shd w:val="clear" w:color="auto" w:fill="FFFFFF"/>
    </w:rPr>
  </w:style>
  <w:style w:type="character" w:customStyle="1" w:styleId="Char1">
    <w:name w:val="普通(网站) Char1"/>
    <w:basedOn w:val="a1"/>
    <w:link w:val="a8"/>
    <w:qFormat/>
    <w:rPr>
      <w:rFonts w:ascii="宋体" w:hAnsi="宋体"/>
      <w:sz w:val="24"/>
      <w:szCs w:val="24"/>
    </w:rPr>
  </w:style>
  <w:style w:type="character" w:customStyle="1" w:styleId="71e7dc79-1ff7-45e8-997d-0ebda3762b910">
    <w:name w:val="71e7dc79-1ff7-45e8-997d-0ebda3762b91 字符"/>
    <w:basedOn w:val="Char1"/>
    <w:link w:val="71e7dc79-1ff7-45e8-997d-0ebda3762b91"/>
    <w:qFormat/>
    <w:rPr>
      <w:rFonts w:ascii="微软雅黑" w:eastAsia="微软雅黑" w:hAnsi="微软雅黑" w:cs="黑体"/>
      <w:b/>
      <w:color w:val="000000"/>
      <w:sz w:val="28"/>
      <w:szCs w:val="32"/>
      <w:shd w:val="clear" w:color="auto" w:fill="FFFFFF"/>
    </w:rPr>
  </w:style>
  <w:style w:type="character" w:customStyle="1" w:styleId="2Char">
    <w:name w:val="标题 2 Char"/>
    <w:basedOn w:val="a1"/>
    <w:link w:val="2"/>
    <w:semiHidden/>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pPr>
    <w:rPr>
      <w:sz w:val="18"/>
      <w:szCs w:val="18"/>
    </w:rPr>
  </w:style>
  <w:style w:type="paragraph" w:styleId="20">
    <w:name w:val="Body Text First Indent 2"/>
    <w:basedOn w:val="a4"/>
    <w:next w:val="a"/>
    <w:uiPriority w:val="99"/>
    <w:unhideWhenUsed/>
    <w:qFormat/>
    <w:pPr>
      <w:ind w:firstLineChars="200" w:firstLine="420"/>
    </w:pPr>
  </w:style>
  <w:style w:type="paragraph" w:styleId="a4">
    <w:name w:val="Body Text Indent"/>
    <w:basedOn w:val="a"/>
    <w:next w:val="20"/>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link w:val="Char1"/>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0">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1">
    <w:name w:val="列表段落1"/>
    <w:basedOn w:val="a"/>
    <w:uiPriority w:val="99"/>
    <w:qFormat/>
    <w:pPr>
      <w:ind w:firstLineChars="200" w:firstLine="420"/>
    </w:pPr>
  </w:style>
  <w:style w:type="paragraph" w:customStyle="1" w:styleId="21bc9c4b-6a32-43e5-beaa-fd2d792c5735">
    <w:name w:val="21bc9c4b-6a32-43e5-beaa-fd2d792c5735"/>
    <w:basedOn w:val="1"/>
    <w:next w:val="acbfdd8b-e11b-4d36-88ff-6049b138f862"/>
    <w:link w:val="21bc9c4b-6a32-43e5-beaa-fd2d792c57350"/>
    <w:pPr>
      <w:adjustRightInd w:val="0"/>
      <w:spacing w:before="0" w:after="0" w:line="288" w:lineRule="auto"/>
      <w:textAlignment w:val="bottom"/>
    </w:pPr>
    <w:rPr>
      <w:rFonts w:ascii="微软雅黑" w:eastAsia="微软雅黑" w:hAnsi="微软雅黑" w:cs="宋体" w:hint="default"/>
      <w:color w:val="000000"/>
      <w:sz w:val="32"/>
      <w:szCs w:val="32"/>
    </w:rPr>
  </w:style>
  <w:style w:type="paragraph" w:customStyle="1" w:styleId="acbfdd8b-e11b-4d36-88ff-6049b138f862">
    <w:name w:val="acbfdd8b-e11b-4d36-88ff-6049b138f862"/>
    <w:basedOn w:val="a"/>
    <w:link w:val="acbfdd8b-e11b-4d36-88ff-6049b138f8620"/>
    <w:qFormat/>
    <w:pPr>
      <w:adjustRightInd w:val="0"/>
      <w:spacing w:line="288" w:lineRule="auto"/>
      <w:textAlignment w:val="bottom"/>
    </w:pPr>
    <w:rPr>
      <w:rFonts w:ascii="微软雅黑" w:eastAsia="微软雅黑" w:hAnsi="微软雅黑" w:cs="宋体" w:hint="default"/>
      <w:color w:val="000000"/>
      <w:sz w:val="22"/>
      <w:szCs w:val="32"/>
    </w:rPr>
  </w:style>
  <w:style w:type="character" w:customStyle="1" w:styleId="21bc9c4b-6a32-43e5-beaa-fd2d792c57350">
    <w:name w:val="21bc9c4b-6a32-43e5-beaa-fd2d792c5735 字符"/>
    <w:basedOn w:val="a1"/>
    <w:link w:val="21bc9c4b-6a32-43e5-beaa-fd2d792c5735"/>
    <w:rPr>
      <w:rFonts w:ascii="微软雅黑" w:eastAsia="微软雅黑" w:hAnsi="微软雅黑" w:cs="宋体"/>
      <w:b/>
      <w:bCs/>
      <w:color w:val="000000"/>
      <w:kern w:val="44"/>
      <w:sz w:val="32"/>
      <w:szCs w:val="32"/>
    </w:rPr>
  </w:style>
  <w:style w:type="character" w:customStyle="1" w:styleId="1Char">
    <w:name w:val="标题 1 Char"/>
    <w:basedOn w:val="a1"/>
    <w:link w:val="1"/>
    <w:rPr>
      <w:rFonts w:ascii="宋体" w:hAnsi="宋体"/>
      <w:b/>
      <w:bCs/>
      <w:kern w:val="44"/>
      <w:sz w:val="44"/>
      <w:szCs w:val="44"/>
    </w:rPr>
  </w:style>
  <w:style w:type="character" w:customStyle="1" w:styleId="acbfdd8b-e11b-4d36-88ff-6049b138f8620">
    <w:name w:val="acbfdd8b-e11b-4d36-88ff-6049b138f862 字符"/>
    <w:basedOn w:val="a1"/>
    <w:link w:val="acbfdd8b-e11b-4d36-88ff-6049b138f862"/>
    <w:rPr>
      <w:rFonts w:ascii="微软雅黑" w:eastAsia="微软雅黑" w:hAnsi="微软雅黑" w:cs="宋体"/>
      <w:color w:val="000000"/>
      <w:sz w:val="22"/>
      <w:szCs w:val="32"/>
    </w:rPr>
  </w:style>
  <w:style w:type="paragraph" w:customStyle="1" w:styleId="71e7dc79-1ff7-45e8-997d-0ebda3762b91">
    <w:name w:val="71e7dc79-1ff7-45e8-997d-0ebda3762b91"/>
    <w:basedOn w:val="2"/>
    <w:next w:val="acbfdd8b-e11b-4d36-88ff-6049b138f862"/>
    <w:link w:val="71e7dc79-1ff7-45e8-997d-0ebda3762b910"/>
    <w:qFormat/>
    <w:pPr>
      <w:shd w:val="clear" w:color="auto" w:fill="FFFFFF"/>
      <w:adjustRightInd w:val="0"/>
      <w:spacing w:before="0" w:after="0" w:line="288" w:lineRule="auto"/>
      <w:ind w:firstLineChars="200" w:firstLine="200"/>
    </w:pPr>
    <w:rPr>
      <w:rFonts w:ascii="微软雅黑" w:eastAsia="微软雅黑" w:hAnsi="微软雅黑" w:cs="黑体" w:hint="default"/>
      <w:bCs w:val="0"/>
      <w:color w:val="000000"/>
      <w:sz w:val="28"/>
      <w:shd w:val="clear" w:color="auto" w:fill="FFFFFF"/>
    </w:rPr>
  </w:style>
  <w:style w:type="character" w:customStyle="1" w:styleId="Char1">
    <w:name w:val="普通(网站) Char1"/>
    <w:basedOn w:val="a1"/>
    <w:link w:val="a8"/>
    <w:qFormat/>
    <w:rPr>
      <w:rFonts w:ascii="宋体" w:hAnsi="宋体"/>
      <w:sz w:val="24"/>
      <w:szCs w:val="24"/>
    </w:rPr>
  </w:style>
  <w:style w:type="character" w:customStyle="1" w:styleId="71e7dc79-1ff7-45e8-997d-0ebda3762b910">
    <w:name w:val="71e7dc79-1ff7-45e8-997d-0ebda3762b91 字符"/>
    <w:basedOn w:val="Char1"/>
    <w:link w:val="71e7dc79-1ff7-45e8-997d-0ebda3762b91"/>
    <w:qFormat/>
    <w:rPr>
      <w:rFonts w:ascii="微软雅黑" w:eastAsia="微软雅黑" w:hAnsi="微软雅黑" w:cs="黑体"/>
      <w:b/>
      <w:color w:val="000000"/>
      <w:sz w:val="28"/>
      <w:szCs w:val="32"/>
      <w:shd w:val="clear" w:color="auto" w:fill="FFFFFF"/>
    </w:rPr>
  </w:style>
  <w:style w:type="character" w:customStyle="1" w:styleId="2Char">
    <w:name w:val="标题 2 Char"/>
    <w:basedOn w:val="a1"/>
    <w:link w:val="2"/>
    <w:semiHidden/>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1946</Words>
  <Characters>11093</Characters>
  <Application>Microsoft Office Word</Application>
  <DocSecurity>0</DocSecurity>
  <Lines>92</Lines>
  <Paragraphs>26</Paragraphs>
  <ScaleCrop>false</ScaleCrop>
  <Company>Microsoft</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4</cp:revision>
  <dcterms:created xsi:type="dcterms:W3CDTF">2025-10-14T09:52:00Z</dcterms:created>
  <dcterms:modified xsi:type="dcterms:W3CDTF">2025-11-03T07:00:00Z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18661FAE50C5443C9620C80DA903BEDE_13</vt:lpwstr>
  </property>
  <property fmtid="{D5CDD505-2E9C-101B-9397-08002B2CF9AE}" pid="4" name="KSOTemplateDocerSaveRecord">
    <vt:lpwstr>eyJoZGlkIjoiODA1NzM4MWJlYTkwNTc0NjQzYWE0MjRlZjlkYmY2M2YiLCJ1c2VySWQiOiIyOTA1NjU5MDIifQ==</vt:lpwstr>
  </property>
</Properties>
</file>