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1FD" w:rsidRDefault="00AD44DB">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重庆科学城走马中学校</w:t>
      </w:r>
    </w:p>
    <w:p w:rsidR="00E251FD" w:rsidRDefault="00AD44DB">
      <w:pPr>
        <w:pStyle w:val="a9"/>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E251FD" w:rsidRDefault="00E251FD">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p>
    <w:p w:rsidR="00E251FD" w:rsidRDefault="00AD44DB">
      <w:pPr>
        <w:pStyle w:val="a9"/>
        <w:shd w:val="clear" w:color="auto" w:fill="FFFFFF"/>
        <w:spacing w:before="0" w:beforeAutospacing="0" w:after="0" w:afterAutospacing="0" w:line="600" w:lineRule="atLeast"/>
        <w:ind w:firstLineChars="200" w:firstLine="640"/>
        <w:rPr>
          <w:rFonts w:ascii="方正黑体_GBK" w:eastAsia="方正黑体_GBK" w:hAnsi="Times New Roman" w:hint="default"/>
          <w:kern w:val="2"/>
          <w:sz w:val="32"/>
          <w:szCs w:val="32"/>
        </w:rPr>
      </w:pPr>
      <w:r>
        <w:rPr>
          <w:rFonts w:ascii="方正黑体_GBK" w:eastAsia="方正黑体_GBK" w:hAnsi="Times New Roman"/>
          <w:kern w:val="2"/>
          <w:sz w:val="32"/>
          <w:szCs w:val="32"/>
        </w:rPr>
        <w:t>一、单位基本情况</w:t>
      </w:r>
    </w:p>
    <w:p w:rsidR="00E251FD" w:rsidRDefault="00AD44DB">
      <w:pPr>
        <w:pStyle w:val="a9"/>
        <w:spacing w:before="0" w:beforeAutospacing="0" w:after="0" w:afterAutospacing="0" w:line="600" w:lineRule="atLeast"/>
        <w:ind w:firstLine="645"/>
        <w:rPr>
          <w:rFonts w:ascii="方正楷体_GBK" w:eastAsia="方正楷体_GBK" w:hAnsi="微软雅黑" w:cs="宋体" w:hint="default"/>
          <w:color w:val="333333"/>
          <w:sz w:val="32"/>
          <w:szCs w:val="32"/>
        </w:rPr>
      </w:pPr>
      <w:r>
        <w:rPr>
          <w:rFonts w:ascii="方正楷体_GBK" w:eastAsia="方正楷体_GBK" w:hAnsi="微软雅黑" w:cs="宋体"/>
          <w:color w:val="333333"/>
          <w:sz w:val="32"/>
          <w:szCs w:val="32"/>
        </w:rPr>
        <w:t>（一）职能职责</w:t>
      </w:r>
    </w:p>
    <w:p w:rsidR="00E251FD" w:rsidRDefault="00AD44DB">
      <w:pPr>
        <w:pStyle w:val="a9"/>
        <w:shd w:val="clear" w:color="auto" w:fill="FFFFFF"/>
        <w:spacing w:before="0" w:beforeAutospacing="0" w:after="0" w:afterAutospacing="0" w:line="600" w:lineRule="atLeas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实施普通初中义务教育，促进学生全面发展。开展教育教学工作；开展学校德育工作；开展学校体育、卫生、艺术工作；负责学校行政管理工作；开展对外交流工作；维护校园安全，提供后勤保障服务。</w:t>
      </w:r>
    </w:p>
    <w:p w:rsidR="00E251FD" w:rsidRDefault="00AD44DB">
      <w:pPr>
        <w:pStyle w:val="a9"/>
        <w:spacing w:before="0" w:beforeAutospacing="0" w:after="0" w:afterAutospacing="0" w:line="600" w:lineRule="atLeast"/>
        <w:ind w:firstLine="645"/>
        <w:rPr>
          <w:rFonts w:ascii="方正楷体_GBK" w:eastAsia="方正楷体_GBK" w:hAnsi="微软雅黑" w:cs="宋体" w:hint="default"/>
          <w:color w:val="333333"/>
          <w:sz w:val="32"/>
          <w:szCs w:val="32"/>
        </w:rPr>
      </w:pPr>
      <w:r>
        <w:rPr>
          <w:rFonts w:ascii="方正楷体_GBK" w:eastAsia="方正楷体_GBK" w:hAnsi="微软雅黑" w:cs="宋体"/>
          <w:color w:val="333333"/>
          <w:sz w:val="32"/>
          <w:szCs w:val="32"/>
        </w:rPr>
        <w:t>（二）机构设置</w:t>
      </w:r>
    </w:p>
    <w:p w:rsidR="00E251FD" w:rsidRDefault="00AD44DB">
      <w:pPr>
        <w:pStyle w:val="Char0"/>
        <w:snapToGrid w:val="0"/>
        <w:spacing w:before="0" w:beforeAutospacing="0" w:after="0" w:afterAutospacing="0" w:line="600" w:lineRule="atLeas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我校为独立的财政全额拨款事业单位，执行政府会计制度，为公益一类。下</w:t>
      </w:r>
      <w:r>
        <w:rPr>
          <w:rFonts w:ascii="方正仿宋_GBK" w:eastAsia="方正仿宋_GBK" w:hAnsi="方正仿宋_GBK" w:cs="方正仿宋_GBK" w:hint="eastAsia"/>
          <w:sz w:val="32"/>
          <w:szCs w:val="32"/>
          <w:shd w:val="clear" w:color="auto" w:fill="FFFFFF"/>
        </w:rPr>
        <w:t>设</w:t>
      </w:r>
      <w:r>
        <w:rPr>
          <w:rFonts w:ascii="方正仿宋_GBK" w:eastAsia="方正仿宋_GBK" w:hAnsi="方正仿宋_GBK" w:cs="方正仿宋_GBK" w:hint="eastAsia"/>
          <w:sz w:val="32"/>
          <w:szCs w:val="32"/>
          <w:shd w:val="clear" w:color="auto" w:fill="FFFFFF"/>
        </w:rPr>
        <w:t>分设校长室</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教导处</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德育处</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后勤处。</w:t>
      </w:r>
    </w:p>
    <w:p w:rsidR="00E251FD" w:rsidRDefault="00AD44DB">
      <w:pPr>
        <w:pStyle w:val="a9"/>
        <w:shd w:val="clear" w:color="auto" w:fill="FFFFFF"/>
        <w:spacing w:before="0" w:beforeAutospacing="0" w:after="0" w:afterAutospacing="0" w:line="600" w:lineRule="atLeast"/>
        <w:ind w:firstLineChars="200" w:firstLine="640"/>
        <w:rPr>
          <w:rFonts w:ascii="方正黑体_GBK" w:eastAsia="方正黑体_GBK" w:hAnsi="Times New Roman" w:hint="default"/>
          <w:kern w:val="2"/>
          <w:sz w:val="32"/>
          <w:szCs w:val="32"/>
        </w:rPr>
      </w:pPr>
      <w:r>
        <w:rPr>
          <w:rFonts w:ascii="方正黑体_GBK" w:eastAsia="方正黑体_GBK" w:hAnsi="Times New Roman"/>
          <w:kern w:val="2"/>
          <w:sz w:val="32"/>
          <w:szCs w:val="32"/>
        </w:rPr>
        <w:t>二、单位决算收支情况说明</w:t>
      </w:r>
    </w:p>
    <w:p w:rsidR="00E251FD" w:rsidRDefault="00AD44DB">
      <w:pPr>
        <w:pStyle w:val="a9"/>
        <w:spacing w:before="0" w:beforeAutospacing="0" w:after="0" w:afterAutospacing="0" w:line="600" w:lineRule="atLeast"/>
        <w:ind w:firstLine="645"/>
        <w:rPr>
          <w:rFonts w:ascii="方正楷体_GBK" w:eastAsia="方正楷体_GBK" w:hAnsi="微软雅黑" w:cs="宋体" w:hint="default"/>
          <w:color w:val="333333"/>
          <w:sz w:val="32"/>
          <w:szCs w:val="32"/>
        </w:rPr>
      </w:pPr>
      <w:r>
        <w:rPr>
          <w:rFonts w:ascii="方正楷体_GBK" w:eastAsia="方正楷体_GBK" w:hAnsi="微软雅黑" w:cs="宋体"/>
          <w:color w:val="333333"/>
          <w:sz w:val="32"/>
          <w:szCs w:val="32"/>
        </w:rPr>
        <w:t>（一）收入支出决算总体情况说明</w:t>
      </w:r>
    </w:p>
    <w:p w:rsidR="00E251FD" w:rsidRDefault="00AD44DB">
      <w:pPr>
        <w:pStyle w:val="a9"/>
        <w:shd w:val="clear" w:color="auto" w:fill="FFFFFF"/>
        <w:spacing w:before="0" w:beforeAutospacing="0" w:after="0" w:afterAutospacing="0" w:line="600" w:lineRule="atLeas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1246.84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47.33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在编</w:t>
      </w:r>
      <w:r>
        <w:rPr>
          <w:rFonts w:ascii="方正仿宋_GBK" w:eastAsia="方正仿宋_GBK" w:hAnsi="方正仿宋_GBK" w:cs="方正仿宋_GBK"/>
          <w:sz w:val="32"/>
          <w:szCs w:val="32"/>
          <w:shd w:val="clear" w:color="auto" w:fill="FFFFFF"/>
        </w:rPr>
        <w:t>教师人数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导致相关经费</w:t>
      </w:r>
      <w:r>
        <w:rPr>
          <w:rFonts w:ascii="方正仿宋_GBK" w:eastAsia="方正仿宋_GBK" w:hAnsi="方正仿宋_GBK" w:cs="方正仿宋_GBK"/>
          <w:sz w:val="32"/>
          <w:szCs w:val="32"/>
          <w:shd w:val="clear" w:color="auto" w:fill="FFFFFF"/>
        </w:rPr>
        <w:t>增加。</w:t>
      </w:r>
    </w:p>
    <w:p w:rsidR="00E251FD" w:rsidRDefault="00AD44DB">
      <w:pPr>
        <w:pStyle w:val="a9"/>
        <w:shd w:val="clear" w:color="auto" w:fill="FFFFFF"/>
        <w:spacing w:before="0" w:beforeAutospacing="0" w:after="0" w:afterAutospacing="0" w:line="600" w:lineRule="atLeas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sz w:val="32"/>
          <w:szCs w:val="32"/>
          <w:shd w:val="clear" w:color="auto" w:fill="FFFFFF"/>
        </w:rPr>
        <w:t>1</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1246.84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47.33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在编</w:t>
      </w:r>
      <w:r>
        <w:rPr>
          <w:rFonts w:ascii="方正仿宋_GBK" w:eastAsia="方正仿宋_GBK" w:hAnsi="方正仿宋_GBK" w:cs="方正仿宋_GBK"/>
          <w:sz w:val="32"/>
          <w:szCs w:val="32"/>
          <w:shd w:val="clear" w:color="auto" w:fill="FFFFFF"/>
        </w:rPr>
        <w:t>教师人数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导致相关经费</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1246.84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lastRenderedPageBreak/>
        <w:t>100.0%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0</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0</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0</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E251FD" w:rsidRDefault="00AD44DB">
      <w:pPr>
        <w:pStyle w:val="a9"/>
        <w:shd w:val="clear" w:color="auto" w:fill="FFFFFF"/>
        <w:spacing w:before="0" w:beforeAutospacing="0" w:after="0" w:afterAutospacing="0" w:line="600" w:lineRule="atLeas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sz w:val="32"/>
          <w:szCs w:val="32"/>
          <w:shd w:val="clear" w:color="auto" w:fill="FFFFFF"/>
        </w:rPr>
        <w:t>2</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1246.84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47.33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在编</w:t>
      </w:r>
      <w:r>
        <w:rPr>
          <w:rFonts w:ascii="方正仿宋_GBK" w:eastAsia="方正仿宋_GBK" w:hAnsi="方正仿宋_GBK" w:cs="方正仿宋_GBK"/>
          <w:sz w:val="32"/>
          <w:szCs w:val="32"/>
          <w:shd w:val="clear" w:color="auto" w:fill="FFFFFF"/>
        </w:rPr>
        <w:t>教师人数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导致相关经费</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1185.74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95.1%</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61.1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4.9%</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sz w:val="32"/>
          <w:szCs w:val="32"/>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。此外，结余分</w:t>
      </w:r>
      <w:r>
        <w:rPr>
          <w:rFonts w:ascii="Times New Roman" w:eastAsia="方正仿宋_GBK" w:hAnsi="Times New Roman" w:hint="default"/>
          <w:sz w:val="32"/>
          <w:szCs w:val="32"/>
          <w:shd w:val="clear" w:color="auto" w:fill="FFFFFF"/>
        </w:rPr>
        <w:t>配</w:t>
      </w:r>
      <w:r>
        <w:rPr>
          <w:rFonts w:ascii="Times New Roman" w:eastAsia="方正仿宋_GBK" w:hAnsi="Times New Roman" w:hint="default"/>
          <w:sz w:val="32"/>
          <w:szCs w:val="32"/>
          <w:shd w:val="clear" w:color="auto" w:fill="FFFFFF"/>
        </w:rPr>
        <w:t>0</w:t>
      </w:r>
      <w:r>
        <w:rPr>
          <w:rFonts w:ascii="Times New Roman" w:eastAsia="方正仿宋_GBK" w:hAnsi="Times New Roman" w:hint="default"/>
          <w:sz w:val="32"/>
          <w:szCs w:val="32"/>
          <w:shd w:val="clear" w:color="auto" w:fill="FFFFFF"/>
        </w:rPr>
        <w:t>万元。</w:t>
      </w:r>
    </w:p>
    <w:p w:rsidR="00E251FD" w:rsidRDefault="00AD44DB">
      <w:pPr>
        <w:pStyle w:val="a9"/>
        <w:snapToGrid w:val="0"/>
        <w:spacing w:before="0" w:beforeAutospacing="0" w:after="0" w:afterAutospacing="0" w:line="600" w:lineRule="atLeast"/>
        <w:ind w:firstLineChars="200" w:firstLine="643"/>
        <w:jc w:val="both"/>
        <w:rPr>
          <w:rFonts w:ascii="方正仿宋_GBK" w:eastAsia="方正仿宋_GBK" w:hAnsi="方正仿宋_GBK" w:cs="方正仿宋_GBK" w:hint="default"/>
          <w:sz w:val="32"/>
          <w:szCs w:val="32"/>
        </w:rPr>
      </w:pPr>
      <w:r>
        <w:rPr>
          <w:rStyle w:val="ab"/>
          <w:rFonts w:ascii="Times New Roman" w:eastAsia="方正仿宋_GBK" w:hAnsi="Times New Roman"/>
          <w:sz w:val="32"/>
          <w:szCs w:val="32"/>
          <w:shd w:val="clear" w:color="auto" w:fill="FFFFFF"/>
        </w:rPr>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与上年持平。</w:t>
      </w:r>
    </w:p>
    <w:p w:rsidR="00E251FD" w:rsidRDefault="00AD44DB">
      <w:pPr>
        <w:pStyle w:val="a9"/>
        <w:spacing w:before="0" w:beforeAutospacing="0" w:after="0" w:afterAutospacing="0" w:line="600" w:lineRule="atLeast"/>
        <w:ind w:firstLine="645"/>
        <w:rPr>
          <w:rFonts w:ascii="方正楷体_GBK" w:eastAsia="方正楷体_GBK" w:hAnsi="微软雅黑" w:cs="宋体" w:hint="default"/>
          <w:color w:val="333333"/>
          <w:sz w:val="32"/>
          <w:szCs w:val="32"/>
        </w:rPr>
      </w:pPr>
      <w:r>
        <w:rPr>
          <w:rFonts w:ascii="方正楷体_GBK" w:eastAsia="方正楷体_GBK" w:hAnsi="微软雅黑" w:cs="宋体"/>
          <w:color w:val="333333"/>
          <w:sz w:val="32"/>
          <w:szCs w:val="32"/>
        </w:rPr>
        <w:t>（二）财政拨款收入支出决算总体情况说明</w:t>
      </w:r>
    </w:p>
    <w:p w:rsidR="00E251FD" w:rsidRDefault="00AD44DB">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1246.84</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47.33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在编</w:t>
      </w:r>
      <w:r>
        <w:rPr>
          <w:rFonts w:ascii="方正仿宋_GBK" w:eastAsia="方正仿宋_GBK" w:hAnsi="方正仿宋_GBK" w:cs="方正仿宋_GBK"/>
          <w:sz w:val="32"/>
          <w:szCs w:val="32"/>
          <w:shd w:val="clear" w:color="auto" w:fill="FFFFFF"/>
        </w:rPr>
        <w:t>教师人数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导致相关经费</w:t>
      </w:r>
      <w:r>
        <w:rPr>
          <w:rFonts w:ascii="方正仿宋_GBK" w:eastAsia="方正仿宋_GBK" w:hAnsi="方正仿宋_GBK" w:cs="方正仿宋_GBK"/>
          <w:sz w:val="32"/>
          <w:szCs w:val="32"/>
          <w:shd w:val="clear" w:color="auto" w:fill="FFFFFF"/>
        </w:rPr>
        <w:t>增加。</w:t>
      </w:r>
    </w:p>
    <w:p w:rsidR="00E251FD" w:rsidRDefault="00AD44DB">
      <w:pPr>
        <w:pStyle w:val="a9"/>
        <w:spacing w:before="0" w:beforeAutospacing="0" w:after="0" w:afterAutospacing="0" w:line="600" w:lineRule="atLeast"/>
        <w:ind w:firstLine="645"/>
        <w:rPr>
          <w:rFonts w:ascii="方正楷体_GBK" w:eastAsia="方正楷体_GBK" w:hAnsi="微软雅黑" w:cs="宋体" w:hint="default"/>
          <w:color w:val="333333"/>
          <w:sz w:val="32"/>
          <w:szCs w:val="32"/>
        </w:rPr>
      </w:pPr>
      <w:r>
        <w:rPr>
          <w:rFonts w:ascii="方正楷体_GBK" w:eastAsia="方正楷体_GBK" w:hAnsi="微软雅黑" w:cs="宋体"/>
          <w:color w:val="333333"/>
          <w:sz w:val="32"/>
          <w:szCs w:val="32"/>
        </w:rPr>
        <w:t>（三）一般公共预算财政拨款收入支出决算情况说明</w:t>
      </w:r>
    </w:p>
    <w:p w:rsidR="00E251FD" w:rsidRDefault="00AD44DB">
      <w:pPr>
        <w:pStyle w:val="a9"/>
        <w:snapToGrid w:val="0"/>
        <w:spacing w:before="0" w:beforeAutospacing="0" w:after="0" w:afterAutospacing="0" w:line="600" w:lineRule="atLeast"/>
        <w:ind w:firstLineChars="200" w:firstLine="643"/>
        <w:jc w:val="both"/>
        <w:rPr>
          <w:rFonts w:ascii="方正仿宋_GBK" w:eastAsia="方正仿宋_GBK" w:hAnsi="方正仿宋_GBK" w:cs="方正仿宋_GBK" w:hint="default"/>
          <w:sz w:val="32"/>
          <w:szCs w:val="32"/>
        </w:rPr>
      </w:pPr>
      <w:r>
        <w:rPr>
          <w:rStyle w:val="ab"/>
          <w:rFonts w:ascii="Times New Roman" w:eastAsia="方正仿宋_GBK" w:hAnsi="Times New Roman" w:hint="default"/>
          <w:sz w:val="32"/>
          <w:szCs w:val="32"/>
          <w:shd w:val="clear" w:color="auto" w:fill="FFFFFF"/>
        </w:rPr>
        <w:t>1</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1246.84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47.33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在编</w:t>
      </w:r>
      <w:r>
        <w:rPr>
          <w:rFonts w:ascii="方正仿宋_GBK" w:eastAsia="方正仿宋_GBK" w:hAnsi="方正仿宋_GBK" w:cs="方正仿宋_GBK"/>
          <w:sz w:val="32"/>
          <w:szCs w:val="32"/>
          <w:shd w:val="clear" w:color="auto" w:fill="FFFFFF"/>
        </w:rPr>
        <w:t>教师人数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导致相关经费</w:t>
      </w:r>
      <w:r>
        <w:rPr>
          <w:rFonts w:ascii="方正仿宋_GBK" w:eastAsia="方正仿宋_GBK" w:hAnsi="方正仿宋_GBK" w:cs="方正仿宋_GBK"/>
          <w:sz w:val="32"/>
          <w:szCs w:val="32"/>
          <w:shd w:val="clear" w:color="auto" w:fill="FFFFFF"/>
        </w:rPr>
        <w:t>增加。</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548.38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78.5%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年中获得上级补助资金预算</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E251FD" w:rsidRDefault="00AD44DB">
      <w:pPr>
        <w:pStyle w:val="a9"/>
        <w:snapToGrid w:val="0"/>
        <w:spacing w:before="0" w:beforeAutospacing="0" w:after="0" w:afterAutospacing="0" w:line="600" w:lineRule="atLeas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b"/>
          <w:rFonts w:ascii="Times New Roman" w:eastAsia="方正仿宋_GBK" w:hAnsi="Times New Roman" w:hint="default"/>
          <w:sz w:val="32"/>
          <w:szCs w:val="32"/>
          <w:shd w:val="clear" w:color="auto" w:fill="FFFFFF"/>
        </w:rPr>
        <w:lastRenderedPageBreak/>
        <w:t>2</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1246.84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47.33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在编</w:t>
      </w:r>
      <w:r>
        <w:rPr>
          <w:rFonts w:ascii="方正仿宋_GBK" w:eastAsia="方正仿宋_GBK" w:hAnsi="方正仿宋_GBK" w:cs="方正仿宋_GBK"/>
          <w:sz w:val="32"/>
          <w:szCs w:val="32"/>
          <w:shd w:val="clear" w:color="auto" w:fill="FFFFFF"/>
        </w:rPr>
        <w:t>教师人数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导致相关经费</w:t>
      </w:r>
      <w:r>
        <w:rPr>
          <w:rFonts w:ascii="方正仿宋_GBK" w:eastAsia="方正仿宋_GBK" w:hAnsi="方正仿宋_GBK" w:cs="方正仿宋_GBK"/>
          <w:sz w:val="32"/>
          <w:szCs w:val="32"/>
          <w:shd w:val="clear" w:color="auto" w:fill="FFFFFF"/>
        </w:rPr>
        <w:t>增加。</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548.38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78.5%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年中获得上级补助资金预算</w:t>
      </w:r>
      <w:r>
        <w:rPr>
          <w:rFonts w:ascii="方正仿宋_GBK" w:eastAsia="方正仿宋_GBK" w:hAnsi="方正仿宋_GBK" w:cs="方正仿宋_GBK"/>
          <w:sz w:val="32"/>
          <w:szCs w:val="32"/>
          <w:shd w:val="clear" w:color="auto" w:fill="FFFFFF"/>
        </w:rPr>
        <w:t>。</w:t>
      </w:r>
    </w:p>
    <w:p w:rsidR="00E251FD" w:rsidRDefault="00AD44DB">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E251FD" w:rsidRDefault="00AD44DB">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968.33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77.7%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492.13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103.4%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年中获得上级补助资金预算</w:t>
      </w:r>
      <w:r>
        <w:rPr>
          <w:rFonts w:ascii="方正仿宋_GBK" w:eastAsia="方正仿宋_GBK" w:hAnsi="方正仿宋_GBK" w:cs="方正仿宋_GBK"/>
          <w:sz w:val="32"/>
          <w:szCs w:val="32"/>
          <w:shd w:val="clear" w:color="auto" w:fill="FFFFFF"/>
        </w:rPr>
        <w:t>。</w:t>
      </w:r>
    </w:p>
    <w:p w:rsidR="00E251FD" w:rsidRDefault="00AD44DB">
      <w:pPr>
        <w:pStyle w:val="Char0"/>
        <w:snapToGrid w:val="0"/>
        <w:spacing w:before="0" w:beforeAutospacing="0" w:after="0" w:afterAutospacing="0" w:line="600" w:lineRule="atLeas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eastAsia"/>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sz w:val="32"/>
          <w:szCs w:val="32"/>
          <w:shd w:val="clear" w:color="auto" w:fill="FFFFFF"/>
        </w:rPr>
        <w:t>204.28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sz w:val="32"/>
          <w:szCs w:val="32"/>
          <w:shd w:val="clear" w:color="auto" w:fill="FFFFFF"/>
        </w:rPr>
        <w:t>16.4%</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较年初预算数增加</w:t>
      </w:r>
      <w:r>
        <w:rPr>
          <w:rFonts w:ascii="Times New Roman" w:eastAsia="方正仿宋_GBK" w:hAnsi="Times New Roman"/>
          <w:sz w:val="32"/>
          <w:szCs w:val="32"/>
          <w:shd w:val="clear" w:color="auto" w:fill="FFFFFF"/>
        </w:rPr>
        <w:t>59.31</w:t>
      </w:r>
      <w:r>
        <w:rPr>
          <w:rFonts w:ascii="Times New Roman" w:eastAsia="方正仿宋_GBK" w:hAnsi="Times New Roman"/>
          <w:sz w:val="32"/>
          <w:szCs w:val="32"/>
          <w:shd w:val="clear" w:color="auto" w:fill="FFFFFF"/>
        </w:rPr>
        <w:t>万元，增长</w:t>
      </w:r>
      <w:r>
        <w:rPr>
          <w:rFonts w:ascii="Times New Roman" w:eastAsia="方正仿宋_GBK" w:hAnsi="Times New Roman"/>
          <w:sz w:val="32"/>
          <w:szCs w:val="32"/>
          <w:shd w:val="clear" w:color="auto" w:fill="FFFFFF"/>
        </w:rPr>
        <w:t>40.9%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hint="eastAsia"/>
          <w:sz w:val="32"/>
          <w:szCs w:val="32"/>
          <w:shd w:val="clear" w:color="auto" w:fill="FFFFFF"/>
        </w:rPr>
        <w:t>退休教师死亡丧葬费增加</w:t>
      </w:r>
      <w:r>
        <w:rPr>
          <w:rFonts w:ascii="方正仿宋_GBK" w:eastAsia="方正仿宋_GBK" w:hAnsi="方正仿宋_GBK" w:cs="方正仿宋_GBK" w:hint="eastAsia"/>
          <w:sz w:val="32"/>
          <w:szCs w:val="32"/>
          <w:shd w:val="clear" w:color="auto" w:fill="FFFFFF"/>
        </w:rPr>
        <w:t>。</w:t>
      </w:r>
    </w:p>
    <w:p w:rsidR="00E251FD" w:rsidRDefault="00AD44DB">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36.97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3.07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退休</w:t>
      </w:r>
      <w:r>
        <w:rPr>
          <w:rFonts w:ascii="方正仿宋_GBK" w:eastAsia="方正仿宋_GBK" w:hAnsi="方正仿宋_GBK" w:cs="方正仿宋_GBK"/>
          <w:sz w:val="32"/>
          <w:szCs w:val="32"/>
          <w:shd w:val="clear" w:color="auto" w:fill="FFFFFF"/>
        </w:rPr>
        <w:t>老师增加，医疗费用减少</w:t>
      </w:r>
      <w:r>
        <w:rPr>
          <w:rFonts w:ascii="方正仿宋_GBK" w:eastAsia="方正仿宋_GBK" w:hAnsi="方正仿宋_GBK" w:cs="方正仿宋_GBK"/>
          <w:sz w:val="32"/>
          <w:szCs w:val="32"/>
          <w:shd w:val="clear" w:color="auto" w:fill="FFFFFF"/>
        </w:rPr>
        <w:t>。</w:t>
      </w:r>
    </w:p>
    <w:p w:rsidR="00E251FD" w:rsidRDefault="00AD44DB">
      <w:pPr>
        <w:spacing w:line="600" w:lineRule="atLeas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37.26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Times New Roman" w:eastAsia="方正仿宋_GBK" w:hAnsi="Times New Roman"/>
          <w:sz w:val="32"/>
          <w:szCs w:val="32"/>
          <w:shd w:val="clear" w:color="auto" w:fill="FFFFFF"/>
        </w:rPr>
        <w:t>。</w:t>
      </w:r>
    </w:p>
    <w:p w:rsidR="00E251FD" w:rsidRDefault="00AD44DB">
      <w:pPr>
        <w:pStyle w:val="a9"/>
        <w:snapToGrid w:val="0"/>
        <w:spacing w:before="0" w:beforeAutospacing="0" w:after="0" w:afterAutospacing="0" w:line="600" w:lineRule="atLeas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b"/>
          <w:rFonts w:ascii="Times New Roman" w:eastAsia="方正仿宋_GBK" w:hAnsi="Times New Roman" w:hint="default"/>
          <w:sz w:val="32"/>
          <w:szCs w:val="32"/>
          <w:shd w:val="clear" w:color="auto" w:fill="FFFFFF"/>
        </w:rPr>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与上年持平。</w:t>
      </w:r>
    </w:p>
    <w:p w:rsidR="00E251FD" w:rsidRDefault="00AD44DB">
      <w:pPr>
        <w:pStyle w:val="a9"/>
        <w:spacing w:before="0" w:beforeAutospacing="0" w:after="0" w:afterAutospacing="0" w:line="600" w:lineRule="atLeast"/>
        <w:ind w:firstLine="645"/>
        <w:rPr>
          <w:rFonts w:ascii="方正楷体_GBK" w:eastAsia="方正楷体_GBK" w:hAnsi="微软雅黑" w:cs="宋体" w:hint="default"/>
          <w:color w:val="333333"/>
          <w:sz w:val="32"/>
          <w:szCs w:val="32"/>
        </w:rPr>
      </w:pPr>
      <w:r>
        <w:rPr>
          <w:rFonts w:ascii="方正楷体_GBK" w:eastAsia="方正楷体_GBK" w:hAnsi="微软雅黑" w:cs="宋体"/>
          <w:color w:val="333333"/>
          <w:sz w:val="32"/>
          <w:szCs w:val="32"/>
        </w:rPr>
        <w:t>（四）一般公共预算财政拨款基本支出决算情况说明</w:t>
      </w:r>
    </w:p>
    <w:p w:rsidR="00E251FD" w:rsidRDefault="00AD44DB">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1185.74</w:t>
      </w:r>
      <w:r>
        <w:rPr>
          <w:rFonts w:ascii="方正仿宋_GBK" w:eastAsia="方正仿宋_GBK" w:hAnsi="方正仿宋_GBK" w:cs="方正仿宋_GBK"/>
          <w:sz w:val="32"/>
          <w:szCs w:val="32"/>
          <w:shd w:val="clear" w:color="auto" w:fill="FFFFFF"/>
        </w:rPr>
        <w:t>万元。</w:t>
      </w:r>
    </w:p>
    <w:p w:rsidR="00E251FD" w:rsidRDefault="00AD44DB">
      <w:pPr>
        <w:pStyle w:val="a9"/>
        <w:snapToGrid w:val="0"/>
        <w:spacing w:before="0" w:beforeAutospacing="0" w:after="0" w:afterAutospacing="0" w:line="600" w:lineRule="atLeas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其中：</w:t>
      </w:r>
    </w:p>
    <w:p w:rsidR="00E251FD" w:rsidRDefault="00AD44DB">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1044.02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12.62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在编</w:t>
      </w:r>
      <w:r>
        <w:rPr>
          <w:rFonts w:ascii="方正仿宋_GBK" w:eastAsia="方正仿宋_GBK" w:hAnsi="方正仿宋_GBK" w:cs="方正仿宋_GBK"/>
          <w:sz w:val="32"/>
          <w:szCs w:val="32"/>
          <w:shd w:val="clear" w:color="auto" w:fill="FFFFFF"/>
        </w:rPr>
        <w:t>教师人数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导致相关经费</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hAnsi="方正仿宋_GBK" w:cs="方正仿宋_GBK"/>
          <w:sz w:val="32"/>
          <w:szCs w:val="32"/>
          <w:shd w:val="clear" w:color="auto" w:fill="FFFFFF"/>
        </w:rPr>
        <w:t>基本工资、津贴补贴、绩效工资、机关事业单位基本养老保险费、职业年金缴费、职工基本医疗保险缴费、其他社会保障缴费、住房公积金、医疗费。</w:t>
      </w:r>
    </w:p>
    <w:p w:rsidR="00E251FD" w:rsidRDefault="00AD44DB">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141.72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5.96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维修费用减少，</w:t>
      </w:r>
      <w:r>
        <w:rPr>
          <w:rFonts w:ascii="方正仿宋_GBK" w:eastAsia="方正仿宋_GBK" w:hAnsi="方正仿宋_GBK" w:cs="方正仿宋_GBK"/>
          <w:sz w:val="32"/>
          <w:szCs w:val="32"/>
          <w:shd w:val="clear" w:color="auto" w:fill="FFFFFF"/>
        </w:rPr>
        <w:t>学生人数减少，公用经费减少</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公用经费用途主要包括</w:t>
      </w:r>
      <w:r>
        <w:rPr>
          <w:rFonts w:ascii="方正仿宋_GBK" w:eastAsia="方正仿宋_GBK" w:hAnsi="方正仿宋_GBK" w:cs="方正仿宋_GBK"/>
          <w:sz w:val="32"/>
          <w:szCs w:val="32"/>
          <w:shd w:val="clear" w:color="auto" w:fill="FFFFFF"/>
        </w:rPr>
        <w:t>办公费、印刷费、水费、电费、邮电费、物业管理费、差旅费、维修（护）费、劳务费、工会经费、福利费、其他商品和服务支出。</w:t>
      </w:r>
    </w:p>
    <w:p w:rsidR="00E251FD" w:rsidRDefault="00AD44DB">
      <w:pPr>
        <w:pStyle w:val="a9"/>
        <w:spacing w:before="0" w:beforeAutospacing="0" w:after="0" w:afterAutospacing="0" w:line="600" w:lineRule="atLeast"/>
        <w:ind w:firstLine="645"/>
        <w:rPr>
          <w:rFonts w:ascii="方正楷体_GBK" w:eastAsia="方正楷体_GBK" w:hAnsi="微软雅黑" w:cs="宋体" w:hint="default"/>
          <w:color w:val="333333"/>
          <w:sz w:val="32"/>
          <w:szCs w:val="32"/>
        </w:rPr>
      </w:pPr>
      <w:r>
        <w:rPr>
          <w:rFonts w:ascii="方正楷体_GBK" w:eastAsia="方正楷体_GBK" w:hAnsi="微软雅黑" w:cs="宋体"/>
          <w:color w:val="333333"/>
          <w:sz w:val="32"/>
          <w:szCs w:val="32"/>
        </w:rPr>
        <w:t>（五）政府性基金预算收支决算情况说明</w:t>
      </w:r>
    </w:p>
    <w:p w:rsidR="00E251FD" w:rsidRDefault="00AD44DB">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sz w:val="32"/>
          <w:szCs w:val="32"/>
          <w:shd w:val="clear" w:color="auto" w:fill="FFFFFF"/>
        </w:rPr>
        <w:t>本单位</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年度无政府性基金预算财政拨款收支</w:t>
      </w:r>
    </w:p>
    <w:p w:rsidR="00E251FD" w:rsidRDefault="00AD44DB">
      <w:pPr>
        <w:pStyle w:val="a9"/>
        <w:spacing w:before="0" w:beforeAutospacing="0" w:after="0" w:afterAutospacing="0" w:line="600" w:lineRule="atLeast"/>
        <w:ind w:firstLine="645"/>
        <w:rPr>
          <w:rFonts w:ascii="方正楷体_GBK" w:eastAsia="方正楷体_GBK" w:hAnsi="微软雅黑" w:cs="宋体" w:hint="default"/>
          <w:color w:val="333333"/>
          <w:sz w:val="32"/>
          <w:szCs w:val="32"/>
        </w:rPr>
      </w:pPr>
      <w:r>
        <w:rPr>
          <w:rFonts w:ascii="方正楷体_GBK" w:eastAsia="方正楷体_GBK" w:hAnsi="微软雅黑" w:cs="宋体"/>
          <w:color w:val="333333"/>
          <w:sz w:val="32"/>
          <w:szCs w:val="32"/>
        </w:rPr>
        <w:t>（六）国有资本经营预算财政拨款支出决算情况说明</w:t>
      </w:r>
    </w:p>
    <w:p w:rsidR="00E251FD" w:rsidRDefault="00AD44DB">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年度无国有资本经营预算财政拨款支出。</w:t>
      </w:r>
    </w:p>
    <w:p w:rsidR="00E251FD" w:rsidRDefault="00AD44DB">
      <w:pPr>
        <w:pStyle w:val="a9"/>
        <w:shd w:val="clear" w:color="auto" w:fill="FFFFFF"/>
        <w:spacing w:before="0" w:beforeAutospacing="0" w:after="0" w:afterAutospacing="0" w:line="600" w:lineRule="atLeast"/>
        <w:ind w:firstLineChars="200" w:firstLine="640"/>
        <w:rPr>
          <w:rFonts w:ascii="方正黑体_GBK" w:eastAsia="方正黑体_GBK" w:hAnsi="Times New Roman" w:hint="default"/>
          <w:kern w:val="2"/>
          <w:sz w:val="32"/>
          <w:szCs w:val="32"/>
        </w:rPr>
      </w:pPr>
      <w:r>
        <w:rPr>
          <w:rFonts w:ascii="方正黑体_GBK" w:eastAsia="方正黑体_GBK" w:hAnsi="Times New Roman"/>
          <w:kern w:val="2"/>
          <w:sz w:val="32"/>
          <w:szCs w:val="32"/>
        </w:rPr>
        <w:t>三、财政拨款“三公”经费情况说明</w:t>
      </w:r>
    </w:p>
    <w:p w:rsidR="00E251FD" w:rsidRDefault="00AD44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（一）“三公”经费支出总体情况说明</w:t>
      </w:r>
    </w:p>
    <w:p w:rsidR="00E251FD" w:rsidRDefault="00AD44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三公</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经费支出共计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w:t>
      </w:r>
    </w:p>
    <w:p w:rsidR="00E251FD" w:rsidRDefault="00AD44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（二）“三公”经费分项支出情况</w:t>
      </w:r>
    </w:p>
    <w:p w:rsidR="00E251FD" w:rsidRDefault="00AD44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lastRenderedPageBreak/>
        <w:t>2024</w:t>
      </w:r>
      <w:r>
        <w:rPr>
          <w:rFonts w:ascii="方正仿宋_GBK" w:eastAsia="方正仿宋_GBK" w:hAnsi="方正仿宋_GBK" w:cs="方正仿宋_GBK" w:hint="default"/>
          <w:sz w:val="32"/>
          <w:szCs w:val="32"/>
          <w:shd w:val="clear" w:color="auto" w:fill="FFFFFF"/>
        </w:rPr>
        <w:t>年度本单位因公出国（境）费用</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E251FD" w:rsidRDefault="00AD44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公务用车购置费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E251FD" w:rsidRDefault="00AD44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公务用车运行维护费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E251FD" w:rsidRDefault="00AD44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公务接待费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E251FD" w:rsidRDefault="00AD44DB">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hint="default"/>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（三）“三公”经费实物量</w:t>
      </w:r>
      <w:r>
        <w:rPr>
          <w:rStyle w:val="ab"/>
          <w:rFonts w:ascii="方正楷体_GBK" w:eastAsia="方正楷体_GBK" w:hAnsi="方正楷体_GBK" w:cs="方正楷体_GBK"/>
          <w:b w:val="0"/>
          <w:bCs/>
          <w:sz w:val="32"/>
          <w:szCs w:val="32"/>
          <w:shd w:val="clear" w:color="auto" w:fill="FFFFFF"/>
        </w:rPr>
        <w:t>情况</w:t>
      </w:r>
    </w:p>
    <w:p w:rsidR="00E251FD" w:rsidRDefault="00AD44DB">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E251FD" w:rsidRDefault="00AD44DB">
      <w:pPr>
        <w:pStyle w:val="a9"/>
        <w:shd w:val="clear" w:color="auto" w:fill="FFFFFF"/>
        <w:spacing w:before="0" w:beforeAutospacing="0" w:after="0" w:afterAutospacing="0" w:line="600" w:lineRule="atLeast"/>
        <w:ind w:firstLineChars="200" w:firstLine="640"/>
        <w:rPr>
          <w:rFonts w:ascii="方正黑体_GBK" w:eastAsia="方正黑体_GBK" w:hAnsi="Times New Roman" w:hint="default"/>
          <w:kern w:val="2"/>
          <w:sz w:val="32"/>
          <w:szCs w:val="32"/>
        </w:rPr>
      </w:pPr>
      <w:r>
        <w:rPr>
          <w:rFonts w:ascii="方正黑体_GBK" w:eastAsia="方正黑体_GBK" w:hAnsi="Times New Roman"/>
          <w:kern w:val="2"/>
          <w:sz w:val="32"/>
          <w:szCs w:val="32"/>
        </w:rPr>
        <w:t>四、其他需要说明的事项</w:t>
      </w:r>
    </w:p>
    <w:p w:rsidR="00E251FD" w:rsidRDefault="00AD44DB">
      <w:pPr>
        <w:pStyle w:val="a9"/>
        <w:spacing w:before="0" w:beforeAutospacing="0" w:after="0" w:afterAutospacing="0" w:line="600" w:lineRule="atLeast"/>
        <w:ind w:firstLine="645"/>
        <w:rPr>
          <w:rFonts w:ascii="方正楷体_GBK" w:eastAsia="方正楷体_GBK" w:hAnsi="微软雅黑" w:cs="宋体" w:hint="default"/>
          <w:color w:val="333333"/>
          <w:sz w:val="32"/>
          <w:szCs w:val="32"/>
        </w:rPr>
      </w:pPr>
      <w:r>
        <w:rPr>
          <w:rFonts w:ascii="方正楷体_GBK" w:eastAsia="方正楷体_GBK" w:hAnsi="微软雅黑" w:cs="宋体"/>
          <w:color w:val="333333"/>
          <w:sz w:val="32"/>
          <w:szCs w:val="32"/>
        </w:rPr>
        <w:t>（一）财政拨款会议费、培训费和差旅费情况说明</w:t>
      </w:r>
    </w:p>
    <w:p w:rsidR="00E251FD" w:rsidRDefault="00AD44DB">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本年度会议费支出</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color w:val="000000" w:themeColor="text1"/>
          <w:sz w:val="32"/>
          <w:szCs w:val="32"/>
          <w:shd w:val="clear" w:color="auto" w:fill="FFFFFF"/>
        </w:rPr>
        <w:t>因无预算的原因，未使用财政资金保障会议费。</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4.63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2.95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175.6%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培训费及次数</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，培训费用</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w:t>
      </w:r>
    </w:p>
    <w:p w:rsidR="00E251FD" w:rsidRDefault="00AD44DB">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8.89</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1.62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15.4%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出差减少，大部分是在区内培训，差旅费用减少。</w:t>
      </w:r>
    </w:p>
    <w:p w:rsidR="00E251FD" w:rsidRDefault="00AD44DB">
      <w:pPr>
        <w:pStyle w:val="a9"/>
        <w:spacing w:before="0" w:beforeAutospacing="0" w:after="0" w:afterAutospacing="0" w:line="600" w:lineRule="atLeast"/>
        <w:ind w:firstLine="645"/>
        <w:rPr>
          <w:rFonts w:ascii="方正楷体_GBK" w:eastAsia="方正楷体_GBK" w:hAnsi="微软雅黑" w:cs="宋体" w:hint="default"/>
          <w:color w:val="333333"/>
          <w:sz w:val="32"/>
          <w:szCs w:val="32"/>
        </w:rPr>
      </w:pPr>
      <w:r>
        <w:rPr>
          <w:rFonts w:ascii="方正楷体_GBK" w:eastAsia="方正楷体_GBK" w:hAnsi="微软雅黑" w:cs="宋体"/>
          <w:color w:val="333333"/>
          <w:sz w:val="32"/>
          <w:szCs w:val="32"/>
        </w:rPr>
        <w:t>（二）机关运行经费情况说明</w:t>
      </w:r>
    </w:p>
    <w:p w:rsidR="00E251FD" w:rsidRDefault="00AD44DB">
      <w:pPr>
        <w:pStyle w:val="a9"/>
        <w:snapToGrid w:val="0"/>
        <w:spacing w:before="0" w:beforeAutospacing="0" w:after="0" w:afterAutospacing="0" w:line="600" w:lineRule="atLeast"/>
        <w:ind w:firstLineChars="200" w:firstLine="640"/>
        <w:jc w:val="both"/>
        <w:rPr>
          <w:rFonts w:ascii="Times New Roman" w:eastAsia="方正仿宋_GBK" w:hAnsi="Times New Roman" w:hint="default"/>
          <w:sz w:val="32"/>
          <w:szCs w:val="32"/>
          <w:highlight w:val="yellow"/>
        </w:rPr>
      </w:pPr>
      <w:r>
        <w:rPr>
          <w:rFonts w:ascii="方正仿宋_GBK" w:eastAsia="方正仿宋_GBK" w:cs="宋体"/>
          <w:sz w:val="32"/>
          <w:szCs w:val="32"/>
        </w:rPr>
        <w:t>按照部门决算</w:t>
      </w:r>
      <w:r>
        <w:rPr>
          <w:rFonts w:ascii="方正仿宋_GBK" w:eastAsia="方正仿宋_GBK" w:cs="宋体"/>
          <w:sz w:val="32"/>
          <w:szCs w:val="32"/>
        </w:rPr>
        <w:t>列报</w:t>
      </w:r>
      <w:r>
        <w:rPr>
          <w:rFonts w:ascii="方正仿宋_GBK" w:eastAsia="方正仿宋_GBK" w:cs="宋体"/>
          <w:sz w:val="32"/>
          <w:szCs w:val="32"/>
        </w:rPr>
        <w:t>口径，我单位不在机关运行经费统计范围之内。</w:t>
      </w:r>
    </w:p>
    <w:p w:rsidR="00E251FD" w:rsidRDefault="00AD44DB">
      <w:pPr>
        <w:pStyle w:val="a9"/>
        <w:spacing w:before="0" w:beforeAutospacing="0" w:after="0" w:afterAutospacing="0" w:line="600" w:lineRule="atLeast"/>
        <w:ind w:firstLine="645"/>
        <w:rPr>
          <w:rFonts w:ascii="方正楷体_GBK" w:eastAsia="方正楷体_GBK" w:hAnsi="微软雅黑" w:cs="宋体" w:hint="default"/>
          <w:color w:val="333333"/>
          <w:sz w:val="32"/>
          <w:szCs w:val="32"/>
        </w:rPr>
      </w:pPr>
      <w:r>
        <w:rPr>
          <w:rFonts w:ascii="方正楷体_GBK" w:eastAsia="方正楷体_GBK" w:hAnsi="微软雅黑" w:cs="宋体"/>
          <w:color w:val="333333"/>
          <w:sz w:val="32"/>
          <w:szCs w:val="32"/>
        </w:rPr>
        <w:t>（三）国有资产占用情况说明</w:t>
      </w:r>
    </w:p>
    <w:p w:rsidR="00E251FD" w:rsidRDefault="00AD44DB">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E251FD" w:rsidRDefault="00AD44DB">
      <w:pPr>
        <w:pStyle w:val="a9"/>
        <w:spacing w:before="0" w:beforeAutospacing="0" w:after="0" w:afterAutospacing="0" w:line="600" w:lineRule="atLeast"/>
        <w:ind w:firstLine="645"/>
        <w:rPr>
          <w:rFonts w:ascii="方正楷体_GBK" w:eastAsia="方正楷体_GBK" w:hAnsi="微软雅黑" w:cs="宋体" w:hint="default"/>
          <w:color w:val="333333"/>
          <w:sz w:val="32"/>
          <w:szCs w:val="32"/>
        </w:rPr>
      </w:pPr>
      <w:r>
        <w:rPr>
          <w:rFonts w:ascii="方正楷体_GBK" w:eastAsia="方正楷体_GBK" w:hAnsi="微软雅黑" w:cs="宋体"/>
          <w:color w:val="333333"/>
          <w:sz w:val="32"/>
          <w:szCs w:val="32"/>
        </w:rPr>
        <w:t>（四）政府采购支出情况说明</w:t>
      </w:r>
    </w:p>
    <w:p w:rsidR="00E251FD" w:rsidRDefault="00AD44DB">
      <w:pPr>
        <w:pStyle w:val="a9"/>
        <w:snapToGrid w:val="0"/>
        <w:spacing w:before="0" w:beforeAutospacing="0" w:after="0" w:afterAutospacing="0" w:line="600" w:lineRule="atLeast"/>
        <w:ind w:firstLineChars="200" w:firstLine="640"/>
        <w:jc w:val="both"/>
        <w:rPr>
          <w:rFonts w:ascii="方正仿宋_GBK" w:eastAsia="方正仿宋_GBK" w:hAnsi="方正仿宋_GBK" w:cs="方正仿宋_GBK" w:hint="default"/>
          <w:color w:val="000000" w:themeColor="text1"/>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19.9</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19.9</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19.9</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19.9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lastRenderedPageBreak/>
        <w:t>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。主要用于采</w:t>
      </w:r>
      <w:r>
        <w:rPr>
          <w:rFonts w:ascii="方正仿宋_GBK" w:eastAsia="方正仿宋_GBK" w:hAnsi="方正仿宋_GBK" w:cs="方正仿宋_GBK"/>
          <w:color w:val="000000" w:themeColor="text1"/>
          <w:sz w:val="32"/>
          <w:szCs w:val="32"/>
          <w:shd w:val="clear" w:color="auto" w:fill="FFFFFF"/>
        </w:rPr>
        <w:t>购</w:t>
      </w:r>
      <w:r>
        <w:rPr>
          <w:rFonts w:ascii="方正仿宋_GBK" w:eastAsia="方正仿宋_GBK" w:hAnsi="方正仿宋_GBK" w:cs="方正仿宋_GBK"/>
          <w:color w:val="000000" w:themeColor="text1"/>
          <w:sz w:val="32"/>
          <w:szCs w:val="32"/>
          <w:shd w:val="clear" w:color="auto" w:fill="FFFFFF"/>
        </w:rPr>
        <w:t>学生机房电脑</w:t>
      </w:r>
      <w:r>
        <w:rPr>
          <w:rFonts w:ascii="方正仿宋_GBK" w:eastAsia="方正仿宋_GBK" w:hAnsi="方正仿宋_GBK" w:cs="方正仿宋_GBK"/>
          <w:color w:val="000000" w:themeColor="text1"/>
          <w:sz w:val="32"/>
          <w:szCs w:val="32"/>
          <w:shd w:val="clear" w:color="auto" w:fill="FFFFFF"/>
        </w:rPr>
        <w:t>50</w:t>
      </w:r>
      <w:r>
        <w:rPr>
          <w:rFonts w:ascii="方正仿宋_GBK" w:eastAsia="方正仿宋_GBK" w:hAnsi="方正仿宋_GBK" w:cs="方正仿宋_GBK"/>
          <w:color w:val="000000" w:themeColor="text1"/>
          <w:sz w:val="32"/>
          <w:szCs w:val="32"/>
          <w:shd w:val="clear" w:color="auto" w:fill="FFFFFF"/>
        </w:rPr>
        <w:t>台。</w:t>
      </w:r>
    </w:p>
    <w:p w:rsidR="00E251FD" w:rsidRDefault="00AD44DB">
      <w:pPr>
        <w:pStyle w:val="a9"/>
        <w:shd w:val="clear" w:color="auto" w:fill="FFFFFF"/>
        <w:spacing w:before="0" w:beforeAutospacing="0" w:after="0" w:afterAutospacing="0" w:line="600" w:lineRule="atLeast"/>
        <w:ind w:firstLineChars="200" w:firstLine="640"/>
        <w:rPr>
          <w:rFonts w:ascii="方正黑体_GBK" w:eastAsia="方正黑体_GBK" w:hAnsi="Times New Roman" w:hint="default"/>
          <w:kern w:val="2"/>
          <w:sz w:val="32"/>
          <w:szCs w:val="32"/>
        </w:rPr>
      </w:pPr>
      <w:r>
        <w:rPr>
          <w:rFonts w:ascii="方正黑体_GBK" w:eastAsia="方正黑体_GBK" w:hAnsi="Times New Roman"/>
          <w:kern w:val="2"/>
          <w:sz w:val="32"/>
          <w:szCs w:val="32"/>
        </w:rPr>
        <w:t>五、</w:t>
      </w:r>
      <w:r>
        <w:rPr>
          <w:rFonts w:ascii="方正黑体_GBK" w:eastAsia="方正黑体_GBK" w:hAnsi="Times New Roman"/>
          <w:kern w:val="2"/>
          <w:sz w:val="32"/>
          <w:szCs w:val="32"/>
        </w:rPr>
        <w:t>2024</w:t>
      </w:r>
      <w:r>
        <w:rPr>
          <w:rFonts w:ascii="方正黑体_GBK" w:eastAsia="方正黑体_GBK" w:hAnsi="Times New Roman"/>
          <w:kern w:val="2"/>
          <w:sz w:val="32"/>
          <w:szCs w:val="32"/>
        </w:rPr>
        <w:t>年度预算绩效管理情况说明</w:t>
      </w:r>
    </w:p>
    <w:p w:rsidR="00E251FD" w:rsidRDefault="00AD44DB">
      <w:pPr>
        <w:pStyle w:val="a9"/>
        <w:spacing w:before="0" w:beforeAutospacing="0" w:after="0" w:afterAutospacing="0" w:line="600" w:lineRule="atLeast"/>
        <w:ind w:firstLine="645"/>
        <w:rPr>
          <w:rFonts w:ascii="方正楷体_GBK" w:eastAsia="方正楷体_GBK" w:hAnsi="微软雅黑" w:cs="宋体" w:hint="default"/>
          <w:color w:val="333333"/>
          <w:sz w:val="32"/>
          <w:szCs w:val="32"/>
        </w:rPr>
      </w:pPr>
      <w:r>
        <w:rPr>
          <w:rFonts w:ascii="方正楷体_GBK" w:eastAsia="方正楷体_GBK" w:hAnsi="微软雅黑" w:cs="宋体"/>
          <w:color w:val="333333"/>
          <w:sz w:val="32"/>
          <w:szCs w:val="32"/>
        </w:rPr>
        <w:t>（一）单位自评情况</w:t>
      </w:r>
    </w:p>
    <w:p w:rsidR="00E251FD" w:rsidRDefault="00AD44DB">
      <w:pPr>
        <w:pStyle w:val="Char0"/>
        <w:spacing w:before="0" w:beforeAutospacing="0" w:after="0" w:afterAutospacing="0" w:line="600" w:lineRule="atLeas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w:t>
      </w:r>
      <w:r>
        <w:rPr>
          <w:rFonts w:ascii="方正仿宋_GBK" w:eastAsia="方正仿宋_GBK" w:hAnsi="方正仿宋_GBK" w:cs="方正仿宋_GBK" w:hint="eastAsia"/>
          <w:sz w:val="32"/>
          <w:szCs w:val="32"/>
          <w:shd w:val="clear" w:color="auto" w:fill="FFFFFF"/>
        </w:rPr>
        <w:t>整体绩效和</w:t>
      </w:r>
      <w:r>
        <w:rPr>
          <w:rFonts w:ascii="方正仿宋_GBK" w:eastAsia="方正仿宋_GBK" w:hAnsi="方正仿宋_GBK" w:cs="方正仿宋_GBK" w:hint="eastAsia"/>
          <w:sz w:val="32"/>
          <w:szCs w:val="32"/>
          <w:shd w:val="clear" w:color="auto" w:fill="FFFFFF"/>
        </w:rPr>
        <w:t>6</w:t>
      </w:r>
      <w:r>
        <w:rPr>
          <w:rFonts w:ascii="方正仿宋_GBK" w:eastAsia="方正仿宋_GBK" w:hAnsi="方正仿宋_GBK" w:cs="方正仿宋_GBK" w:hint="eastAsia"/>
          <w:sz w:val="32"/>
          <w:szCs w:val="32"/>
          <w:shd w:val="clear" w:color="auto" w:fill="FFFFFF"/>
        </w:rPr>
        <w:t>个</w:t>
      </w:r>
      <w:r>
        <w:rPr>
          <w:rFonts w:ascii="方正仿宋_GBK" w:eastAsia="方正仿宋_GBK" w:hAnsi="方正仿宋_GBK" w:cs="方正仿宋_GBK" w:hint="eastAsia"/>
          <w:sz w:val="32"/>
          <w:szCs w:val="32"/>
          <w:shd w:val="clear" w:color="auto" w:fill="FFFFFF"/>
        </w:rPr>
        <w:t>二级项目开展了绩效自评，涉及项目支出资金</w:t>
      </w:r>
      <w:r>
        <w:rPr>
          <w:rFonts w:ascii="Times New Roman" w:eastAsia="方正仿宋_GBK" w:hAnsi="Times New Roman" w:hint="eastAsia"/>
          <w:sz w:val="32"/>
          <w:szCs w:val="32"/>
          <w:shd w:val="clear" w:color="auto" w:fill="FFFFFF"/>
        </w:rPr>
        <w:t>61.1</w:t>
      </w:r>
      <w:r>
        <w:rPr>
          <w:rFonts w:ascii="方正仿宋_GBK" w:eastAsia="方正仿宋_GBK" w:hAnsi="方正仿宋_GBK" w:cs="方正仿宋_GBK" w:hint="eastAsia"/>
          <w:sz w:val="32"/>
          <w:szCs w:val="32"/>
          <w:shd w:val="clear" w:color="auto" w:fill="FFFFFF"/>
        </w:rPr>
        <w:t>万元</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项目支出绩效自评表（二级项目）</w:t>
      </w:r>
      <w:r>
        <w:rPr>
          <w:rFonts w:ascii="方正仿宋_GBK" w:eastAsia="方正仿宋_GBK" w:hAnsi="方正仿宋_GBK" w:cs="方正仿宋_GBK" w:hint="eastAsia"/>
          <w:sz w:val="32"/>
          <w:szCs w:val="32"/>
          <w:shd w:val="clear" w:color="auto" w:fill="FFFFFF"/>
        </w:rPr>
        <w:t>详见附件。</w:t>
      </w:r>
    </w:p>
    <w:p w:rsidR="00E251FD" w:rsidRDefault="00AD44DB">
      <w:pPr>
        <w:pStyle w:val="a9"/>
        <w:spacing w:before="0" w:beforeAutospacing="0" w:after="0" w:afterAutospacing="0" w:line="600" w:lineRule="atLeast"/>
        <w:ind w:firstLine="645"/>
        <w:rPr>
          <w:rFonts w:ascii="方正楷体_GBK" w:eastAsia="方正楷体_GBK" w:hAnsi="微软雅黑" w:cs="宋体" w:hint="default"/>
          <w:color w:val="333333"/>
          <w:sz w:val="32"/>
          <w:szCs w:val="32"/>
        </w:rPr>
      </w:pPr>
      <w:r>
        <w:rPr>
          <w:rFonts w:ascii="方正楷体_GBK" w:eastAsia="方正楷体_GBK" w:hAnsi="微软雅黑" w:cs="宋体"/>
          <w:color w:val="333333"/>
          <w:sz w:val="32"/>
          <w:szCs w:val="32"/>
        </w:rPr>
        <w:t>（二）单位绩效评价情况</w:t>
      </w:r>
    </w:p>
    <w:p w:rsidR="00E251FD" w:rsidRDefault="00AD44DB">
      <w:pPr>
        <w:pStyle w:val="10"/>
        <w:widowControl w:val="0"/>
        <w:tabs>
          <w:tab w:val="center" w:pos="4153"/>
          <w:tab w:val="left" w:pos="7275"/>
        </w:tabs>
        <w:spacing w:line="600" w:lineRule="atLeas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我</w:t>
      </w:r>
      <w:r>
        <w:rPr>
          <w:rFonts w:eastAsia="方正仿宋_GBK"/>
          <w:bCs/>
          <w:sz w:val="32"/>
          <w:szCs w:val="32"/>
        </w:rPr>
        <w:t>单位</w:t>
      </w:r>
      <w:r>
        <w:rPr>
          <w:rFonts w:ascii="Times New Roman" w:eastAsia="方正仿宋_GBK" w:hAnsi="Times New Roman" w:hint="default"/>
          <w:bCs/>
          <w:sz w:val="32"/>
          <w:szCs w:val="32"/>
        </w:rPr>
        <w:t>未组织开展绩效评价。</w:t>
      </w:r>
    </w:p>
    <w:p w:rsidR="00E251FD" w:rsidRDefault="00AD44DB">
      <w:pPr>
        <w:pStyle w:val="a9"/>
        <w:spacing w:before="0" w:beforeAutospacing="0" w:after="0" w:afterAutospacing="0" w:line="600" w:lineRule="atLeast"/>
        <w:ind w:firstLine="645"/>
        <w:rPr>
          <w:rFonts w:ascii="方正楷体_GBK" w:eastAsia="方正楷体_GBK" w:hAnsi="微软雅黑" w:cs="宋体" w:hint="default"/>
          <w:color w:val="333333"/>
          <w:sz w:val="32"/>
          <w:szCs w:val="32"/>
        </w:rPr>
      </w:pPr>
      <w:r>
        <w:rPr>
          <w:rFonts w:ascii="方正楷体_GBK" w:eastAsia="方正楷体_GBK" w:hAnsi="微软雅黑" w:cs="宋体"/>
          <w:color w:val="333333"/>
          <w:sz w:val="32"/>
          <w:szCs w:val="32"/>
        </w:rPr>
        <w:t>（三）财政绩效评价情况</w:t>
      </w:r>
    </w:p>
    <w:p w:rsidR="00E251FD" w:rsidRDefault="00AD44DB">
      <w:pPr>
        <w:pStyle w:val="10"/>
        <w:widowControl w:val="0"/>
        <w:tabs>
          <w:tab w:val="center" w:pos="4153"/>
          <w:tab w:val="left" w:pos="7275"/>
        </w:tabs>
        <w:spacing w:line="600" w:lineRule="atLeas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区财政局未委托第三方对我</w:t>
      </w:r>
      <w:r>
        <w:rPr>
          <w:rFonts w:eastAsia="方正仿宋_GBK"/>
          <w:bCs/>
          <w:sz w:val="32"/>
          <w:szCs w:val="32"/>
        </w:rPr>
        <w:t>单位</w:t>
      </w:r>
      <w:r>
        <w:rPr>
          <w:rFonts w:ascii="Times New Roman" w:eastAsia="方正仿宋_GBK" w:hAnsi="Times New Roman" w:hint="default"/>
          <w:bCs/>
          <w:sz w:val="32"/>
          <w:szCs w:val="32"/>
        </w:rPr>
        <w:t>开展绩效评价。</w:t>
      </w:r>
    </w:p>
    <w:p w:rsidR="00E251FD" w:rsidRDefault="00AD44DB">
      <w:pPr>
        <w:pStyle w:val="Char0"/>
        <w:autoSpaceDE w:val="0"/>
        <w:spacing w:before="0" w:beforeAutospacing="0" w:after="0" w:afterAutospacing="0" w:line="600" w:lineRule="atLeas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b"/>
          <w:rFonts w:ascii="黑体" w:eastAsia="黑体" w:hAnsi="黑体" w:cs="黑体" w:hint="eastAsia"/>
          <w:sz w:val="32"/>
          <w:szCs w:val="32"/>
          <w:shd w:val="clear" w:color="auto" w:fill="FFFFFF"/>
        </w:rPr>
        <w:t xml:space="preserve"> </w:t>
      </w:r>
      <w:r>
        <w:rPr>
          <w:rFonts w:ascii="方正黑体_GBK" w:eastAsia="方正黑体_GBK" w:hAnsi="Times New Roman" w:hint="eastAsia"/>
          <w:kern w:val="2"/>
          <w:sz w:val="32"/>
          <w:szCs w:val="32"/>
        </w:rPr>
        <w:t>六、专业名词解释</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lastRenderedPageBreak/>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t>（五）使用非财政拨款结余（含专用结余）：</w:t>
      </w:r>
      <w:r>
        <w:rPr>
          <w:rFonts w:ascii="方正仿宋_GBK" w:eastAsia="方正仿宋_GBK" w:hAnsi="方正仿宋_GBK" w:cs="方正仿宋_GBK" w:hint="eastAsia"/>
          <w:sz w:val="32"/>
          <w:szCs w:val="32"/>
          <w:shd w:val="clear" w:color="auto" w:fill="FFFFFF"/>
        </w:rPr>
        <w:t>指单位在当年的</w:t>
      </w:r>
      <w:r>
        <w:rPr>
          <w:rFonts w:ascii="方正仿宋_GBK" w:eastAsia="方正仿宋_GBK" w:hAnsi="方正仿宋_GBK" w:cs="方正仿宋_GBK" w:hint="eastAsia"/>
          <w:sz w:val="32"/>
          <w:szCs w:val="32"/>
          <w:shd w:val="clear" w:color="auto" w:fill="FFFFFF"/>
        </w:rPr>
        <w:t>“财政拨款收入”、“事业收入”、“经营收入”、“其他收入”等不足以安排当年支出的情况下，使用以前年度积累的非财政拨款结余弥补本年度收支缺口的资金。</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w:t>
      </w:r>
      <w:r>
        <w:rPr>
          <w:rFonts w:ascii="方正仿宋_GBK" w:eastAsia="方正仿宋_GBK" w:hAnsi="方正仿宋_GBK" w:cs="方正仿宋_GBK" w:hint="eastAsia"/>
          <w:sz w:val="32"/>
          <w:szCs w:val="32"/>
          <w:shd w:val="clear" w:color="auto" w:fill="FFFFFF"/>
        </w:rPr>
        <w:t>。其中：人员经费指政府收支分</w:t>
      </w:r>
      <w:r>
        <w:rPr>
          <w:rFonts w:ascii="方正仿宋_GBK" w:eastAsia="方正仿宋_GBK" w:hAnsi="方正仿宋_GBK" w:cs="方正仿宋_GBK" w:hint="eastAsia"/>
          <w:sz w:val="32"/>
          <w:szCs w:val="32"/>
          <w:shd w:val="clear" w:color="auto" w:fill="FFFFFF"/>
        </w:rPr>
        <w:lastRenderedPageBreak/>
        <w:t>类经济科目中的“工资福利支出”和“对个人和家庭的补助”；公用经费指政府收支分类经济科目中除“工资福利支出”和“对个人和家庭的补助”外的其他支出。</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w:t>
      </w:r>
      <w:r>
        <w:rPr>
          <w:rFonts w:ascii="方正仿宋_GBK" w:eastAsia="方正仿宋_GBK" w:hAnsi="方正仿宋_GBK" w:cs="方正仿宋_GBK" w:hint="eastAsia"/>
          <w:sz w:val="32"/>
          <w:szCs w:val="32"/>
          <w:shd w:val="clear" w:color="auto" w:fill="FFFFFF"/>
        </w:rPr>
        <w:t>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w:t>
      </w:r>
      <w:r>
        <w:rPr>
          <w:rFonts w:ascii="方正仿宋_GBK" w:eastAsia="方正仿宋_GBK" w:hAnsi="方正仿宋_GBK" w:cs="方正仿宋_GBK" w:hint="eastAsia"/>
          <w:sz w:val="32"/>
          <w:szCs w:val="32"/>
          <w:shd w:val="clear" w:color="auto" w:fill="FFFFFF"/>
        </w:rPr>
        <w:lastRenderedPageBreak/>
        <w:t>取暖费、办公用</w:t>
      </w:r>
      <w:r>
        <w:rPr>
          <w:rFonts w:ascii="方正仿宋_GBK" w:eastAsia="方正仿宋_GBK" w:hAnsi="方正仿宋_GBK" w:cs="方正仿宋_GBK" w:hint="eastAsia"/>
          <w:sz w:val="32"/>
          <w:szCs w:val="32"/>
          <w:shd w:val="clear" w:color="auto" w:fill="FFFFFF"/>
        </w:rPr>
        <w:t>房物业管理费、公务用车运行维护费以及其他费用。</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E251FD" w:rsidRDefault="00AD44DB">
      <w:pPr>
        <w:pStyle w:val="Char0"/>
        <w:spacing w:before="0" w:beforeAutospacing="0" w:after="0" w:afterAutospacing="0" w:line="600" w:lineRule="atLeast"/>
        <w:ind w:firstLineChars="200" w:firstLine="640"/>
        <w:rPr>
          <w:rFonts w:ascii="方正仿宋_GBK" w:eastAsia="方正仿宋_GBK" w:hAnsi="方正仿宋_GBK" w:cs="方正仿宋_GBK"/>
          <w:sz w:val="32"/>
          <w:szCs w:val="32"/>
        </w:rPr>
      </w:pPr>
      <w:r>
        <w:rPr>
          <w:rFonts w:ascii="方正楷体_GBK" w:eastAsia="方正楷体_GBK" w:hAnsi="微软雅黑" w:cs="宋体" w:hint="eastAsia"/>
          <w:color w:val="333333"/>
          <w:sz w:val="32"/>
          <w:szCs w:val="32"/>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w:t>
      </w:r>
      <w:r>
        <w:rPr>
          <w:rFonts w:ascii="方正仿宋_GBK" w:eastAsia="方正仿宋_GBK" w:hAnsi="方正仿宋_GBK" w:cs="方正仿宋_GBK" w:hint="eastAsia"/>
          <w:sz w:val="32"/>
          <w:szCs w:val="32"/>
          <w:shd w:val="clear" w:color="auto" w:fill="FFFFFF"/>
        </w:rPr>
        <w:t>战略性和应急性储备、土地和无形资产，以及构建基础设施、大型修缮和财政支持企业更新改造所发生的支出。</w:t>
      </w:r>
    </w:p>
    <w:p w:rsidR="00E251FD" w:rsidRDefault="00AD44DB">
      <w:pPr>
        <w:pStyle w:val="Char0"/>
        <w:autoSpaceDE w:val="0"/>
        <w:spacing w:before="0" w:beforeAutospacing="0" w:after="0" w:afterAutospacing="0" w:line="600" w:lineRule="atLeast"/>
        <w:ind w:firstLineChars="200" w:firstLine="640"/>
        <w:rPr>
          <w:rFonts w:ascii="方正黑体_GBK" w:eastAsia="方正黑体_GBK" w:hAnsi="Times New Roman"/>
          <w:kern w:val="2"/>
          <w:sz w:val="32"/>
          <w:szCs w:val="32"/>
        </w:rPr>
      </w:pPr>
      <w:r>
        <w:rPr>
          <w:rFonts w:ascii="方正黑体_GBK" w:eastAsia="方正黑体_GBK" w:hAnsi="Times New Roman" w:hint="eastAsia"/>
          <w:kern w:val="2"/>
          <w:sz w:val="32"/>
          <w:szCs w:val="32"/>
        </w:rPr>
        <w:t>七、决算公开联系方式及信息反馈渠道</w:t>
      </w:r>
    </w:p>
    <w:p w:rsidR="00E251FD" w:rsidRDefault="00AD44DB" w:rsidP="000D4B81">
      <w:pPr>
        <w:pStyle w:val="Char0"/>
        <w:spacing w:before="0" w:beforeAutospacing="0" w:after="0" w:afterAutospacing="0" w:line="600" w:lineRule="atLeas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杨鑫财</w:t>
      </w:r>
      <w:r w:rsidR="000D4B81">
        <w:rPr>
          <w:rFonts w:ascii="方正仿宋_GBK" w:eastAsia="方正仿宋_GBK" w:hAnsi="方正仿宋_GBK" w:cs="方正仿宋_GBK" w:hint="eastAsia"/>
          <w:sz w:val="32"/>
          <w:szCs w:val="32"/>
          <w:shd w:val="clear" w:color="auto" w:fill="FFFFFF"/>
        </w:rPr>
        <w:t>，</w:t>
      </w:r>
      <w:bookmarkStart w:id="0" w:name="_GoBack"/>
      <w:r>
        <w:rPr>
          <w:rFonts w:ascii="方正仿宋_GBK" w:eastAsia="方正仿宋_GBK" w:hAnsi="方正仿宋_GBK" w:cs="方正仿宋_GBK" w:hint="eastAsia"/>
          <w:sz w:val="32"/>
          <w:szCs w:val="32"/>
          <w:shd w:val="clear" w:color="auto" w:fill="FFFFFF"/>
        </w:rPr>
        <w:t>023-65770084</w:t>
      </w:r>
      <w:bookmarkEnd w:id="0"/>
    </w:p>
    <w:p w:rsidR="00E251FD" w:rsidRDefault="00E251FD">
      <w:pPr>
        <w:pStyle w:val="1"/>
        <w:autoSpaceDE w:val="0"/>
        <w:spacing w:line="596" w:lineRule="exact"/>
        <w:ind w:firstLine="643"/>
        <w:jc w:val="both"/>
        <w:rPr>
          <w:rStyle w:val="21"/>
          <w:rFonts w:ascii="方正仿宋_GBK" w:eastAsia="方正仿宋_GBK" w:hAnsi="方正仿宋_GBK" w:cs="方正仿宋_GBK"/>
          <w:sz w:val="32"/>
          <w:szCs w:val="32"/>
          <w:shd w:val="clear" w:color="auto" w:fill="FFFF00"/>
        </w:rPr>
        <w:sectPr w:rsidR="00E251FD" w:rsidSect="000D4B81">
          <w:footerReference w:type="default" r:id="rId8"/>
          <w:pgSz w:w="11915" w:h="16840"/>
          <w:pgMar w:top="2098" w:right="1531" w:bottom="1985" w:left="1531" w:header="851" w:footer="992" w:gutter="0"/>
          <w:pgNumType w:fmt="numberInDash"/>
          <w:cols w:space="720"/>
          <w:docGrid w:type="lines" w:linePitch="326"/>
        </w:sectPr>
      </w:pP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E251FD">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E251FD">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E251FD" w:rsidRDefault="00E251FD">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E251FD">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80" w:lineRule="exact"/>
              <w:rPr>
                <w:rFonts w:ascii="Arial" w:hAnsi="Arial" w:cs="Arial" w:hint="default"/>
                <w:color w:val="000000"/>
                <w:sz w:val="22"/>
                <w:szCs w:val="22"/>
              </w:rPr>
            </w:pPr>
            <w:r>
              <w:rPr>
                <w:rFonts w:cs="宋体"/>
                <w:sz w:val="20"/>
                <w:szCs w:val="20"/>
              </w:rPr>
              <w:t>单位：</w:t>
            </w:r>
            <w:r>
              <w:rPr>
                <w:sz w:val="20"/>
              </w:rPr>
              <w:t>重庆科学城走马中学校</w:t>
            </w:r>
          </w:p>
        </w:tc>
        <w:tc>
          <w:tcPr>
            <w:tcW w:w="4044" w:type="dxa"/>
            <w:tcBorders>
              <w:top w:val="nil"/>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51FD">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1,246.84</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968.33</w:t>
            </w: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204.28</w:t>
            </w: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36.97</w:t>
            </w: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37.26</w:t>
            </w: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1,246.84</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1,246.84</w:t>
            </w: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251FD">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1,246.84</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E251FD" w:rsidRDefault="00AD44D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1,246.84</w:t>
            </w:r>
            <w:r>
              <w:rPr>
                <w:rFonts w:ascii="Times New Roman" w:hAnsi="Times New Roman"/>
                <w:color w:val="000000"/>
                <w:sz w:val="20"/>
              </w:rPr>
              <w:t xml:space="preserve"> </w:t>
            </w:r>
          </w:p>
        </w:tc>
      </w:tr>
    </w:tbl>
    <w:p w:rsidR="00E251FD" w:rsidRDefault="00AD44DB">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E251FD">
        <w:trPr>
          <w:trHeight w:val="641"/>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rsidR="00E251FD" w:rsidRDefault="00AD44DB">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E251FD">
        <w:trPr>
          <w:trHeight w:val="328"/>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rsidR="00E251FD" w:rsidRDefault="00AD44DB">
            <w:pPr>
              <w:spacing w:line="280" w:lineRule="exact"/>
              <w:rPr>
                <w:rFonts w:cs="宋体" w:hint="default"/>
                <w:color w:val="000000"/>
                <w:sz w:val="20"/>
                <w:szCs w:val="20"/>
              </w:rPr>
            </w:pPr>
            <w:r>
              <w:rPr>
                <w:rFonts w:cs="宋体"/>
                <w:sz w:val="20"/>
                <w:szCs w:val="20"/>
              </w:rPr>
              <w:t>单位：</w:t>
            </w:r>
            <w:r>
              <w:rPr>
                <w:sz w:val="20"/>
              </w:rPr>
              <w:t>重庆科学城走马中学校</w:t>
            </w:r>
          </w:p>
        </w:tc>
        <w:tc>
          <w:tcPr>
            <w:tcW w:w="1448"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E251FD">
        <w:trPr>
          <w:trHeight w:val="328"/>
        </w:trPr>
        <w:tc>
          <w:tcPr>
            <w:tcW w:w="5928" w:type="dxa"/>
            <w:gridSpan w:val="3"/>
            <w:vMerge/>
            <w:tcBorders>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51FD">
        <w:trPr>
          <w:trHeight w:hRule="exact" w:val="283"/>
        </w:trPr>
        <w:tc>
          <w:tcPr>
            <w:tcW w:w="4347"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E251FD" w:rsidRDefault="00AD44DB">
            <w:pPr>
              <w:jc w:val="center"/>
              <w:textAlignment w:val="bottom"/>
              <w:rPr>
                <w:rFonts w:cs="宋体" w:hint="default"/>
                <w:b/>
                <w:color w:val="000000"/>
                <w:sz w:val="20"/>
                <w:szCs w:val="20"/>
              </w:rPr>
            </w:pPr>
            <w:r>
              <w:rPr>
                <w:rFonts w:cs="宋体"/>
                <w:b/>
                <w:color w:val="000000"/>
                <w:sz w:val="20"/>
                <w:szCs w:val="20"/>
              </w:rPr>
              <w:t>项目</w:t>
            </w:r>
          </w:p>
        </w:tc>
        <w:tc>
          <w:tcPr>
            <w:tcW w:w="158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本年收入合计</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上级补助收入</w:t>
            </w:r>
          </w:p>
        </w:tc>
        <w:tc>
          <w:tcPr>
            <w:tcW w:w="289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AD44DB">
            <w:pPr>
              <w:jc w:val="center"/>
              <w:textAlignment w:val="bottom"/>
              <w:rPr>
                <w:rFonts w:cs="宋体" w:hint="default"/>
                <w:b/>
                <w:color w:val="000000"/>
                <w:sz w:val="20"/>
                <w:szCs w:val="20"/>
              </w:rPr>
            </w:pPr>
            <w:r>
              <w:rPr>
                <w:rFonts w:cs="宋体"/>
                <w:b/>
                <w:color w:val="000000"/>
                <w:sz w:val="20"/>
                <w:szCs w:val="20"/>
              </w:rPr>
              <w:t>事业收入</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经营收入</w:t>
            </w: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附属单位上缴收入</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其他收入</w:t>
            </w:r>
          </w:p>
        </w:tc>
      </w:tr>
      <w:tr w:rsidR="00E251FD">
        <w:trPr>
          <w:trHeight w:hRule="exact" w:val="312"/>
        </w:trPr>
        <w:tc>
          <w:tcPr>
            <w:tcW w:w="142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小计</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其中：教育收费</w:t>
            </w: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r>
      <w:tr w:rsidR="00E251FD">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251FD" w:rsidRDefault="00E251FD">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r>
      <w:tr w:rsidR="00E251FD">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251FD" w:rsidRDefault="00E251FD">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r>
      <w:tr w:rsidR="00E251FD">
        <w:trPr>
          <w:trHeight w:val="326"/>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251FD" w:rsidRDefault="00E251FD">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r>
      <w:tr w:rsidR="00E251FD">
        <w:trPr>
          <w:trHeight w:hRule="exact" w:val="340"/>
        </w:trPr>
        <w:tc>
          <w:tcPr>
            <w:tcW w:w="434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合计</w:t>
            </w:r>
          </w:p>
        </w:tc>
        <w:tc>
          <w:tcPr>
            <w:tcW w:w="15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1,246.84</w:t>
            </w:r>
            <w:r>
              <w:rPr>
                <w:rFonts w:ascii="Times New Roman" w:hAnsi="Times New Roman"/>
                <w:b/>
                <w:color w:val="000000"/>
                <w:sz w:val="20"/>
              </w:rPr>
              <w:t xml:space="preserve"> </w:t>
            </w:r>
          </w:p>
        </w:tc>
        <w:tc>
          <w:tcPr>
            <w:tcW w:w="14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1,246.84</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教育支出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968.33</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968.33</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20502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普通教育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968.33</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968.33</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2050203</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初中教育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968.33</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968.33</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208</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社会保障和就业支出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204.28</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204.28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20805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行政事业单位养老支出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189.07</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189.07</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2080505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机关事业单位基本养老保险缴费支出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67.91</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67.91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2080506</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机关事业单位职业年金缴费支出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34.03</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34.03</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2080599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其他行政事业单位养老支出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87.12</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87.12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20808</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抚恤</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15.21</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15.21</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2080801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死亡抚恤</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15.21</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210</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卫生健康支出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36.97</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36.97</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21011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行政事业单位医疗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36.97</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36.97</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2101102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24.25</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2101199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其他行政事业单位医疗支出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12.72</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221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住房保障支出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37.26</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37.26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22102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住房改革支出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37.26</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37.26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40"/>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2210201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住房公积金</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37.26</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37.26</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251FD" w:rsidRDefault="00AD44DB">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p>
    <w:p w:rsidR="00E251FD" w:rsidRDefault="00AD44DB">
      <w:pPr>
        <w:rPr>
          <w:rFonts w:cs="宋体" w:hint="default"/>
          <w:sz w:val="20"/>
          <w:szCs w:val="20"/>
        </w:rPr>
      </w:pPr>
      <w:r>
        <w:rPr>
          <w:rFonts w:cs="宋体"/>
          <w:sz w:val="20"/>
          <w:szCs w:val="20"/>
        </w:rPr>
        <w:br w:type="page"/>
      </w:r>
    </w:p>
    <w:tbl>
      <w:tblPr>
        <w:tblW w:w="15322" w:type="dxa"/>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E251FD">
        <w:trPr>
          <w:trHeight w:val="517"/>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E251FD" w:rsidRDefault="00AD44DB">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E251FD">
        <w:trPr>
          <w:trHeight w:val="342"/>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rsidR="00E251FD" w:rsidRDefault="00AD44DB">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重庆科学城走马中学校</w:t>
            </w:r>
            <w:r>
              <w:rPr>
                <w:color w:val="000000"/>
                <w:sz w:val="20"/>
              </w:rPr>
              <w:t xml:space="preserve"> </w:t>
            </w:r>
          </w:p>
        </w:tc>
        <w:tc>
          <w:tcPr>
            <w:tcW w:w="1762"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E251FD">
        <w:trPr>
          <w:trHeight w:val="342"/>
        </w:trPr>
        <w:tc>
          <w:tcPr>
            <w:tcW w:w="6732" w:type="dxa"/>
            <w:gridSpan w:val="3"/>
            <w:vMerge/>
            <w:tcBorders>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51FD">
        <w:trPr>
          <w:trHeight w:val="362"/>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AD44DB">
            <w:pPr>
              <w:jc w:val="center"/>
              <w:textAlignment w:val="bottom"/>
              <w:rPr>
                <w:rFonts w:cs="宋体" w:hint="default"/>
                <w:b/>
                <w:color w:val="000000"/>
                <w:sz w:val="20"/>
                <w:szCs w:val="20"/>
              </w:rPr>
            </w:pPr>
            <w:r>
              <w:rPr>
                <w:rFonts w:cs="宋体"/>
                <w:b/>
                <w:color w:val="000000"/>
                <w:sz w:val="20"/>
                <w:szCs w:val="20"/>
              </w:rPr>
              <w:t>项目</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本年支出合计</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基本支出</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经营支出</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对附属单位补助支出</w:t>
            </w:r>
          </w:p>
        </w:tc>
      </w:tr>
      <w:tr w:rsidR="00E251FD">
        <w:trPr>
          <w:trHeight w:val="338"/>
        </w:trPr>
        <w:tc>
          <w:tcPr>
            <w:tcW w:w="128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r>
      <w:tr w:rsidR="00E251FD">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251FD" w:rsidRDefault="00E251FD">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r>
      <w:tr w:rsidR="00E251FD">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251FD" w:rsidRDefault="00E251FD">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r>
      <w:tr w:rsidR="00E251FD">
        <w:trPr>
          <w:trHeight w:val="326"/>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251FD" w:rsidRDefault="00E251FD">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r>
      <w:tr w:rsidR="00E251FD">
        <w:trPr>
          <w:trHeight w:hRule="exact" w:val="369"/>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合计</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1,246.84</w:t>
            </w:r>
            <w:r>
              <w:rPr>
                <w:rFonts w:ascii="Times New Roman" w:hAnsi="Times New Roman"/>
                <w:b/>
                <w:color w:val="000000"/>
                <w:sz w:val="20"/>
              </w:rPr>
              <w:t xml:space="preserve"> </w:t>
            </w:r>
          </w:p>
        </w:tc>
        <w:tc>
          <w:tcPr>
            <w:tcW w:w="17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1,185.74</w:t>
            </w:r>
            <w:r>
              <w:rPr>
                <w:rFonts w:ascii="Times New Roman" w:hAnsi="Times New Roman"/>
                <w:b/>
                <w:color w:val="000000"/>
                <w:sz w:val="20"/>
              </w:rPr>
              <w:t xml:space="preserve"> </w:t>
            </w:r>
          </w:p>
        </w:tc>
        <w:tc>
          <w:tcPr>
            <w:tcW w:w="16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61.10</w:t>
            </w:r>
            <w:r>
              <w:rPr>
                <w:rFonts w:ascii="Times New Roman" w:hAnsi="Times New Roman"/>
                <w:b/>
                <w:color w:val="000000"/>
                <w:sz w:val="20"/>
              </w:rPr>
              <w:t xml:space="preserve"> </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教育支出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968.33</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907.23</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61.10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20502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普通教育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968.33</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907.23</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61.10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2050203</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初中教育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968.33</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907.23</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61.10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208</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社会保障和就业支出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204.28</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204.28</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20805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行政事业单位养老支出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189.07</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189.07</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2080505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机关事业单位基本养老保险缴费支出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67.91</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67.91</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2080506</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机关事业单位职业年金缴费支出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34.03</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34.03</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2080599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其他行政事业单位养老支出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87.12</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87.12</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20808</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抚恤</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15.21</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15.21</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2080801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死亡抚恤</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15.21</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15.21</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210</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卫生健康支出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36.97</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36.97</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21011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行政事业单位医疗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36.97</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36.97</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2101102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24.25</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24.25</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2101199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其他行政事业单位医疗支出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12.72</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12.72</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221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住房保障支出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37.26</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37.26</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22102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住房改革支出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37.26</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37.26</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hRule="exact" w:val="369"/>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2210201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住房公积金</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37.26</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37.26</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251FD" w:rsidRDefault="00AD44DB">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p>
    <w:p w:rsidR="00E251FD" w:rsidRDefault="00AD44DB">
      <w:pPr>
        <w:rPr>
          <w:rFonts w:cs="宋体" w:hint="default"/>
          <w:sz w:val="21"/>
          <w:szCs w:val="21"/>
        </w:rPr>
      </w:pPr>
      <w:r>
        <w:rPr>
          <w:rFonts w:cs="宋体"/>
          <w:sz w:val="21"/>
          <w:szCs w:val="21"/>
        </w:rPr>
        <w:lastRenderedPageBreak/>
        <w:br w:type="page"/>
      </w:r>
    </w:p>
    <w:p w:rsidR="00E251FD" w:rsidRDefault="00E251FD">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E251FD">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E251FD">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E251FD" w:rsidRDefault="00AD44DB">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重庆科学城走马中学校</w:t>
            </w:r>
          </w:p>
        </w:tc>
        <w:tc>
          <w:tcPr>
            <w:tcW w:w="1694" w:type="dxa"/>
            <w:tcBorders>
              <w:top w:val="nil"/>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E251FD">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51FD">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E251FD">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E251FD">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1,246.84</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968.33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968.33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204.28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204.28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36.97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36.97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37.26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37.26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1,246.84</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1,246.84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1,246.84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200" w:lineRule="exact"/>
              <w:rPr>
                <w:rFonts w:ascii="Times New Roman" w:hAnsi="Times New Roman" w:hint="default"/>
                <w:color w:val="000000"/>
                <w:sz w:val="18"/>
                <w:szCs w:val="18"/>
              </w:rPr>
            </w:pP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200" w:lineRule="exact"/>
              <w:jc w:val="right"/>
              <w:rPr>
                <w:rFonts w:ascii="Times New Roman" w:hAnsi="Times New Roman" w:hint="default"/>
                <w:color w:val="000000"/>
                <w:sz w:val="18"/>
                <w:szCs w:val="18"/>
              </w:rPr>
            </w:pPr>
          </w:p>
        </w:tc>
      </w:tr>
      <w:tr w:rsidR="00E251F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1,246.84</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1,246.84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1,246.84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E251FD" w:rsidRDefault="00AD44DB">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E251FD">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E251FD" w:rsidRDefault="00AD44DB">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E251FD">
        <w:trPr>
          <w:trHeight w:val="255"/>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rsidR="00E251FD" w:rsidRDefault="00AD44DB">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重庆科学城走马中学校</w:t>
            </w:r>
          </w:p>
        </w:tc>
        <w:tc>
          <w:tcPr>
            <w:tcW w:w="3297"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E251FD">
        <w:trPr>
          <w:trHeight w:val="285"/>
        </w:trPr>
        <w:tc>
          <w:tcPr>
            <w:tcW w:w="8685" w:type="dxa"/>
            <w:gridSpan w:val="3"/>
            <w:vMerge/>
            <w:tcBorders>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51FD">
        <w:trPr>
          <w:trHeight w:val="308"/>
        </w:trPr>
        <w:tc>
          <w:tcPr>
            <w:tcW w:w="537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项目</w:t>
            </w:r>
          </w:p>
        </w:tc>
        <w:tc>
          <w:tcPr>
            <w:tcW w:w="9943"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本年支出</w:t>
            </w:r>
          </w:p>
        </w:tc>
      </w:tr>
      <w:tr w:rsidR="00E251FD">
        <w:trPr>
          <w:trHeight w:val="326"/>
        </w:trPr>
        <w:tc>
          <w:tcPr>
            <w:tcW w:w="130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基本支出</w:t>
            </w:r>
          </w:p>
        </w:tc>
        <w:tc>
          <w:tcPr>
            <w:tcW w:w="33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项目支出</w:t>
            </w:r>
          </w:p>
        </w:tc>
      </w:tr>
      <w:tr w:rsidR="00E251FD">
        <w:trPr>
          <w:trHeight w:val="326"/>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r>
      <w:tr w:rsidR="00E251FD">
        <w:trPr>
          <w:trHeight w:val="615"/>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r>
      <w:tr w:rsidR="00E251FD">
        <w:trPr>
          <w:trHeight w:val="308"/>
        </w:trPr>
        <w:tc>
          <w:tcPr>
            <w:tcW w:w="537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1,246.84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1,185.74</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61.10</w:t>
            </w:r>
            <w:r>
              <w:rPr>
                <w:rFonts w:ascii="Times New Roman" w:hAnsi="Times New Roman"/>
                <w:b/>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教育支出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968.33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907.23</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61.10</w:t>
            </w:r>
            <w:r>
              <w:rPr>
                <w:rFonts w:ascii="Times New Roman" w:hAnsi="Times New Roman"/>
                <w:b/>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20502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普通教育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968.33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907.23</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61.10</w:t>
            </w:r>
            <w:r>
              <w:rPr>
                <w:rFonts w:ascii="Times New Roman" w:hAnsi="Times New Roman"/>
                <w:b/>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2050203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初中教育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968.33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907.23</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61.10</w:t>
            </w:r>
            <w:r>
              <w:rPr>
                <w:rFonts w:ascii="Times New Roman" w:hAnsi="Times New Roman"/>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204.28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204.28</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189.07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189.07</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67.91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67.91</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34.03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34.03</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2080599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87.12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87.12</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20808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抚恤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15.21</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15.21</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2080801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死亡抚恤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15.21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15.21</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36.97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36.97</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36.97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36.97</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24.25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24.25</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12.72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12.72</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37.26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37.26</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37.26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37.26</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251FD">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37.26</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251FD" w:rsidRDefault="00AD44DB">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E251FD" w:rsidRDefault="00AD44DB">
      <w:pPr>
        <w:ind w:firstLineChars="300" w:firstLine="630"/>
        <w:rPr>
          <w:rFonts w:cs="宋体" w:hint="default"/>
          <w:sz w:val="21"/>
          <w:szCs w:val="21"/>
        </w:rPr>
      </w:pPr>
      <w:r>
        <w:rPr>
          <w:rFonts w:cs="宋体"/>
          <w:sz w:val="21"/>
          <w:szCs w:val="21"/>
        </w:rPr>
        <w:lastRenderedPageBreak/>
        <w:br w:type="page"/>
      </w:r>
    </w:p>
    <w:tbl>
      <w:tblPr>
        <w:tblW w:w="15304" w:type="dxa"/>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E251FD">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E251FD">
        <w:trPr>
          <w:trHeight w:val="334"/>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rsidR="00E251FD" w:rsidRDefault="00AD44DB">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重庆科学城走马中学校</w:t>
            </w:r>
          </w:p>
        </w:tc>
        <w:tc>
          <w:tcPr>
            <w:tcW w:w="1417" w:type="dxa"/>
            <w:tcBorders>
              <w:top w:val="nil"/>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E251FD">
        <w:trPr>
          <w:trHeight w:val="520"/>
        </w:trPr>
        <w:tc>
          <w:tcPr>
            <w:tcW w:w="8056" w:type="dxa"/>
            <w:gridSpan w:val="5"/>
            <w:vMerge/>
            <w:tcBorders>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cs="宋体" w:hint="default"/>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E251FD" w:rsidRDefault="00E251FD">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51FD">
        <w:trPr>
          <w:trHeight w:val="9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E251FD">
        <w:trPr>
          <w:trHeight w:val="312"/>
        </w:trPr>
        <w:tc>
          <w:tcPr>
            <w:tcW w:w="80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E251FD">
        <w:trPr>
          <w:trHeight w:val="312"/>
        </w:trPr>
        <w:tc>
          <w:tcPr>
            <w:tcW w:w="80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spacing w:line="192" w:lineRule="exact"/>
              <w:jc w:val="center"/>
              <w:rPr>
                <w:rFonts w:cs="宋体" w:hint="default"/>
                <w:b/>
                <w:color w:val="000000"/>
                <w:sz w:val="18"/>
                <w:szCs w:val="18"/>
              </w:rPr>
            </w:pPr>
          </w:p>
        </w:tc>
        <w:tc>
          <w:tcPr>
            <w:tcW w:w="28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spacing w:line="192" w:lineRule="exact"/>
              <w:jc w:val="center"/>
              <w:rPr>
                <w:rFonts w:cs="宋体" w:hint="default"/>
                <w:b/>
                <w:color w:val="000000"/>
                <w:sz w:val="18"/>
                <w:szCs w:val="18"/>
              </w:rPr>
            </w:pPr>
          </w:p>
        </w:tc>
        <w:tc>
          <w:tcPr>
            <w:tcW w:w="15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spacing w:line="192" w:lineRule="exact"/>
              <w:jc w:val="center"/>
              <w:rPr>
                <w:rFonts w:cs="宋体" w:hint="default"/>
                <w:b/>
                <w:color w:val="000000"/>
                <w:sz w:val="18"/>
                <w:szCs w:val="18"/>
              </w:rPr>
            </w:pPr>
          </w:p>
        </w:tc>
        <w:tc>
          <w:tcPr>
            <w:tcW w:w="14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spacing w:line="192" w:lineRule="exact"/>
              <w:jc w:val="center"/>
              <w:rPr>
                <w:rFonts w:cs="宋体" w:hint="default"/>
                <w:b/>
                <w:color w:val="000000"/>
                <w:sz w:val="18"/>
                <w:szCs w:val="18"/>
              </w:rPr>
            </w:pPr>
          </w:p>
        </w:tc>
        <w:tc>
          <w:tcPr>
            <w:tcW w:w="3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spacing w:line="192" w:lineRule="exact"/>
              <w:jc w:val="center"/>
              <w:rPr>
                <w:rFonts w:cs="宋体" w:hint="default"/>
                <w:b/>
                <w:color w:val="000000"/>
                <w:sz w:val="18"/>
                <w:szCs w:val="18"/>
              </w:rPr>
            </w:pPr>
          </w:p>
        </w:tc>
        <w:tc>
          <w:tcPr>
            <w:tcW w:w="14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spacing w:line="192" w:lineRule="exact"/>
              <w:jc w:val="center"/>
              <w:rPr>
                <w:rFonts w:cs="宋体" w:hint="default"/>
                <w:b/>
                <w:color w:val="000000"/>
                <w:sz w:val="18"/>
                <w:szCs w:val="18"/>
              </w:rPr>
            </w:pP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b/>
                <w:bCs/>
                <w:color w:val="000000"/>
                <w:sz w:val="18"/>
                <w:szCs w:val="18"/>
              </w:rPr>
            </w:pPr>
            <w:r>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941.35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140.50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1.22</w:t>
            </w: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166.74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31.14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19.84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1.22</w:t>
            </w: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576.60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67.91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34.03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24.25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37.26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b/>
                <w:bCs/>
                <w:color w:val="000000"/>
                <w:sz w:val="18"/>
                <w:szCs w:val="18"/>
              </w:rPr>
            </w:pPr>
            <w:r>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102.66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15.21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82.65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35.23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9.68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9.31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jc w:val="right"/>
              <w:rPr>
                <w:rFonts w:ascii="Times New Roman" w:hAnsi="Times New Roman" w:hint="default"/>
                <w:color w:val="000000"/>
                <w:sz w:val="18"/>
                <w:szCs w:val="18"/>
              </w:rPr>
            </w:pPr>
          </w:p>
        </w:tc>
      </w:tr>
      <w:tr w:rsidR="00E251FD">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jc w:val="right"/>
              <w:rPr>
                <w:rFonts w:ascii="Times New Roman" w:hAnsi="Times New Roman" w:hint="default"/>
                <w:color w:val="000000"/>
                <w:sz w:val="18"/>
                <w:szCs w:val="18"/>
              </w:rPr>
            </w:pPr>
          </w:p>
        </w:tc>
      </w:tr>
      <w:tr w:rsidR="00E251FD">
        <w:trPr>
          <w:trHeight w:val="155"/>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E251FD">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spacing w:line="192" w:lineRule="exact"/>
              <w:jc w:val="right"/>
              <w:rPr>
                <w:rFonts w:ascii="Times New Roman" w:hAnsi="Times New Roman" w:hint="default"/>
                <w:color w:val="000000"/>
                <w:sz w:val="18"/>
                <w:szCs w:val="18"/>
              </w:rPr>
            </w:pPr>
          </w:p>
        </w:tc>
      </w:tr>
      <w:tr w:rsidR="00E251FD">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AD44DB">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1,044.02</w:t>
            </w:r>
            <w:r>
              <w:rPr>
                <w:rFonts w:ascii="Times New Roman" w:hAnsi="Times New Roman"/>
                <w:color w:val="000000"/>
                <w:sz w:val="18"/>
              </w:rPr>
              <w:t xml:space="preserve"> </w:t>
            </w:r>
          </w:p>
        </w:tc>
        <w:tc>
          <w:tcPr>
            <w:tcW w:w="865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141.72</w:t>
            </w:r>
            <w:r>
              <w:rPr>
                <w:rFonts w:ascii="Times New Roman" w:hAnsi="Times New Roman"/>
                <w:color w:val="000000"/>
                <w:sz w:val="18"/>
              </w:rPr>
              <w:t xml:space="preserve"> </w:t>
            </w:r>
          </w:p>
        </w:tc>
      </w:tr>
    </w:tbl>
    <w:p w:rsidR="00E251FD" w:rsidRDefault="00AD44DB">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E251FD">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E251FD" w:rsidRDefault="00AD44DB">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E251FD">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E251FD" w:rsidRDefault="00AD44DB">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重庆科学城走马中学校</w:t>
            </w:r>
          </w:p>
        </w:tc>
        <w:tc>
          <w:tcPr>
            <w:tcW w:w="1701"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E251FD">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51FD">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年末结转和结余</w:t>
            </w:r>
          </w:p>
        </w:tc>
      </w:tr>
      <w:tr w:rsidR="00E251FD">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r>
      <w:tr w:rsidR="00E251FD">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r>
      <w:tr w:rsidR="00E251FD">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r>
      <w:tr w:rsidR="00E251FD">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251FD">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jc w:val="both"/>
              <w:textAlignment w:val="center"/>
              <w:rPr>
                <w:rFonts w:cs="宋体" w:hint="default"/>
                <w:color w:val="000000"/>
                <w:sz w:val="20"/>
                <w:szCs w:val="20"/>
              </w:rPr>
            </w:pP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jc w:val="both"/>
              <w:textAlignment w:val="center"/>
              <w:rPr>
                <w:rFonts w:cs="宋体" w:hint="default"/>
                <w:color w:val="000000"/>
                <w:sz w:val="20"/>
                <w:szCs w:val="20"/>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251FD" w:rsidRDefault="00AD44DB">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E251FD" w:rsidRDefault="00AD44DB">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E251FD">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E251FD" w:rsidRDefault="00AD44DB">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E251FD">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E251FD" w:rsidRDefault="00AD44DB">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重庆科学城走马中学校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E251FD">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E251FD" w:rsidRDefault="00E251FD">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E251FD" w:rsidRDefault="00AD44D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51FD">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AD44DB">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51FD" w:rsidRDefault="00AD44DB">
            <w:pPr>
              <w:jc w:val="center"/>
              <w:textAlignment w:val="bottom"/>
              <w:rPr>
                <w:rFonts w:cs="宋体" w:hint="default"/>
                <w:b/>
                <w:color w:val="000000"/>
                <w:sz w:val="20"/>
                <w:szCs w:val="20"/>
              </w:rPr>
            </w:pPr>
            <w:r>
              <w:rPr>
                <w:rFonts w:cs="宋体"/>
                <w:b/>
                <w:color w:val="000000"/>
                <w:sz w:val="20"/>
                <w:szCs w:val="20"/>
              </w:rPr>
              <w:t>本年支出</w:t>
            </w:r>
          </w:p>
        </w:tc>
      </w:tr>
      <w:tr w:rsidR="00E251FD">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项目支出</w:t>
            </w:r>
          </w:p>
        </w:tc>
      </w:tr>
      <w:tr w:rsidR="00E251FD">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r>
      <w:tr w:rsidR="00E251FD">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r>
      <w:tr w:rsidR="00E251FD">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251FD" w:rsidRDefault="00E251FD">
            <w:pPr>
              <w:jc w:val="center"/>
              <w:rPr>
                <w:rFonts w:cs="宋体" w:hint="default"/>
                <w:b/>
                <w:color w:val="000000"/>
                <w:sz w:val="20"/>
                <w:szCs w:val="20"/>
              </w:rPr>
            </w:pPr>
          </w:p>
        </w:tc>
      </w:tr>
      <w:tr w:rsidR="00E251FD">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251FD" w:rsidRDefault="00AD44DB">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251FD">
        <w:trPr>
          <w:trHeight w:val="488"/>
        </w:trPr>
        <w:tc>
          <w:tcPr>
            <w:tcW w:w="129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E251FD">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51FD" w:rsidRDefault="00AD44D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E251FD" w:rsidRDefault="00AD44DB">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E251FD" w:rsidRDefault="00AD44DB">
      <w:pPr>
        <w:rPr>
          <w:rFonts w:cs="宋体" w:hint="default"/>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E251FD">
        <w:trPr>
          <w:trHeight w:val="343"/>
        </w:trPr>
        <w:tc>
          <w:tcPr>
            <w:tcW w:w="14130" w:type="dxa"/>
            <w:gridSpan w:val="5"/>
            <w:shd w:val="clear" w:color="auto" w:fill="auto"/>
            <w:noWrap/>
            <w:tcMar>
              <w:top w:w="15" w:type="dxa"/>
              <w:left w:w="15" w:type="dxa"/>
              <w:right w:w="15" w:type="dxa"/>
            </w:tcMar>
            <w:vAlign w:val="bottom"/>
          </w:tcPr>
          <w:p w:rsidR="00E251FD" w:rsidRDefault="00AD44DB">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E251FD">
        <w:trPr>
          <w:trHeight w:val="244"/>
        </w:trPr>
        <w:tc>
          <w:tcPr>
            <w:tcW w:w="3176" w:type="dxa"/>
            <w:shd w:val="clear" w:color="auto" w:fill="auto"/>
            <w:noWrap/>
            <w:tcMar>
              <w:top w:w="15" w:type="dxa"/>
              <w:left w:w="15" w:type="dxa"/>
              <w:right w:w="15" w:type="dxa"/>
            </w:tcMar>
            <w:vAlign w:val="bottom"/>
          </w:tcPr>
          <w:p w:rsidR="00E251FD" w:rsidRDefault="00E251FD">
            <w:pPr>
              <w:spacing w:line="280" w:lineRule="exact"/>
              <w:rPr>
                <w:rFonts w:cs="宋体" w:hint="default"/>
                <w:color w:val="000000"/>
                <w:kern w:val="2"/>
                <w:sz w:val="20"/>
                <w:szCs w:val="20"/>
              </w:rPr>
            </w:pPr>
          </w:p>
        </w:tc>
        <w:tc>
          <w:tcPr>
            <w:tcW w:w="2416" w:type="dxa"/>
            <w:shd w:val="clear" w:color="auto" w:fill="auto"/>
            <w:noWrap/>
            <w:tcMar>
              <w:top w:w="15" w:type="dxa"/>
              <w:left w:w="15" w:type="dxa"/>
              <w:right w:w="15" w:type="dxa"/>
            </w:tcMar>
            <w:vAlign w:val="bottom"/>
          </w:tcPr>
          <w:p w:rsidR="00E251FD" w:rsidRDefault="00E251FD">
            <w:pPr>
              <w:spacing w:line="280" w:lineRule="exact"/>
              <w:jc w:val="center"/>
              <w:rPr>
                <w:rFonts w:cs="宋体" w:hint="default"/>
                <w:color w:val="000000"/>
                <w:kern w:val="2"/>
                <w:sz w:val="20"/>
                <w:szCs w:val="20"/>
              </w:rPr>
            </w:pPr>
          </w:p>
        </w:tc>
        <w:tc>
          <w:tcPr>
            <w:tcW w:w="2374" w:type="dxa"/>
            <w:shd w:val="clear" w:color="auto" w:fill="auto"/>
            <w:noWrap/>
            <w:tcMar>
              <w:top w:w="15" w:type="dxa"/>
              <w:left w:w="15" w:type="dxa"/>
              <w:right w:w="15" w:type="dxa"/>
            </w:tcMar>
            <w:vAlign w:val="bottom"/>
          </w:tcPr>
          <w:p w:rsidR="00E251FD" w:rsidRDefault="00E251FD">
            <w:pPr>
              <w:spacing w:line="280" w:lineRule="exact"/>
              <w:jc w:val="right"/>
              <w:rPr>
                <w:rFonts w:cs="宋体" w:hint="default"/>
                <w:color w:val="000000"/>
                <w:kern w:val="2"/>
                <w:sz w:val="20"/>
                <w:szCs w:val="20"/>
              </w:rPr>
            </w:pPr>
          </w:p>
        </w:tc>
        <w:tc>
          <w:tcPr>
            <w:tcW w:w="3671" w:type="dxa"/>
            <w:shd w:val="clear" w:color="auto" w:fill="auto"/>
            <w:noWrap/>
            <w:tcMar>
              <w:top w:w="15" w:type="dxa"/>
              <w:left w:w="15" w:type="dxa"/>
              <w:right w:w="15" w:type="dxa"/>
            </w:tcMar>
            <w:vAlign w:val="bottom"/>
          </w:tcPr>
          <w:p w:rsidR="00E251FD" w:rsidRDefault="00E251FD">
            <w:pPr>
              <w:spacing w:line="280" w:lineRule="exact"/>
              <w:rPr>
                <w:rFonts w:cs="宋体" w:hint="default"/>
                <w:color w:val="000000"/>
                <w:kern w:val="2"/>
                <w:sz w:val="20"/>
                <w:szCs w:val="20"/>
              </w:rPr>
            </w:pPr>
          </w:p>
        </w:tc>
        <w:tc>
          <w:tcPr>
            <w:tcW w:w="2493" w:type="dxa"/>
            <w:shd w:val="clear" w:color="auto" w:fill="auto"/>
            <w:noWrap/>
            <w:tcMar>
              <w:top w:w="15" w:type="dxa"/>
              <w:left w:w="15" w:type="dxa"/>
              <w:right w:w="15" w:type="dxa"/>
            </w:tcMar>
            <w:vAlign w:val="bottom"/>
          </w:tcPr>
          <w:p w:rsidR="00E251FD" w:rsidRDefault="00AD44DB">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E251FD">
        <w:trPr>
          <w:trHeight w:val="244"/>
        </w:trPr>
        <w:tc>
          <w:tcPr>
            <w:tcW w:w="5592"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E251FD" w:rsidRDefault="00AD44DB">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重庆科学城走马中学校</w:t>
            </w:r>
          </w:p>
        </w:tc>
        <w:tc>
          <w:tcPr>
            <w:tcW w:w="2374" w:type="dxa"/>
            <w:tcBorders>
              <w:top w:val="nil"/>
              <w:left w:val="nil"/>
              <w:bottom w:val="single" w:sz="4" w:space="0" w:color="auto"/>
              <w:right w:val="nil"/>
            </w:tcBorders>
            <w:shd w:val="clear" w:color="auto" w:fill="auto"/>
            <w:noWrap/>
            <w:tcMar>
              <w:top w:w="15" w:type="dxa"/>
              <w:left w:w="15" w:type="dxa"/>
              <w:right w:w="15" w:type="dxa"/>
            </w:tcMar>
            <w:vAlign w:val="bottom"/>
          </w:tcPr>
          <w:p w:rsidR="00E251FD" w:rsidRDefault="00E251FD">
            <w:pPr>
              <w:spacing w:line="280" w:lineRule="exact"/>
              <w:jc w:val="right"/>
              <w:rPr>
                <w:rFonts w:cs="宋体" w:hint="default"/>
                <w:color w:val="000000"/>
                <w:kern w:val="2"/>
                <w:sz w:val="20"/>
                <w:szCs w:val="20"/>
              </w:rPr>
            </w:pPr>
          </w:p>
        </w:tc>
        <w:tc>
          <w:tcPr>
            <w:tcW w:w="3671" w:type="dxa"/>
            <w:tcBorders>
              <w:top w:val="nil"/>
              <w:left w:val="nil"/>
              <w:bottom w:val="single" w:sz="4" w:space="0" w:color="auto"/>
              <w:right w:val="nil"/>
            </w:tcBorders>
            <w:shd w:val="clear" w:color="auto" w:fill="auto"/>
            <w:noWrap/>
            <w:tcMar>
              <w:top w:w="15" w:type="dxa"/>
              <w:left w:w="15" w:type="dxa"/>
              <w:right w:w="15" w:type="dxa"/>
            </w:tcMar>
            <w:vAlign w:val="bottom"/>
          </w:tcPr>
          <w:p w:rsidR="00E251FD" w:rsidRDefault="00E251FD">
            <w:pPr>
              <w:spacing w:line="280" w:lineRule="exact"/>
              <w:rPr>
                <w:rFonts w:cs="宋体" w:hint="default"/>
                <w:color w:val="000000"/>
                <w:kern w:val="2"/>
                <w:sz w:val="20"/>
                <w:szCs w:val="20"/>
              </w:rPr>
            </w:pPr>
          </w:p>
        </w:tc>
        <w:tc>
          <w:tcPr>
            <w:tcW w:w="2493" w:type="dxa"/>
            <w:tcBorders>
              <w:top w:val="nil"/>
              <w:left w:val="nil"/>
              <w:bottom w:val="single" w:sz="4" w:space="0" w:color="auto"/>
              <w:right w:val="nil"/>
            </w:tcBorders>
            <w:shd w:val="clear" w:color="auto" w:fill="auto"/>
            <w:noWrap/>
            <w:tcMar>
              <w:top w:w="15" w:type="dxa"/>
              <w:left w:w="15" w:type="dxa"/>
              <w:right w:w="15" w:type="dxa"/>
            </w:tcMar>
            <w:vAlign w:val="bottom"/>
          </w:tcPr>
          <w:p w:rsidR="00E251FD" w:rsidRDefault="00AD44DB">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E251FD">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E251FD">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19.90</w:t>
            </w: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19.90</w:t>
            </w: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19.90</w:t>
            </w:r>
            <w:r>
              <w:rPr>
                <w:rFonts w:ascii="Times New Roman" w:hAnsi="Times New Roman"/>
                <w:color w:val="000000"/>
                <w:sz w:val="18"/>
              </w:rPr>
              <w:t xml:space="preserve"> </w:t>
            </w:r>
          </w:p>
        </w:tc>
      </w:tr>
      <w:tr w:rsidR="00E251FD">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19.90</w:t>
            </w:r>
            <w:r>
              <w:rPr>
                <w:rFonts w:ascii="Times New Roman" w:hAnsi="Times New Roman"/>
                <w:color w:val="000000"/>
                <w:sz w:val="18"/>
              </w:rPr>
              <w:t xml:space="preserve"> </w:t>
            </w:r>
          </w:p>
        </w:tc>
      </w:tr>
      <w:tr w:rsidR="00E251FD">
        <w:trPr>
          <w:trHeight w:val="286"/>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E251FD">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E251FD">
            <w:pPr>
              <w:spacing w:line="280" w:lineRule="exact"/>
              <w:jc w:val="right"/>
              <w:rPr>
                <w:rFonts w:cs="宋体" w:hint="default"/>
                <w:color w:val="000000"/>
                <w:kern w:val="2"/>
                <w:sz w:val="16"/>
                <w:szCs w:val="16"/>
              </w:rPr>
            </w:pPr>
          </w:p>
        </w:tc>
      </w:tr>
      <w:tr w:rsidR="00E251FD">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4.63</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E251FD">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E251FD">
            <w:pPr>
              <w:spacing w:line="280" w:lineRule="exact"/>
              <w:jc w:val="right"/>
              <w:rPr>
                <w:rFonts w:cs="宋体" w:hint="default"/>
                <w:color w:val="000000"/>
                <w:kern w:val="2"/>
                <w:sz w:val="16"/>
                <w:szCs w:val="16"/>
              </w:rPr>
            </w:pPr>
          </w:p>
        </w:tc>
      </w:tr>
      <w:tr w:rsidR="00E251FD">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AD44DB">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AD44D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8.89</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51FD" w:rsidRDefault="00E251FD">
            <w:pPr>
              <w:spacing w:line="280" w:lineRule="exact"/>
              <w:rPr>
                <w:rFonts w:cs="宋体" w:hint="default"/>
                <w:color w:val="000000"/>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51FD" w:rsidRDefault="00E251FD">
            <w:pPr>
              <w:spacing w:line="280" w:lineRule="exact"/>
              <w:jc w:val="right"/>
              <w:rPr>
                <w:rFonts w:cs="宋体" w:hint="default"/>
                <w:color w:val="000000"/>
                <w:sz w:val="16"/>
                <w:szCs w:val="16"/>
              </w:rPr>
            </w:pPr>
          </w:p>
        </w:tc>
      </w:tr>
    </w:tbl>
    <w:p w:rsidR="00E251FD" w:rsidRDefault="00AD44DB">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E251FD">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4DB" w:rsidRDefault="00AD44DB">
      <w:pPr>
        <w:rPr>
          <w:rFonts w:hint="default"/>
        </w:rPr>
      </w:pPr>
      <w:r>
        <w:separator/>
      </w:r>
    </w:p>
  </w:endnote>
  <w:endnote w:type="continuationSeparator" w:id="0">
    <w:p w:rsidR="00AD44DB" w:rsidRDefault="00AD44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1FD" w:rsidRDefault="00AD44DB">
    <w:pPr>
      <w:pStyle w:val="a7"/>
      <w:rPr>
        <w:rFonts w:hint="default"/>
      </w:rPr>
    </w:pPr>
    <w:r>
      <w:rPr>
        <w:rFonts w:hint="default"/>
        <w:noProof/>
      </w:rPr>
      <mc:AlternateContent>
        <mc:Choice Requires="wps">
          <w:drawing>
            <wp:anchor distT="0" distB="0" distL="114300" distR="114300" simplePos="0" relativeHeight="251659264" behindDoc="0" locked="0" layoutInCell="1" allowOverlap="1" wp14:anchorId="2C441A7E" wp14:editId="4BB90DB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251FD" w:rsidRDefault="00AD44DB">
                          <w:pPr>
                            <w:pStyle w:val="a7"/>
                            <w:rPr>
                              <w:rFonts w:hint="default"/>
                            </w:rPr>
                          </w:pPr>
                          <w:r>
                            <w:fldChar w:fldCharType="begin"/>
                          </w:r>
                          <w:r>
                            <w:instrText xml:space="preserve"> PAGE  \* MERGEFORMAT </w:instrText>
                          </w:r>
                          <w:r>
                            <w:fldChar w:fldCharType="separate"/>
                          </w:r>
                          <w:r w:rsidR="000D4B81">
                            <w:rPr>
                              <w:rFonts w:hint="default"/>
                              <w:noProof/>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E251FD" w:rsidRDefault="00AD44DB">
                    <w:pPr>
                      <w:pStyle w:val="a7"/>
                      <w:rPr>
                        <w:rFonts w:hint="default"/>
                      </w:rPr>
                    </w:pPr>
                    <w:r>
                      <w:fldChar w:fldCharType="begin"/>
                    </w:r>
                    <w:r>
                      <w:instrText xml:space="preserve"> PAGE  \* MERGEFORMAT </w:instrText>
                    </w:r>
                    <w:r>
                      <w:fldChar w:fldCharType="separate"/>
                    </w:r>
                    <w:r w:rsidR="000D4B81">
                      <w:rPr>
                        <w:rFonts w:hint="default"/>
                        <w:noProof/>
                      </w:rPr>
                      <w:t>- 10 -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1FD" w:rsidRDefault="00AD44DB">
    <w:pPr>
      <w:pStyle w:val="a7"/>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251FD" w:rsidRDefault="00AD44DB">
                          <w:pPr>
                            <w:pStyle w:val="a7"/>
                            <w:rPr>
                              <w:rFonts w:hint="default"/>
                            </w:rPr>
                          </w:pPr>
                          <w:r>
                            <w:t xml:space="preserve"> </w:t>
                          </w:r>
                          <w:r>
                            <w:fldChar w:fldCharType="begin"/>
                          </w:r>
                          <w:r>
                            <w:instrText>PAGE   \* MERGEFORMAT</w:instrText>
                          </w:r>
                          <w:r>
                            <w:fldChar w:fldCharType="separate"/>
                          </w:r>
                          <w:r w:rsidR="000D4B81" w:rsidRPr="000D4B81">
                            <w:rPr>
                              <w:rFonts w:hint="default"/>
                              <w:noProof/>
                              <w:lang w:val="zh-CN"/>
                            </w:rPr>
                            <w:t>-</w:t>
                          </w:r>
                          <w:r w:rsidR="000D4B81">
                            <w:rPr>
                              <w:rFonts w:hint="default"/>
                              <w:noProof/>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E251FD" w:rsidRDefault="00AD44DB">
                    <w:pPr>
                      <w:pStyle w:val="a7"/>
                      <w:rPr>
                        <w:rFonts w:hint="default"/>
                      </w:rPr>
                    </w:pPr>
                    <w:r>
                      <w:t xml:space="preserve"> </w:t>
                    </w:r>
                    <w:r>
                      <w:fldChar w:fldCharType="begin"/>
                    </w:r>
                    <w:r>
                      <w:instrText>PAGE   \* MERGEFORMAT</w:instrText>
                    </w:r>
                    <w:r>
                      <w:fldChar w:fldCharType="separate"/>
                    </w:r>
                    <w:r w:rsidR="000D4B81" w:rsidRPr="000D4B81">
                      <w:rPr>
                        <w:rFonts w:hint="default"/>
                        <w:noProof/>
                        <w:lang w:val="zh-CN"/>
                      </w:rPr>
                      <w:t>-</w:t>
                    </w:r>
                    <w:r w:rsidR="000D4B81">
                      <w:rPr>
                        <w:rFonts w:hint="default"/>
                        <w:noProof/>
                      </w:rPr>
                      <w:t xml:space="preserve"> 11 -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E251FD" w:rsidRDefault="00AD44DB">
                          <w:pPr>
                            <w:pStyle w:val="a7"/>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7"/>
                      <w:jc w:val="both"/>
                      <w:rPr>
                        <w:rFonts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4DB" w:rsidRDefault="00AD44DB">
      <w:pPr>
        <w:rPr>
          <w:rFonts w:hint="default"/>
        </w:rPr>
      </w:pPr>
      <w:r>
        <w:separator/>
      </w:r>
    </w:p>
  </w:footnote>
  <w:footnote w:type="continuationSeparator" w:id="0">
    <w:p w:rsidR="00AD44DB" w:rsidRDefault="00AD44DB">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1FD" w:rsidRDefault="00E251FD">
    <w:pPr>
      <w:pStyle w:val="a8"/>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0D4B81"/>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D44DB"/>
    <w:rsid w:val="00AF2751"/>
    <w:rsid w:val="00B03CCD"/>
    <w:rsid w:val="00BE2B89"/>
    <w:rsid w:val="00BF0D89"/>
    <w:rsid w:val="00C10E9E"/>
    <w:rsid w:val="00C20C3E"/>
    <w:rsid w:val="00C5163E"/>
    <w:rsid w:val="00CF2ACF"/>
    <w:rsid w:val="00D03AAF"/>
    <w:rsid w:val="00DB4E78"/>
    <w:rsid w:val="00DD0539"/>
    <w:rsid w:val="00E07662"/>
    <w:rsid w:val="00E251FD"/>
    <w:rsid w:val="00E368E9"/>
    <w:rsid w:val="00E76042"/>
    <w:rsid w:val="00EE1E33"/>
    <w:rsid w:val="00F73F90"/>
    <w:rsid w:val="00FB4B3B"/>
    <w:rsid w:val="01474EBF"/>
    <w:rsid w:val="01D23F9B"/>
    <w:rsid w:val="01F3521E"/>
    <w:rsid w:val="03255F9E"/>
    <w:rsid w:val="03B87EA0"/>
    <w:rsid w:val="03E3214F"/>
    <w:rsid w:val="04135DB4"/>
    <w:rsid w:val="044C50BA"/>
    <w:rsid w:val="04B2145C"/>
    <w:rsid w:val="05166152"/>
    <w:rsid w:val="0560500D"/>
    <w:rsid w:val="05BC6D49"/>
    <w:rsid w:val="05E160E8"/>
    <w:rsid w:val="05FD7AB5"/>
    <w:rsid w:val="06194FF1"/>
    <w:rsid w:val="061E5C28"/>
    <w:rsid w:val="06A2550B"/>
    <w:rsid w:val="06F80EE2"/>
    <w:rsid w:val="07001CCA"/>
    <w:rsid w:val="075678DB"/>
    <w:rsid w:val="077B465F"/>
    <w:rsid w:val="079D7CC7"/>
    <w:rsid w:val="08051BCA"/>
    <w:rsid w:val="086C12F4"/>
    <w:rsid w:val="08705944"/>
    <w:rsid w:val="08BA052C"/>
    <w:rsid w:val="08DB07BA"/>
    <w:rsid w:val="08DC1DB4"/>
    <w:rsid w:val="09055F84"/>
    <w:rsid w:val="092A15E8"/>
    <w:rsid w:val="0969353F"/>
    <w:rsid w:val="098305D0"/>
    <w:rsid w:val="09B1218B"/>
    <w:rsid w:val="0A27714C"/>
    <w:rsid w:val="0A3317EA"/>
    <w:rsid w:val="0A4E1D8D"/>
    <w:rsid w:val="0A5C4B69"/>
    <w:rsid w:val="0A86124A"/>
    <w:rsid w:val="0AB54CC0"/>
    <w:rsid w:val="0ACA223A"/>
    <w:rsid w:val="0B274719"/>
    <w:rsid w:val="0B9335CE"/>
    <w:rsid w:val="0BBE5C60"/>
    <w:rsid w:val="0BF2311A"/>
    <w:rsid w:val="0C307A85"/>
    <w:rsid w:val="0C7927C4"/>
    <w:rsid w:val="0C9B098C"/>
    <w:rsid w:val="0CEC1048"/>
    <w:rsid w:val="0D673E11"/>
    <w:rsid w:val="0D9F1E40"/>
    <w:rsid w:val="0DDA54E4"/>
    <w:rsid w:val="0DDA7EF7"/>
    <w:rsid w:val="0E3A5F83"/>
    <w:rsid w:val="0F1D06A8"/>
    <w:rsid w:val="0F655436"/>
    <w:rsid w:val="0F836721"/>
    <w:rsid w:val="0FA25D96"/>
    <w:rsid w:val="0FEA1639"/>
    <w:rsid w:val="107B59E5"/>
    <w:rsid w:val="10EC0126"/>
    <w:rsid w:val="10F70B9A"/>
    <w:rsid w:val="111445C7"/>
    <w:rsid w:val="114278C6"/>
    <w:rsid w:val="11500780"/>
    <w:rsid w:val="1158083A"/>
    <w:rsid w:val="11643A4B"/>
    <w:rsid w:val="117F7343"/>
    <w:rsid w:val="11ED0F98"/>
    <w:rsid w:val="11F03528"/>
    <w:rsid w:val="12A07B63"/>
    <w:rsid w:val="12C921C4"/>
    <w:rsid w:val="13871C70"/>
    <w:rsid w:val="13A05E20"/>
    <w:rsid w:val="13A71CB4"/>
    <w:rsid w:val="13AF1D43"/>
    <w:rsid w:val="13CE1647"/>
    <w:rsid w:val="13DE2B92"/>
    <w:rsid w:val="13FD55AB"/>
    <w:rsid w:val="14041B1B"/>
    <w:rsid w:val="14200702"/>
    <w:rsid w:val="1429086F"/>
    <w:rsid w:val="14370EA1"/>
    <w:rsid w:val="14833C5A"/>
    <w:rsid w:val="15903404"/>
    <w:rsid w:val="15925D15"/>
    <w:rsid w:val="15BA5EFE"/>
    <w:rsid w:val="15C137DE"/>
    <w:rsid w:val="15E16F83"/>
    <w:rsid w:val="163A6CEE"/>
    <w:rsid w:val="16EC60F4"/>
    <w:rsid w:val="17063193"/>
    <w:rsid w:val="1727571B"/>
    <w:rsid w:val="173708E3"/>
    <w:rsid w:val="17AE64FB"/>
    <w:rsid w:val="17BC2B25"/>
    <w:rsid w:val="17C374FC"/>
    <w:rsid w:val="17C6052B"/>
    <w:rsid w:val="182E4AB6"/>
    <w:rsid w:val="18476852"/>
    <w:rsid w:val="1865142E"/>
    <w:rsid w:val="189079DC"/>
    <w:rsid w:val="189B0D0B"/>
    <w:rsid w:val="18B43F7C"/>
    <w:rsid w:val="18E50B8B"/>
    <w:rsid w:val="19186F39"/>
    <w:rsid w:val="191C433B"/>
    <w:rsid w:val="19434269"/>
    <w:rsid w:val="194A1770"/>
    <w:rsid w:val="19B906A4"/>
    <w:rsid w:val="1A395271"/>
    <w:rsid w:val="1AC47036"/>
    <w:rsid w:val="1B120680"/>
    <w:rsid w:val="1B6F15B6"/>
    <w:rsid w:val="1B965460"/>
    <w:rsid w:val="1BAA2EDC"/>
    <w:rsid w:val="1C6A3385"/>
    <w:rsid w:val="1CA55E64"/>
    <w:rsid w:val="1CBD0396"/>
    <w:rsid w:val="1CED13E3"/>
    <w:rsid w:val="1D014A01"/>
    <w:rsid w:val="1D022362"/>
    <w:rsid w:val="1D083341"/>
    <w:rsid w:val="1D1B04B0"/>
    <w:rsid w:val="1DA52501"/>
    <w:rsid w:val="1DBD6767"/>
    <w:rsid w:val="1DC52125"/>
    <w:rsid w:val="1DD26311"/>
    <w:rsid w:val="1DE21B6B"/>
    <w:rsid w:val="1E127B00"/>
    <w:rsid w:val="1E2D3A9B"/>
    <w:rsid w:val="1E374ACB"/>
    <w:rsid w:val="1EB8249E"/>
    <w:rsid w:val="1ECF0A66"/>
    <w:rsid w:val="1EF67CA4"/>
    <w:rsid w:val="1F020D3A"/>
    <w:rsid w:val="1F2C5189"/>
    <w:rsid w:val="1F3710E8"/>
    <w:rsid w:val="1F4B0B02"/>
    <w:rsid w:val="1FBB35CD"/>
    <w:rsid w:val="1FCD26AF"/>
    <w:rsid w:val="1FD01A43"/>
    <w:rsid w:val="1FF969E1"/>
    <w:rsid w:val="200716DF"/>
    <w:rsid w:val="20642787"/>
    <w:rsid w:val="210B3DC6"/>
    <w:rsid w:val="21344B1B"/>
    <w:rsid w:val="213E1ED1"/>
    <w:rsid w:val="21537EB1"/>
    <w:rsid w:val="21556F04"/>
    <w:rsid w:val="2225749A"/>
    <w:rsid w:val="22403BD3"/>
    <w:rsid w:val="22AD3177"/>
    <w:rsid w:val="22BE72CB"/>
    <w:rsid w:val="235417B6"/>
    <w:rsid w:val="239858DA"/>
    <w:rsid w:val="23A760EB"/>
    <w:rsid w:val="240F275A"/>
    <w:rsid w:val="241F180F"/>
    <w:rsid w:val="243E45C7"/>
    <w:rsid w:val="24B92327"/>
    <w:rsid w:val="24C14514"/>
    <w:rsid w:val="2533755C"/>
    <w:rsid w:val="25791755"/>
    <w:rsid w:val="25F0099B"/>
    <w:rsid w:val="26396DF4"/>
    <w:rsid w:val="266A39BA"/>
    <w:rsid w:val="27167136"/>
    <w:rsid w:val="271B442C"/>
    <w:rsid w:val="271C125F"/>
    <w:rsid w:val="27822887"/>
    <w:rsid w:val="27B23302"/>
    <w:rsid w:val="27EA6D32"/>
    <w:rsid w:val="27F34EE7"/>
    <w:rsid w:val="288610E0"/>
    <w:rsid w:val="28C35E39"/>
    <w:rsid w:val="28C4767B"/>
    <w:rsid w:val="29310A5F"/>
    <w:rsid w:val="295E4B73"/>
    <w:rsid w:val="29C37A35"/>
    <w:rsid w:val="29D052FB"/>
    <w:rsid w:val="29FD541D"/>
    <w:rsid w:val="2A076083"/>
    <w:rsid w:val="2A73162E"/>
    <w:rsid w:val="2A7F33D4"/>
    <w:rsid w:val="2A9348D9"/>
    <w:rsid w:val="2A9D7B1D"/>
    <w:rsid w:val="2B022CB9"/>
    <w:rsid w:val="2B167953"/>
    <w:rsid w:val="2B200583"/>
    <w:rsid w:val="2B2729C0"/>
    <w:rsid w:val="2B8209DE"/>
    <w:rsid w:val="2B821C91"/>
    <w:rsid w:val="2B933E3D"/>
    <w:rsid w:val="2BD26F94"/>
    <w:rsid w:val="2BF81A22"/>
    <w:rsid w:val="2C484AA9"/>
    <w:rsid w:val="2C636760"/>
    <w:rsid w:val="2C6762A3"/>
    <w:rsid w:val="2DBD5517"/>
    <w:rsid w:val="2DF011CE"/>
    <w:rsid w:val="2FCA4B37"/>
    <w:rsid w:val="2FE029D7"/>
    <w:rsid w:val="2FF06E00"/>
    <w:rsid w:val="30015115"/>
    <w:rsid w:val="301B1DDC"/>
    <w:rsid w:val="30586264"/>
    <w:rsid w:val="30586FEC"/>
    <w:rsid w:val="308B7939"/>
    <w:rsid w:val="311552D5"/>
    <w:rsid w:val="315F0B22"/>
    <w:rsid w:val="31A15828"/>
    <w:rsid w:val="31D84415"/>
    <w:rsid w:val="32055098"/>
    <w:rsid w:val="32285F6F"/>
    <w:rsid w:val="32770556"/>
    <w:rsid w:val="329C0913"/>
    <w:rsid w:val="32AA0460"/>
    <w:rsid w:val="33274043"/>
    <w:rsid w:val="332A4F8A"/>
    <w:rsid w:val="333459E6"/>
    <w:rsid w:val="3337290D"/>
    <w:rsid w:val="336772FA"/>
    <w:rsid w:val="33E31118"/>
    <w:rsid w:val="33EF7674"/>
    <w:rsid w:val="340154FB"/>
    <w:rsid w:val="34275F21"/>
    <w:rsid w:val="342D7BC6"/>
    <w:rsid w:val="3443049C"/>
    <w:rsid w:val="34997356"/>
    <w:rsid w:val="352930DB"/>
    <w:rsid w:val="35573069"/>
    <w:rsid w:val="355F6038"/>
    <w:rsid w:val="358C217E"/>
    <w:rsid w:val="358D7C99"/>
    <w:rsid w:val="35F1283D"/>
    <w:rsid w:val="366D38E1"/>
    <w:rsid w:val="36C9128A"/>
    <w:rsid w:val="36EC052F"/>
    <w:rsid w:val="37250A9C"/>
    <w:rsid w:val="373F02F2"/>
    <w:rsid w:val="376328DF"/>
    <w:rsid w:val="37841E99"/>
    <w:rsid w:val="37B22FB3"/>
    <w:rsid w:val="37BF1123"/>
    <w:rsid w:val="37C5149E"/>
    <w:rsid w:val="37D4279D"/>
    <w:rsid w:val="37EE5148"/>
    <w:rsid w:val="383C3F15"/>
    <w:rsid w:val="387F6BC9"/>
    <w:rsid w:val="38B577F0"/>
    <w:rsid w:val="38BE4696"/>
    <w:rsid w:val="3939115E"/>
    <w:rsid w:val="39B82A39"/>
    <w:rsid w:val="39C42CA8"/>
    <w:rsid w:val="39DC4FD6"/>
    <w:rsid w:val="39F03D7A"/>
    <w:rsid w:val="39F33306"/>
    <w:rsid w:val="3A2C1C67"/>
    <w:rsid w:val="3A553C99"/>
    <w:rsid w:val="3A6A77C9"/>
    <w:rsid w:val="3ADD7F09"/>
    <w:rsid w:val="3AFF09DC"/>
    <w:rsid w:val="3B1705E5"/>
    <w:rsid w:val="3B18334B"/>
    <w:rsid w:val="3B203EA8"/>
    <w:rsid w:val="3B36794F"/>
    <w:rsid w:val="3B3E7052"/>
    <w:rsid w:val="3B6F6EE0"/>
    <w:rsid w:val="3B766B96"/>
    <w:rsid w:val="3BEE6B67"/>
    <w:rsid w:val="3C23449B"/>
    <w:rsid w:val="3C566AD6"/>
    <w:rsid w:val="3C594871"/>
    <w:rsid w:val="3C6A5B02"/>
    <w:rsid w:val="3CE726AE"/>
    <w:rsid w:val="3D083B3A"/>
    <w:rsid w:val="3D2757A1"/>
    <w:rsid w:val="3D334A8E"/>
    <w:rsid w:val="3D3D4FC4"/>
    <w:rsid w:val="3DBD0A8A"/>
    <w:rsid w:val="3DDF3AB1"/>
    <w:rsid w:val="3E1D0952"/>
    <w:rsid w:val="3E42660A"/>
    <w:rsid w:val="3E7555B1"/>
    <w:rsid w:val="3E787ED9"/>
    <w:rsid w:val="3EEC40AF"/>
    <w:rsid w:val="3EF82138"/>
    <w:rsid w:val="3F032E93"/>
    <w:rsid w:val="3F0527E5"/>
    <w:rsid w:val="3F2F29CE"/>
    <w:rsid w:val="3F324BA7"/>
    <w:rsid w:val="3F3356FC"/>
    <w:rsid w:val="3F4C52C6"/>
    <w:rsid w:val="3F501C4C"/>
    <w:rsid w:val="3F694D83"/>
    <w:rsid w:val="3F761AD8"/>
    <w:rsid w:val="3F885DCC"/>
    <w:rsid w:val="3FCD675E"/>
    <w:rsid w:val="3FF03BEC"/>
    <w:rsid w:val="3FF31315"/>
    <w:rsid w:val="4004000C"/>
    <w:rsid w:val="40501E5E"/>
    <w:rsid w:val="40760DD1"/>
    <w:rsid w:val="407F34A8"/>
    <w:rsid w:val="40BD5482"/>
    <w:rsid w:val="410961AD"/>
    <w:rsid w:val="411B6CE5"/>
    <w:rsid w:val="412070D7"/>
    <w:rsid w:val="41314E40"/>
    <w:rsid w:val="41634E7C"/>
    <w:rsid w:val="41E0734B"/>
    <w:rsid w:val="426C1EA8"/>
    <w:rsid w:val="42736402"/>
    <w:rsid w:val="42D049B1"/>
    <w:rsid w:val="42E86A87"/>
    <w:rsid w:val="43307B09"/>
    <w:rsid w:val="439A3EB9"/>
    <w:rsid w:val="43BA7BB2"/>
    <w:rsid w:val="43BB152F"/>
    <w:rsid w:val="444B2B24"/>
    <w:rsid w:val="44C37687"/>
    <w:rsid w:val="44DE26C0"/>
    <w:rsid w:val="4531119C"/>
    <w:rsid w:val="45814B9F"/>
    <w:rsid w:val="45CB699A"/>
    <w:rsid w:val="46036397"/>
    <w:rsid w:val="46423C66"/>
    <w:rsid w:val="465B470D"/>
    <w:rsid w:val="469D6AD4"/>
    <w:rsid w:val="46E36E20"/>
    <w:rsid w:val="471E6C84"/>
    <w:rsid w:val="4748792B"/>
    <w:rsid w:val="475D719D"/>
    <w:rsid w:val="47674801"/>
    <w:rsid w:val="4797291B"/>
    <w:rsid w:val="48225EF7"/>
    <w:rsid w:val="487868FC"/>
    <w:rsid w:val="488F422B"/>
    <w:rsid w:val="48B227F3"/>
    <w:rsid w:val="48E36915"/>
    <w:rsid w:val="48EB6572"/>
    <w:rsid w:val="49274FC7"/>
    <w:rsid w:val="495C4A24"/>
    <w:rsid w:val="497135DF"/>
    <w:rsid w:val="49F44C5D"/>
    <w:rsid w:val="4A263DF2"/>
    <w:rsid w:val="4A2F278B"/>
    <w:rsid w:val="4A6F6675"/>
    <w:rsid w:val="4AE41E88"/>
    <w:rsid w:val="4B135857"/>
    <w:rsid w:val="4B365FF2"/>
    <w:rsid w:val="4B4D746B"/>
    <w:rsid w:val="4B566508"/>
    <w:rsid w:val="4B7951CB"/>
    <w:rsid w:val="4B7C315C"/>
    <w:rsid w:val="4BAA085C"/>
    <w:rsid w:val="4BE22D1D"/>
    <w:rsid w:val="4CF42195"/>
    <w:rsid w:val="4D061EF1"/>
    <w:rsid w:val="4D1F53CA"/>
    <w:rsid w:val="4D2231BA"/>
    <w:rsid w:val="4D48711C"/>
    <w:rsid w:val="4DAC4ACA"/>
    <w:rsid w:val="4DBE01D2"/>
    <w:rsid w:val="4E277060"/>
    <w:rsid w:val="4EFD467F"/>
    <w:rsid w:val="4F0C6BA3"/>
    <w:rsid w:val="4F186D58"/>
    <w:rsid w:val="4F4C0F2D"/>
    <w:rsid w:val="4FCC6447"/>
    <w:rsid w:val="4FFE7F08"/>
    <w:rsid w:val="504B6EAA"/>
    <w:rsid w:val="50DB5C25"/>
    <w:rsid w:val="50F06B6E"/>
    <w:rsid w:val="51021A8E"/>
    <w:rsid w:val="51064DCD"/>
    <w:rsid w:val="514D1D30"/>
    <w:rsid w:val="516F460B"/>
    <w:rsid w:val="51D21804"/>
    <w:rsid w:val="52234D33"/>
    <w:rsid w:val="522F6E0C"/>
    <w:rsid w:val="52463BA1"/>
    <w:rsid w:val="5262660A"/>
    <w:rsid w:val="52F163D4"/>
    <w:rsid w:val="531A2DB4"/>
    <w:rsid w:val="53C0244D"/>
    <w:rsid w:val="53CC4660"/>
    <w:rsid w:val="53DD4D4E"/>
    <w:rsid w:val="53E578CE"/>
    <w:rsid w:val="541330F0"/>
    <w:rsid w:val="54272666"/>
    <w:rsid w:val="542F3754"/>
    <w:rsid w:val="543B029D"/>
    <w:rsid w:val="545508F6"/>
    <w:rsid w:val="54632F8C"/>
    <w:rsid w:val="54861779"/>
    <w:rsid w:val="548F4DAE"/>
    <w:rsid w:val="54D40D32"/>
    <w:rsid w:val="55084A4C"/>
    <w:rsid w:val="552256E1"/>
    <w:rsid w:val="554E5773"/>
    <w:rsid w:val="5553268C"/>
    <w:rsid w:val="555829E0"/>
    <w:rsid w:val="555A3CBC"/>
    <w:rsid w:val="5582012B"/>
    <w:rsid w:val="558E4E05"/>
    <w:rsid w:val="55986DE4"/>
    <w:rsid w:val="55BE2E85"/>
    <w:rsid w:val="56083828"/>
    <w:rsid w:val="563704DF"/>
    <w:rsid w:val="56530F5D"/>
    <w:rsid w:val="565B20D1"/>
    <w:rsid w:val="567700D3"/>
    <w:rsid w:val="56FF7E9E"/>
    <w:rsid w:val="570E0B3A"/>
    <w:rsid w:val="574779AF"/>
    <w:rsid w:val="578867FC"/>
    <w:rsid w:val="580A3393"/>
    <w:rsid w:val="5842572D"/>
    <w:rsid w:val="586C32BF"/>
    <w:rsid w:val="587B2FD3"/>
    <w:rsid w:val="58EA1F9A"/>
    <w:rsid w:val="59DE6386"/>
    <w:rsid w:val="5A0F04E0"/>
    <w:rsid w:val="5A3B59D6"/>
    <w:rsid w:val="5AD134D8"/>
    <w:rsid w:val="5AD85709"/>
    <w:rsid w:val="5AF34098"/>
    <w:rsid w:val="5B421353"/>
    <w:rsid w:val="5B875D75"/>
    <w:rsid w:val="5BF324A7"/>
    <w:rsid w:val="5BF41F67"/>
    <w:rsid w:val="5C263CE4"/>
    <w:rsid w:val="5C5D2777"/>
    <w:rsid w:val="5C6C09B9"/>
    <w:rsid w:val="5CED61D0"/>
    <w:rsid w:val="5CF115E9"/>
    <w:rsid w:val="5CF16312"/>
    <w:rsid w:val="5CF66BF3"/>
    <w:rsid w:val="5D290C69"/>
    <w:rsid w:val="5D81321F"/>
    <w:rsid w:val="5D9F587B"/>
    <w:rsid w:val="5DA0791E"/>
    <w:rsid w:val="5DA80C2C"/>
    <w:rsid w:val="5E6077D9"/>
    <w:rsid w:val="5E863EC0"/>
    <w:rsid w:val="5E8D64CF"/>
    <w:rsid w:val="5F2D4A41"/>
    <w:rsid w:val="5F8F6DCC"/>
    <w:rsid w:val="5FBF23A2"/>
    <w:rsid w:val="600A7A46"/>
    <w:rsid w:val="602966D2"/>
    <w:rsid w:val="60447695"/>
    <w:rsid w:val="60C74F6C"/>
    <w:rsid w:val="61015958"/>
    <w:rsid w:val="61025A59"/>
    <w:rsid w:val="613D5BBC"/>
    <w:rsid w:val="61413F1D"/>
    <w:rsid w:val="61536C39"/>
    <w:rsid w:val="62611172"/>
    <w:rsid w:val="627F34EB"/>
    <w:rsid w:val="62944DD7"/>
    <w:rsid w:val="62970157"/>
    <w:rsid w:val="62FF7E83"/>
    <w:rsid w:val="6319381F"/>
    <w:rsid w:val="632624B4"/>
    <w:rsid w:val="63C25DC5"/>
    <w:rsid w:val="63C62057"/>
    <w:rsid w:val="63DC2BB4"/>
    <w:rsid w:val="643C0608"/>
    <w:rsid w:val="644E3C94"/>
    <w:rsid w:val="64571EF5"/>
    <w:rsid w:val="645D36EC"/>
    <w:rsid w:val="64667D32"/>
    <w:rsid w:val="649B302D"/>
    <w:rsid w:val="64FB113D"/>
    <w:rsid w:val="65440C1D"/>
    <w:rsid w:val="656152C6"/>
    <w:rsid w:val="6587477F"/>
    <w:rsid w:val="658C3A08"/>
    <w:rsid w:val="65C031CA"/>
    <w:rsid w:val="65CE6852"/>
    <w:rsid w:val="660B359C"/>
    <w:rsid w:val="66267C04"/>
    <w:rsid w:val="663F505A"/>
    <w:rsid w:val="666C2D2F"/>
    <w:rsid w:val="66977BE0"/>
    <w:rsid w:val="66AF5D7C"/>
    <w:rsid w:val="66EE5541"/>
    <w:rsid w:val="67097443"/>
    <w:rsid w:val="67924660"/>
    <w:rsid w:val="67A7283C"/>
    <w:rsid w:val="67DF3BC2"/>
    <w:rsid w:val="68064A53"/>
    <w:rsid w:val="68407834"/>
    <w:rsid w:val="6883293E"/>
    <w:rsid w:val="688412AD"/>
    <w:rsid w:val="68D417F0"/>
    <w:rsid w:val="68E550FD"/>
    <w:rsid w:val="68EB1B71"/>
    <w:rsid w:val="69552918"/>
    <w:rsid w:val="69612D09"/>
    <w:rsid w:val="696C0310"/>
    <w:rsid w:val="697F0261"/>
    <w:rsid w:val="69CD6E20"/>
    <w:rsid w:val="6A6C7940"/>
    <w:rsid w:val="6A9F1565"/>
    <w:rsid w:val="6AAD2300"/>
    <w:rsid w:val="6B474EF5"/>
    <w:rsid w:val="6BA85119"/>
    <w:rsid w:val="6BC938E5"/>
    <w:rsid w:val="6C0A5AC5"/>
    <w:rsid w:val="6C2068EE"/>
    <w:rsid w:val="6C2E3A6F"/>
    <w:rsid w:val="6C560CAE"/>
    <w:rsid w:val="6C576495"/>
    <w:rsid w:val="6C7D61DD"/>
    <w:rsid w:val="6CE45492"/>
    <w:rsid w:val="6D8D73B4"/>
    <w:rsid w:val="6D903FF5"/>
    <w:rsid w:val="6DA955B8"/>
    <w:rsid w:val="6DE346AB"/>
    <w:rsid w:val="6DE5391A"/>
    <w:rsid w:val="6E0B103A"/>
    <w:rsid w:val="6EFD1324"/>
    <w:rsid w:val="6F462A4C"/>
    <w:rsid w:val="6F5A53AC"/>
    <w:rsid w:val="6FAC003D"/>
    <w:rsid w:val="6FD926BF"/>
    <w:rsid w:val="6FE55E12"/>
    <w:rsid w:val="6FFB2E76"/>
    <w:rsid w:val="70237187"/>
    <w:rsid w:val="70564B80"/>
    <w:rsid w:val="708F6F7F"/>
    <w:rsid w:val="70D94BD3"/>
    <w:rsid w:val="71574775"/>
    <w:rsid w:val="7164624F"/>
    <w:rsid w:val="71C34D91"/>
    <w:rsid w:val="72D466F0"/>
    <w:rsid w:val="72DB435C"/>
    <w:rsid w:val="72E2613A"/>
    <w:rsid w:val="72F771F4"/>
    <w:rsid w:val="73526C21"/>
    <w:rsid w:val="73934AD2"/>
    <w:rsid w:val="73B12CD9"/>
    <w:rsid w:val="73CA2381"/>
    <w:rsid w:val="73D6098E"/>
    <w:rsid w:val="740B2B23"/>
    <w:rsid w:val="740C425C"/>
    <w:rsid w:val="742F08F7"/>
    <w:rsid w:val="7438111A"/>
    <w:rsid w:val="74503780"/>
    <w:rsid w:val="746F6492"/>
    <w:rsid w:val="74D23D99"/>
    <w:rsid w:val="750837F0"/>
    <w:rsid w:val="754758CF"/>
    <w:rsid w:val="75595ECD"/>
    <w:rsid w:val="759F7E62"/>
    <w:rsid w:val="75AC02DB"/>
    <w:rsid w:val="764F62AB"/>
    <w:rsid w:val="765C45EC"/>
    <w:rsid w:val="766F6BEA"/>
    <w:rsid w:val="768A7619"/>
    <w:rsid w:val="76974B9D"/>
    <w:rsid w:val="769D6791"/>
    <w:rsid w:val="76BD23AB"/>
    <w:rsid w:val="772E1EBA"/>
    <w:rsid w:val="77561CAC"/>
    <w:rsid w:val="776C38A7"/>
    <w:rsid w:val="77914A23"/>
    <w:rsid w:val="77A30A96"/>
    <w:rsid w:val="77C2526E"/>
    <w:rsid w:val="77E00D4B"/>
    <w:rsid w:val="77F6687E"/>
    <w:rsid w:val="781926BC"/>
    <w:rsid w:val="782518E9"/>
    <w:rsid w:val="78D4747C"/>
    <w:rsid w:val="790A5B08"/>
    <w:rsid w:val="791941CC"/>
    <w:rsid w:val="792D0BBA"/>
    <w:rsid w:val="796D60A4"/>
    <w:rsid w:val="79970636"/>
    <w:rsid w:val="79A031D5"/>
    <w:rsid w:val="79B47FDF"/>
    <w:rsid w:val="79E569A9"/>
    <w:rsid w:val="7A1525F7"/>
    <w:rsid w:val="7A2736AC"/>
    <w:rsid w:val="7A444148"/>
    <w:rsid w:val="7B420052"/>
    <w:rsid w:val="7BB25AFE"/>
    <w:rsid w:val="7BD06A28"/>
    <w:rsid w:val="7C2365AB"/>
    <w:rsid w:val="7C2E2CBD"/>
    <w:rsid w:val="7C3A7C0B"/>
    <w:rsid w:val="7C5248E4"/>
    <w:rsid w:val="7C566698"/>
    <w:rsid w:val="7C5866A3"/>
    <w:rsid w:val="7C9C564D"/>
    <w:rsid w:val="7D3C6204"/>
    <w:rsid w:val="7D7406BB"/>
    <w:rsid w:val="7DB04139"/>
    <w:rsid w:val="7DE94331"/>
    <w:rsid w:val="7E0062CB"/>
    <w:rsid w:val="7F091E1F"/>
    <w:rsid w:val="7F446A19"/>
    <w:rsid w:val="7F7452B9"/>
    <w:rsid w:val="7F981B19"/>
    <w:rsid w:val="7F9F2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ody Text"/>
    <w:basedOn w:val="a"/>
    <w:next w:val="a6"/>
    <w:semiHidden/>
    <w:unhideWhenUsed/>
    <w:qFormat/>
    <w:pPr>
      <w:spacing w:after="120"/>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6"/>
    <w:qFormat/>
    <w:rPr>
      <w:rFonts w:ascii="宋体" w:hAnsi="宋体"/>
      <w:sz w:val="18"/>
      <w:szCs w:val="18"/>
    </w:rPr>
  </w:style>
  <w:style w:type="paragraph" w:customStyle="1" w:styleId="10">
    <w:name w:val="列表段落1"/>
    <w:basedOn w:val="a"/>
    <w:uiPriority w:val="99"/>
    <w:qFormat/>
    <w:pPr>
      <w:ind w:firstLineChars="200" w:firstLine="420"/>
    </w:pPr>
  </w:style>
  <w:style w:type="paragraph" w:styleId="ac">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ody Text"/>
    <w:basedOn w:val="a"/>
    <w:next w:val="a6"/>
    <w:semiHidden/>
    <w:unhideWhenUsed/>
    <w:qFormat/>
    <w:pPr>
      <w:spacing w:after="120"/>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6"/>
    <w:qFormat/>
    <w:rPr>
      <w:rFonts w:ascii="宋体" w:hAnsi="宋体"/>
      <w:sz w:val="18"/>
      <w:szCs w:val="18"/>
    </w:rPr>
  </w:style>
  <w:style w:type="paragraph" w:customStyle="1" w:styleId="10">
    <w:name w:val="列表段落1"/>
    <w:basedOn w:val="a"/>
    <w:uiPriority w:val="99"/>
    <w:qFormat/>
    <w:pPr>
      <w:ind w:firstLineChars="200" w:firstLine="420"/>
    </w:p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2000</Words>
  <Characters>11401</Characters>
  <Application>Microsoft Office Word</Application>
  <DocSecurity>0</DocSecurity>
  <Lines>95</Lines>
  <Paragraphs>26</Paragraphs>
  <ScaleCrop>false</ScaleCrop>
  <Company>Microsoft</Company>
  <LinksUpToDate>false</LinksUpToDate>
  <CharactersWithSpaces>13375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23</cp:revision>
  <dcterms:created xsi:type="dcterms:W3CDTF">2024-07-11T02:00:00Z</dcterms:created>
  <dcterms:modified xsi:type="dcterms:W3CDTF">2025-11-03T06:37:00Z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115D1FD7F3AF4BBBA0C785ECA3479E72_13</vt:lpwstr>
  </property>
  <property fmtid="{D5CDD505-2E9C-101B-9397-08002B2CF9AE}" pid="4" name="KSOTemplateDocerSaveRecord">
    <vt:lpwstr>eyJoZGlkIjoiMjk3NGQ5YWI4MDVjNTU1NjNmNGFmYWQ4OTEyMGM5YWQiLCJ1c2VySWQiOiI3MzM4ODUzNDMifQ==</vt:lpwstr>
  </property>
</Properties>
</file>