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40432">
      <w:pPr>
        <w:pStyle w:val="8"/>
        <w:bidi w:val="0"/>
      </w:pPr>
      <w:r>
        <w:t>死亡医学证明办理</w:t>
      </w:r>
    </w:p>
    <w:p w14:paraId="7D49450E">
      <w:pPr>
        <w:spacing w:line="477" w:lineRule="auto"/>
        <w:rPr>
          <w:rFonts w:ascii="Arial"/>
          <w:sz w:val="21"/>
        </w:rPr>
      </w:pPr>
    </w:p>
    <w:p w14:paraId="2ACBE356">
      <w:pPr>
        <w:pStyle w:val="5"/>
        <w:keepNext w:val="0"/>
        <w:keepLines w:val="0"/>
        <w:pageBreakBefore w:val="0"/>
        <w:widowControl/>
        <w:kinsoku w:val="0"/>
        <w:wordWrap/>
        <w:overflowPunct/>
        <w:topLinePunct w:val="0"/>
        <w:autoSpaceDE w:val="0"/>
        <w:autoSpaceDN w:val="0"/>
        <w:bidi w:val="0"/>
        <w:adjustRightInd w:val="0"/>
        <w:snapToGrid w:val="0"/>
        <w:ind w:left="0"/>
        <w:textAlignment w:val="baseline"/>
      </w:pPr>
      <w:r>
        <w:t>服务对象：</w:t>
      </w:r>
    </w:p>
    <w:p w14:paraId="1CF461EA">
      <w:pPr>
        <w:pStyle w:val="6"/>
        <w:keepNext w:val="0"/>
        <w:keepLines w:val="0"/>
        <w:pageBreakBefore w:val="0"/>
        <w:widowControl/>
        <w:kinsoku w:val="0"/>
        <w:wordWrap/>
        <w:overflowPunct/>
        <w:topLinePunct w:val="0"/>
        <w:autoSpaceDE w:val="0"/>
        <w:autoSpaceDN w:val="0"/>
        <w:bidi w:val="0"/>
        <w:adjustRightInd w:val="0"/>
        <w:snapToGrid w:val="0"/>
        <w:ind w:left="0"/>
        <w:textAlignment w:val="baseline"/>
      </w:pPr>
      <w:r>
        <w:t>在</w:t>
      </w:r>
      <w:r>
        <w:rPr>
          <w:rFonts w:hint="eastAsia"/>
          <w:lang w:val="en-US" w:eastAsia="zh-CN"/>
        </w:rPr>
        <w:t>重庆高新区</w:t>
      </w:r>
      <w:r>
        <w:t>死亡人员的家属。</w:t>
      </w:r>
    </w:p>
    <w:p w14:paraId="6143B8E8">
      <w:pPr>
        <w:pStyle w:val="5"/>
        <w:keepNext w:val="0"/>
        <w:keepLines w:val="0"/>
        <w:pageBreakBefore w:val="0"/>
        <w:widowControl/>
        <w:kinsoku w:val="0"/>
        <w:wordWrap/>
        <w:overflowPunct/>
        <w:topLinePunct w:val="0"/>
        <w:autoSpaceDE w:val="0"/>
        <w:autoSpaceDN w:val="0"/>
        <w:bidi w:val="0"/>
        <w:adjustRightInd w:val="0"/>
        <w:snapToGrid w:val="0"/>
        <w:ind w:left="0"/>
        <w:textAlignment w:val="baseline"/>
      </w:pPr>
      <w:r>
        <w:t>服务机构名称：</w:t>
      </w:r>
    </w:p>
    <w:p w14:paraId="69508825">
      <w:pPr>
        <w:pStyle w:val="6"/>
        <w:keepNext w:val="0"/>
        <w:keepLines w:val="0"/>
        <w:pageBreakBefore w:val="0"/>
        <w:widowControl/>
        <w:kinsoku w:val="0"/>
        <w:wordWrap/>
        <w:overflowPunct/>
        <w:topLinePunct w:val="0"/>
        <w:autoSpaceDE w:val="0"/>
        <w:autoSpaceDN w:val="0"/>
        <w:bidi w:val="0"/>
        <w:adjustRightInd w:val="0"/>
        <w:snapToGrid w:val="0"/>
        <w:ind w:left="0"/>
        <w:textAlignment w:val="baseline"/>
      </w:pPr>
      <w:r>
        <w:rPr>
          <w:rFonts w:hint="eastAsia"/>
          <w:lang w:val="en-US" w:eastAsia="zh-CN"/>
        </w:rPr>
        <w:t>重庆高新区</w:t>
      </w:r>
      <w:r>
        <w:t>内医疗卫生机构、镇卫生院</w:t>
      </w:r>
      <w:r>
        <w:rPr>
          <w:rFonts w:hint="eastAsia"/>
          <w:lang w:eastAsia="zh-CN"/>
        </w:rPr>
        <w:t>（</w:t>
      </w:r>
      <w:r>
        <w:t>社区卫生服务中心</w:t>
      </w:r>
      <w:r>
        <w:rPr>
          <w:rFonts w:hint="eastAsia"/>
          <w:lang w:eastAsia="zh-CN"/>
        </w:rPr>
        <w:t>）</w:t>
      </w:r>
      <w:r>
        <w:t>、所在地公安部门。</w:t>
      </w:r>
    </w:p>
    <w:p w14:paraId="5EBFC498">
      <w:pPr>
        <w:pStyle w:val="5"/>
        <w:keepNext w:val="0"/>
        <w:keepLines w:val="0"/>
        <w:pageBreakBefore w:val="0"/>
        <w:widowControl/>
        <w:kinsoku w:val="0"/>
        <w:wordWrap/>
        <w:overflowPunct/>
        <w:topLinePunct w:val="0"/>
        <w:autoSpaceDE w:val="0"/>
        <w:autoSpaceDN w:val="0"/>
        <w:bidi w:val="0"/>
        <w:adjustRightInd w:val="0"/>
        <w:snapToGrid w:val="0"/>
        <w:ind w:left="0"/>
        <w:textAlignment w:val="baseline"/>
      </w:pPr>
      <w:r>
        <w:t>服务项目：</w:t>
      </w:r>
    </w:p>
    <w:p w14:paraId="7AB6D8E6">
      <w:pPr>
        <w:pStyle w:val="6"/>
        <w:keepNext w:val="0"/>
        <w:keepLines w:val="0"/>
        <w:pageBreakBefore w:val="0"/>
        <w:widowControl/>
        <w:kinsoku w:val="0"/>
        <w:wordWrap/>
        <w:overflowPunct/>
        <w:topLinePunct w:val="0"/>
        <w:autoSpaceDE w:val="0"/>
        <w:autoSpaceDN w:val="0"/>
        <w:bidi w:val="0"/>
        <w:adjustRightInd w:val="0"/>
        <w:snapToGrid w:val="0"/>
        <w:ind w:left="0"/>
        <w:textAlignment w:val="baseline"/>
      </w:pPr>
      <w:r>
        <w:t>出具《居民死亡医学证明</w:t>
      </w:r>
      <w:r>
        <w:rPr>
          <w:rFonts w:hint="eastAsia"/>
          <w:lang w:eastAsia="zh-CN"/>
        </w:rPr>
        <w:t>（</w:t>
      </w:r>
      <w:r>
        <w:t>推断</w:t>
      </w:r>
      <w:r>
        <w:rPr>
          <w:rFonts w:hint="eastAsia"/>
          <w:lang w:eastAsia="zh-CN"/>
        </w:rPr>
        <w:t>）</w:t>
      </w:r>
      <w:r>
        <w:t>书》。</w:t>
      </w:r>
    </w:p>
    <w:p w14:paraId="66C47240">
      <w:pPr>
        <w:pStyle w:val="5"/>
        <w:keepNext w:val="0"/>
        <w:keepLines w:val="0"/>
        <w:pageBreakBefore w:val="0"/>
        <w:widowControl/>
        <w:kinsoku w:val="0"/>
        <w:wordWrap/>
        <w:overflowPunct/>
        <w:topLinePunct w:val="0"/>
        <w:autoSpaceDE w:val="0"/>
        <w:autoSpaceDN w:val="0"/>
        <w:bidi w:val="0"/>
        <w:adjustRightInd w:val="0"/>
        <w:snapToGrid w:val="0"/>
        <w:ind w:left="0"/>
        <w:textAlignment w:val="baseline"/>
      </w:pPr>
      <w:r>
        <w:t>服务流程：</w:t>
      </w:r>
    </w:p>
    <w:p w14:paraId="605620CB">
      <w:pPr>
        <w:pStyle w:val="6"/>
        <w:keepNext w:val="0"/>
        <w:keepLines w:val="0"/>
        <w:pageBreakBefore w:val="0"/>
        <w:widowControl/>
        <w:kinsoku w:val="0"/>
        <w:wordWrap/>
        <w:overflowPunct/>
        <w:topLinePunct w:val="0"/>
        <w:autoSpaceDE w:val="0"/>
        <w:autoSpaceDN w:val="0"/>
        <w:bidi w:val="0"/>
        <w:adjustRightInd w:val="0"/>
        <w:snapToGrid w:val="0"/>
        <w:ind w:left="0"/>
        <w:textAlignment w:val="baseline"/>
      </w:pPr>
      <w:r>
        <w:rPr>
          <w:rStyle w:val="10"/>
          <w:rFonts w:hint="eastAsia"/>
          <w:lang w:eastAsia="zh-CN"/>
        </w:rPr>
        <w:t>（</w:t>
      </w:r>
      <w:r>
        <w:rPr>
          <w:rStyle w:val="10"/>
        </w:rPr>
        <w:t>一</w:t>
      </w:r>
      <w:r>
        <w:rPr>
          <w:rStyle w:val="10"/>
          <w:rFonts w:hint="eastAsia"/>
          <w:lang w:eastAsia="zh-CN"/>
        </w:rPr>
        <w:t>）</w:t>
      </w:r>
      <w:r>
        <w:t>医疗卫生机构、来院途中死亡者：由负责救治的执业医师填写《居民死亡医学证明</w:t>
      </w:r>
      <w:r>
        <w:rPr>
          <w:rFonts w:hint="eastAsia"/>
          <w:lang w:eastAsia="zh-CN"/>
        </w:rPr>
        <w:t>（</w:t>
      </w:r>
      <w:r>
        <w:t>推断</w:t>
      </w:r>
      <w:r>
        <w:rPr>
          <w:rFonts w:hint="eastAsia"/>
          <w:lang w:eastAsia="zh-CN"/>
        </w:rPr>
        <w:t>）</w:t>
      </w:r>
      <w:r>
        <w:t>书》。</w:t>
      </w:r>
    </w:p>
    <w:p w14:paraId="40EECD78">
      <w:pPr>
        <w:pStyle w:val="6"/>
        <w:keepNext w:val="0"/>
        <w:keepLines w:val="0"/>
        <w:pageBreakBefore w:val="0"/>
        <w:widowControl/>
        <w:kinsoku w:val="0"/>
        <w:wordWrap/>
        <w:overflowPunct/>
        <w:topLinePunct w:val="0"/>
        <w:autoSpaceDE w:val="0"/>
        <w:autoSpaceDN w:val="0"/>
        <w:bidi w:val="0"/>
        <w:adjustRightInd w:val="0"/>
        <w:snapToGrid w:val="0"/>
        <w:ind w:left="0"/>
        <w:textAlignment w:val="baseline"/>
      </w:pPr>
      <w:r>
        <w:rPr>
          <w:rStyle w:val="10"/>
          <w:rFonts w:hint="eastAsia"/>
          <w:lang w:eastAsia="zh-CN"/>
        </w:rPr>
        <w:t>（</w:t>
      </w:r>
      <w:r>
        <w:rPr>
          <w:rStyle w:val="10"/>
        </w:rPr>
        <w:t>二</w:t>
      </w:r>
      <w:r>
        <w:rPr>
          <w:rStyle w:val="10"/>
          <w:rFonts w:hint="eastAsia"/>
          <w:lang w:eastAsia="zh-CN"/>
        </w:rPr>
        <w:t>）</w:t>
      </w:r>
      <w:r>
        <w:t>家中、养老服务机构以及其他场所内正常死亡的居民，由本辖区的镇卫生院</w:t>
      </w:r>
      <w:r>
        <w:rPr>
          <w:rFonts w:hint="eastAsia"/>
          <w:lang w:eastAsia="zh-CN"/>
        </w:rPr>
        <w:t>（</w:t>
      </w:r>
      <w:r>
        <w:t>社区卫生服务中心</w:t>
      </w:r>
      <w:r>
        <w:rPr>
          <w:rFonts w:hint="eastAsia"/>
          <w:lang w:eastAsia="zh-CN"/>
        </w:rPr>
        <w:t>）</w:t>
      </w:r>
      <w:r>
        <w:t>负责调查的执业</w:t>
      </w:r>
      <w:r>
        <w:rPr>
          <w:rFonts w:hint="eastAsia"/>
          <w:lang w:eastAsia="zh-CN"/>
        </w:rPr>
        <w:t>（</w:t>
      </w:r>
      <w:r>
        <w:t>助理</w:t>
      </w:r>
      <w:r>
        <w:rPr>
          <w:rFonts w:hint="eastAsia"/>
          <w:lang w:eastAsia="zh-CN"/>
        </w:rPr>
        <w:t>）</w:t>
      </w:r>
      <w:r>
        <w:t>医师根据死亡申报材料、调查询问结果并进行死因推断后，填写《死亡调查记录》及《居民死亡医学证明</w:t>
      </w:r>
      <w:r>
        <w:rPr>
          <w:rFonts w:hint="eastAsia"/>
          <w:lang w:eastAsia="zh-CN"/>
        </w:rPr>
        <w:t>（</w:t>
      </w:r>
      <w:r>
        <w:t>推断</w:t>
      </w:r>
      <w:r>
        <w:rPr>
          <w:rFonts w:hint="eastAsia"/>
          <w:lang w:eastAsia="zh-CN"/>
        </w:rPr>
        <w:t>）</w:t>
      </w:r>
      <w:r>
        <w:t>书》。</w:t>
      </w:r>
    </w:p>
    <w:p w14:paraId="6D1AD475">
      <w:pPr>
        <w:pStyle w:val="6"/>
        <w:keepNext w:val="0"/>
        <w:keepLines w:val="0"/>
        <w:pageBreakBefore w:val="0"/>
        <w:widowControl/>
        <w:kinsoku w:val="0"/>
        <w:wordWrap/>
        <w:overflowPunct/>
        <w:topLinePunct w:val="0"/>
        <w:autoSpaceDE w:val="0"/>
        <w:autoSpaceDN w:val="0"/>
        <w:bidi w:val="0"/>
        <w:adjustRightInd w:val="0"/>
        <w:snapToGrid w:val="0"/>
        <w:ind w:left="0"/>
        <w:textAlignment w:val="baseline"/>
      </w:pPr>
      <w:r>
        <w:rPr>
          <w:rStyle w:val="10"/>
          <w:rFonts w:hint="eastAsia"/>
          <w:lang w:eastAsia="zh-CN"/>
        </w:rPr>
        <w:t>（</w:t>
      </w:r>
      <w:r>
        <w:rPr>
          <w:rStyle w:val="10"/>
        </w:rPr>
        <w:t>三</w:t>
      </w:r>
      <w:r>
        <w:rPr>
          <w:rStyle w:val="10"/>
          <w:rFonts w:hint="eastAsia"/>
          <w:lang w:eastAsia="zh-CN"/>
        </w:rPr>
        <w:t>）</w:t>
      </w:r>
      <w:r>
        <w:t>医疗卫生机构不能确定是否正常死亡者，需经公安部门判定死亡性质，公安部门判定为正常死亡者，由负责救治或调查的执业</w:t>
      </w:r>
      <w:r>
        <w:rPr>
          <w:rFonts w:hint="eastAsia"/>
          <w:lang w:eastAsia="zh-CN"/>
        </w:rPr>
        <w:t>（</w:t>
      </w:r>
      <w:r>
        <w:t>助理</w:t>
      </w:r>
      <w:r>
        <w:rPr>
          <w:rFonts w:hint="eastAsia"/>
          <w:lang w:eastAsia="zh-CN"/>
        </w:rPr>
        <w:t>）</w:t>
      </w:r>
      <w:r>
        <w:t>医师填写《居民死亡医学证明</w:t>
      </w:r>
      <w:r>
        <w:rPr>
          <w:rFonts w:hint="eastAsia"/>
          <w:lang w:eastAsia="zh-CN"/>
        </w:rPr>
        <w:t>（</w:t>
      </w:r>
      <w:r>
        <w:t>推断</w:t>
      </w:r>
      <w:r>
        <w:rPr>
          <w:rFonts w:hint="eastAsia"/>
          <w:lang w:eastAsia="zh-CN"/>
        </w:rPr>
        <w:t>）</w:t>
      </w:r>
      <w:r>
        <w:t>书》。</w:t>
      </w:r>
    </w:p>
    <w:p w14:paraId="78780E44">
      <w:pPr>
        <w:pStyle w:val="6"/>
        <w:keepNext w:val="0"/>
        <w:keepLines w:val="0"/>
        <w:pageBreakBefore w:val="0"/>
        <w:widowControl/>
        <w:kinsoku w:val="0"/>
        <w:wordWrap/>
        <w:overflowPunct/>
        <w:topLinePunct w:val="0"/>
        <w:autoSpaceDE w:val="0"/>
        <w:autoSpaceDN w:val="0"/>
        <w:bidi w:val="0"/>
        <w:adjustRightInd w:val="0"/>
        <w:snapToGrid w:val="0"/>
        <w:ind w:left="0"/>
        <w:textAlignment w:val="baseline"/>
      </w:pPr>
      <w:r>
        <w:rPr>
          <w:rStyle w:val="10"/>
          <w:rFonts w:hint="eastAsia"/>
          <w:lang w:eastAsia="zh-CN"/>
        </w:rPr>
        <w:t>（</w:t>
      </w:r>
      <w:r>
        <w:rPr>
          <w:rStyle w:val="10"/>
          <w:rFonts w:hint="eastAsia"/>
          <w:lang w:val="en-US" w:eastAsia="zh-CN"/>
        </w:rPr>
        <w:t>四</w:t>
      </w:r>
      <w:r>
        <w:rPr>
          <w:rStyle w:val="10"/>
          <w:rFonts w:hint="eastAsia"/>
          <w:lang w:eastAsia="zh-CN"/>
        </w:rPr>
        <w:t>）</w:t>
      </w:r>
      <w:r>
        <w:t>未经救治的非正常死亡证明由公安部门按照现行规定及程序办理。</w:t>
      </w:r>
    </w:p>
    <w:p w14:paraId="5ABD61C5">
      <w:pPr>
        <w:pStyle w:val="5"/>
        <w:keepNext w:val="0"/>
        <w:keepLines w:val="0"/>
        <w:pageBreakBefore w:val="0"/>
        <w:widowControl/>
        <w:kinsoku w:val="0"/>
        <w:wordWrap/>
        <w:overflowPunct/>
        <w:topLinePunct w:val="0"/>
        <w:autoSpaceDE w:val="0"/>
        <w:autoSpaceDN w:val="0"/>
        <w:bidi w:val="0"/>
        <w:adjustRightInd w:val="0"/>
        <w:snapToGrid w:val="0"/>
        <w:ind w:left="0"/>
        <w:textAlignment w:val="baseline"/>
      </w:pPr>
      <w:r>
        <w:t>服务要求：</w:t>
      </w:r>
    </w:p>
    <w:p w14:paraId="64EFA3B5">
      <w:pPr>
        <w:pStyle w:val="6"/>
        <w:keepNext w:val="0"/>
        <w:keepLines w:val="0"/>
        <w:pageBreakBefore w:val="0"/>
        <w:widowControl/>
        <w:kinsoku w:val="0"/>
        <w:wordWrap/>
        <w:overflowPunct/>
        <w:topLinePunct w:val="0"/>
        <w:autoSpaceDE w:val="0"/>
        <w:autoSpaceDN w:val="0"/>
        <w:bidi w:val="0"/>
        <w:adjustRightInd w:val="0"/>
        <w:snapToGrid w:val="0"/>
        <w:ind w:left="0"/>
        <w:textAlignment w:val="baseline"/>
      </w:pPr>
      <w:r>
        <w:t>家中、养老服务机构以及其他场所内正常死亡的居民的家属需提供死亡申报材料、提供死者患病及诊治等情况。其他情况根据服务流程提供相应材料。</w:t>
      </w:r>
    </w:p>
    <w:p w14:paraId="051BB8F6">
      <w:pPr>
        <w:pStyle w:val="2"/>
        <w:keepNext w:val="0"/>
        <w:keepLines w:val="0"/>
        <w:pageBreakBefore w:val="0"/>
        <w:widowControl/>
        <w:kinsoku w:val="0"/>
        <w:wordWrap/>
        <w:overflowPunct/>
        <w:topLinePunct w:val="0"/>
        <w:autoSpaceDE w:val="0"/>
        <w:autoSpaceDN w:val="0"/>
        <w:bidi w:val="0"/>
        <w:adjustRightInd w:val="0"/>
        <w:snapToGrid w:val="0"/>
        <w:spacing w:before="22" w:beforeAutospacing="0" w:after="22" w:afterAutospacing="0" w:line="600" w:lineRule="exact"/>
        <w:ind w:firstLine="420"/>
        <w:jc w:val="both"/>
        <w:textAlignment w:val="baseline"/>
        <w:rPr>
          <w:rFonts w:hint="eastAsia" w:ascii="方正仿宋_GBK" w:hAnsi="微软雅黑" w:eastAsia="方正仿宋_GBK" w:cs="微软雅黑"/>
          <w:sz w:val="32"/>
          <w:szCs w:val="32"/>
        </w:rPr>
      </w:pPr>
      <w:r>
        <w:rPr>
          <w:rFonts w:hint="eastAsia" w:ascii="方正仿宋_GBK" w:hAnsi="微软雅黑" w:eastAsia="方正仿宋_GBK" w:cs="微软雅黑"/>
          <w:sz w:val="32"/>
          <w:szCs w:val="32"/>
          <w:shd w:val="clear" w:color="auto" w:fill="FFFFFF"/>
        </w:rPr>
        <w:t>【举报投诉电话】</w:t>
      </w:r>
    </w:p>
    <w:p w14:paraId="0DD87A4E">
      <w:pPr>
        <w:pStyle w:val="2"/>
        <w:keepNext w:val="0"/>
        <w:keepLines w:val="0"/>
        <w:pageBreakBefore w:val="0"/>
        <w:widowControl/>
        <w:kinsoku w:val="0"/>
        <w:wordWrap/>
        <w:overflowPunct/>
        <w:topLinePunct w:val="0"/>
        <w:autoSpaceDE w:val="0"/>
        <w:autoSpaceDN w:val="0"/>
        <w:bidi w:val="0"/>
        <w:adjustRightInd w:val="0"/>
        <w:snapToGrid w:val="0"/>
        <w:spacing w:before="22" w:beforeAutospacing="0" w:after="22" w:afterAutospacing="0" w:line="600" w:lineRule="exact"/>
        <w:ind w:firstLine="420"/>
        <w:jc w:val="both"/>
        <w:textAlignment w:val="baseline"/>
        <w:rPr>
          <w:rFonts w:hint="eastAsia" w:ascii="方正仿宋_GBK" w:hAnsi="微软雅黑" w:eastAsia="方正仿宋_GBK" w:cs="微软雅黑"/>
          <w:sz w:val="32"/>
          <w:szCs w:val="32"/>
        </w:rPr>
      </w:pPr>
      <w:r>
        <w:rPr>
          <w:rFonts w:hint="eastAsia" w:ascii="方正仿宋_GBK" w:hAnsi="微软雅黑" w:eastAsia="方正仿宋_GBK" w:cs="微软雅黑"/>
          <w:sz w:val="32"/>
          <w:szCs w:val="32"/>
          <w:shd w:val="clear" w:color="auto" w:fill="FFFFFF"/>
        </w:rPr>
        <w:t>公共服务局举报投诉电话：023-</w:t>
      </w:r>
      <w:r>
        <w:rPr>
          <w:rFonts w:hint="eastAsia" w:ascii="方正仿宋_GBK" w:eastAsia="方正仿宋_GBK"/>
          <w:sz w:val="32"/>
          <w:szCs w:val="32"/>
        </w:rPr>
        <w:t>68065850</w:t>
      </w:r>
      <w:r>
        <w:rPr>
          <w:rFonts w:hint="eastAsia" w:ascii="方正仿宋_GBK" w:hAnsi="微软雅黑" w:eastAsia="方正仿宋_GBK" w:cs="微软雅黑"/>
          <w:sz w:val="32"/>
          <w:szCs w:val="32"/>
          <w:shd w:val="clear" w:color="auto" w:fill="FFFFFF"/>
        </w:rPr>
        <w:t>。</w:t>
      </w:r>
      <w:bookmarkStart w:id="0" w:name="_GoBack"/>
      <w:bookmarkEnd w:id="0"/>
    </w:p>
    <w:p w14:paraId="7352C444">
      <w:pPr>
        <w:pStyle w:val="6"/>
        <w:keepNext w:val="0"/>
        <w:keepLines w:val="0"/>
        <w:pageBreakBefore w:val="0"/>
        <w:widowControl/>
        <w:kinsoku w:val="0"/>
        <w:wordWrap/>
        <w:overflowPunct/>
        <w:topLinePunct w:val="0"/>
        <w:autoSpaceDE w:val="0"/>
        <w:autoSpaceDN w:val="0"/>
        <w:bidi w:val="0"/>
        <w:adjustRightInd w:val="0"/>
        <w:snapToGrid w:val="0"/>
        <w:ind w:left="0"/>
        <w:textAlignment w:val="baseline"/>
      </w:pPr>
    </w:p>
    <w:sectPr>
      <w:pgSz w:w="11910" w:h="16840"/>
      <w:pgMar w:top="1417" w:right="1984" w:bottom="1417" w:left="209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6AC24"/>
    <w:multiLevelType w:val="singleLevel"/>
    <w:tmpl w:val="8DC6AC24"/>
    <w:lvl w:ilvl="0" w:tentative="0">
      <w:start w:val="1"/>
      <w:numFmt w:val="chineseCounting"/>
      <w:pStyle w:val="5"/>
      <w:suff w:val="nothing"/>
      <w:lvlText w:val="%1、"/>
      <w:lvlJc w:val="left"/>
      <w:pPr>
        <w:ind w:left="-10" w:firstLine="420"/>
      </w:pPr>
      <w:rPr>
        <w:rFonts w:hint="eastAsia" w:ascii="方正黑体_GBK" w:hAnsi="方正黑体_GBK" w:eastAsia="方正黑体_GBK" w:cs="方正黑体_GBK"/>
        <w:sz w:val="32"/>
        <w:szCs w:val="32"/>
      </w:rPr>
    </w:lvl>
  </w:abstractNum>
  <w:abstractNum w:abstractNumId="1">
    <w:nsid w:val="C384AA09"/>
    <w:multiLevelType w:val="singleLevel"/>
    <w:tmpl w:val="C384AA09"/>
    <w:lvl w:ilvl="0" w:tentative="0">
      <w:start w:val="1"/>
      <w:numFmt w:val="chineseCounting"/>
      <w:pStyle w:val="7"/>
      <w:suff w:val="nothing"/>
      <w:lvlText w:val="（%1）"/>
      <w:lvlJc w:val="left"/>
      <w:pPr>
        <w:ind w:left="20"/>
      </w:pPr>
      <w:rPr>
        <w:rFonts w:hint="eastAsia" w:ascii="方正楷体_GBK" w:hAnsi="方正楷体_GBK" w:eastAsia="方正楷体_GBK" w:cs="方正楷体_GBK"/>
        <w:b w:val="0"/>
        <w:bCs w:val="0"/>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8511E75"/>
    <w:rsid w:val="69F3528B"/>
    <w:rsid w:val="713D00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5">
    <w:name w:val="Ray-二级标题"/>
    <w:basedOn w:val="1"/>
    <w:qFormat/>
    <w:uiPriority w:val="0"/>
    <w:pPr>
      <w:numPr>
        <w:ilvl w:val="0"/>
        <w:numId w:val="1"/>
      </w:numPr>
      <w:spacing w:line="600" w:lineRule="exact"/>
      <w:ind w:firstLine="640" w:firstLineChars="200"/>
    </w:pPr>
    <w:rPr>
      <w:rFonts w:ascii="Times New Roman" w:hAnsi="Times New Roman" w:eastAsia="方正黑体_GBK" w:cs="Times New Roman"/>
      <w:color w:val="auto"/>
      <w:sz w:val="32"/>
      <w:szCs w:val="32"/>
      <w:lang w:bidi="zh-CN"/>
    </w:rPr>
  </w:style>
  <w:style w:type="paragraph" w:customStyle="1" w:styleId="6">
    <w:name w:val="Ray-正文"/>
    <w:basedOn w:val="1"/>
    <w:qFormat/>
    <w:uiPriority w:val="0"/>
    <w:pPr>
      <w:spacing w:line="600" w:lineRule="exact"/>
      <w:ind w:firstLine="636"/>
      <w:jc w:val="both"/>
    </w:pPr>
    <w:rPr>
      <w:rFonts w:ascii="Times New Roman" w:hAnsi="Times New Roman" w:eastAsia="方正仿宋_GBK" w:cs="Times New Roman"/>
      <w:color w:val="auto"/>
      <w:sz w:val="32"/>
      <w:szCs w:val="32"/>
      <w:lang w:val="zh-CN" w:bidi="zh-CN"/>
    </w:rPr>
  </w:style>
  <w:style w:type="paragraph" w:customStyle="1" w:styleId="7">
    <w:name w:val="Ray-三级标题"/>
    <w:basedOn w:val="1"/>
    <w:link w:val="10"/>
    <w:qFormat/>
    <w:uiPriority w:val="0"/>
    <w:pPr>
      <w:numPr>
        <w:ilvl w:val="0"/>
        <w:numId w:val="2"/>
      </w:numPr>
      <w:spacing w:line="600" w:lineRule="exact"/>
      <w:ind w:left="20" w:firstLine="640"/>
    </w:pPr>
    <w:rPr>
      <w:rFonts w:ascii="Times New Roman" w:hAnsi="Times New Roman" w:eastAsia="方正楷体_GBK" w:cs="Times New Roman"/>
      <w:color w:val="auto"/>
      <w:sz w:val="32"/>
      <w:szCs w:val="32"/>
      <w:lang w:bidi="zh-CN"/>
    </w:rPr>
  </w:style>
  <w:style w:type="paragraph" w:customStyle="1" w:styleId="8">
    <w:name w:val="Ray-一级标题"/>
    <w:basedOn w:val="1"/>
    <w:qFormat/>
    <w:uiPriority w:val="0"/>
    <w:pPr>
      <w:spacing w:line="600" w:lineRule="exact"/>
      <w:jc w:val="center"/>
    </w:pPr>
    <w:rPr>
      <w:rFonts w:ascii="Times New Roman" w:hAnsi="Times New Roman" w:eastAsia="方正小标宋_GBK" w:cs="Times New Roman"/>
      <w:color w:val="auto"/>
      <w:sz w:val="44"/>
      <w:szCs w:val="44"/>
      <w:u w:val="none"/>
      <w:lang w:val="zh-CN" w:bidi="zh-CN"/>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Ray-三级标题 Char"/>
    <w:link w:val="7"/>
    <w:qFormat/>
    <w:uiPriority w:val="0"/>
    <w:rPr>
      <w:rFonts w:ascii="Times New Roman" w:hAnsi="Times New Roman" w:eastAsia="方正楷体_GBK" w:cs="Times New Roman"/>
      <w:color w:val="auto"/>
      <w:sz w:val="32"/>
      <w:szCs w:val="32"/>
      <w:lang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439</Words>
  <Characters>439</Characters>
  <TotalTime>142</TotalTime>
  <ScaleCrop>false</ScaleCrop>
  <LinksUpToDate>false</LinksUpToDate>
  <CharactersWithSpaces>439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2023-10-23T16:37:00Z</dcterms:created>
  <dc:creator>Kingsoft-PDF</dc:creator>
  <cp:lastModifiedBy>代雨涵（代晓颖）</cp:lastModifiedBy>
  <dcterms:modified xsi:type="dcterms:W3CDTF">2025-07-15T09:32:50Z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2023-10-23T16:37:23Z</vt:filetime>
  </property>
  <property fmtid="{D5CDD505-2E9C-101B-9397-08002B2CF9AE}" pid="4" name="UsrData">
    <vt:lpwstr>653630c1c6a6da001f198078wl</vt:lpwstr>
  </property>
  <property fmtid="{D5CDD505-2E9C-101B-9397-08002B2CF9AE}" pid="5" name="KSOProductBuildVer">
    <vt:lpwstr>2052-12.1.0.21915</vt:lpwstr>
  </property>
  <property fmtid="{D5CDD505-2E9C-101B-9397-08002B2CF9AE}" pid="6" name="ICV">
    <vt:lpwstr>E0222D71BCC644748FF6015C70911998</vt:lpwstr>
  </property>
  <property fmtid="{D5CDD505-2E9C-101B-9397-08002B2CF9AE}" pid="7" name="KSOTemplateDocerSaveRecord">
    <vt:lpwstr>eyJoZGlkIjoiMTVlOWU3ODg4OWZhOTJiOTFmMzMwMDA5Yzg0OTg3ODciLCJ1c2VySWQiOiIyNTI4MDUxOTkifQ==</vt:lpwstr>
  </property>
</Properties>
</file>