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80B3A">
      <w:pPr>
        <w:spacing w:line="600" w:lineRule="exact"/>
        <w:jc w:val="center"/>
        <w:rPr>
          <w:rFonts w:hint="eastAsia" w:ascii="方正小标宋_GBK" w:hAnsi="方正小标宋_GBK" w:eastAsia="方正小标宋_GBK" w:cs="方正小标宋_GBK"/>
          <w:sz w:val="44"/>
          <w:szCs w:val="44"/>
        </w:rPr>
      </w:pPr>
    </w:p>
    <w:p w14:paraId="3A9373F5">
      <w:pPr>
        <w:spacing w:line="600" w:lineRule="exact"/>
        <w:jc w:val="center"/>
        <w:rPr>
          <w:rFonts w:hint="eastAsia" w:ascii="方正小标宋_GBK" w:hAnsi="方正小标宋_GBK" w:eastAsia="方正小标宋_GBK" w:cs="方正小标宋_GBK"/>
          <w:sz w:val="44"/>
          <w:szCs w:val="44"/>
        </w:rPr>
      </w:pPr>
    </w:p>
    <w:p w14:paraId="45D44735">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重庆高新区生态环境局</w:t>
      </w:r>
    </w:p>
    <w:p w14:paraId="7BBCA7D9">
      <w:pPr>
        <w:spacing w:line="600" w:lineRule="exact"/>
        <w:jc w:val="center"/>
        <w:rPr>
          <w:rFonts w:ascii="Times New Roman" w:hAnsi="Times New Roman" w:eastAsia="方正小标宋_GBK"/>
          <w:kern w:val="24"/>
          <w:sz w:val="44"/>
          <w:szCs w:val="44"/>
        </w:rPr>
      </w:pPr>
      <w:r>
        <w:rPr>
          <w:rFonts w:ascii="Times New Roman" w:hAnsi="Times New Roman" w:eastAsia="方正小标宋_GBK"/>
          <w:sz w:val="44"/>
          <w:szCs w:val="44"/>
        </w:rPr>
        <w:t>2025</w:t>
      </w:r>
      <w:r>
        <w:rPr>
          <w:rFonts w:hint="eastAsia" w:ascii="方正小标宋_GBK" w:hAnsi="方正小标宋_GBK" w:eastAsia="方正小标宋_GBK" w:cs="方正小标宋_GBK"/>
          <w:sz w:val="44"/>
          <w:szCs w:val="44"/>
        </w:rPr>
        <w:t>年第三季度</w:t>
      </w:r>
      <w:r>
        <w:rPr>
          <w:rFonts w:hint="eastAsia" w:ascii="Times New Roman" w:hAnsi="Times New Roman" w:eastAsia="方正小标宋_GBK"/>
          <w:kern w:val="24"/>
          <w:sz w:val="44"/>
          <w:szCs w:val="44"/>
        </w:rPr>
        <w:t>生态环境“双随机、一公开”抽查结果公示</w:t>
      </w:r>
    </w:p>
    <w:p w14:paraId="0F8029BE">
      <w:pPr>
        <w:spacing w:line="600" w:lineRule="exact"/>
        <w:rPr>
          <w:rFonts w:hint="eastAsia" w:ascii="方正仿宋_GBK" w:hAnsi="方正仿宋_GBK" w:eastAsia="方正仿宋_GBK" w:cs="方正仿宋_GBK"/>
        </w:rPr>
      </w:pPr>
    </w:p>
    <w:p w14:paraId="42CE25E1">
      <w:pPr>
        <w:spacing w:line="600" w:lineRule="exact"/>
        <w:ind w:firstLine="640" w:firstLineChars="200"/>
        <w:rPr>
          <w:rFonts w:hint="eastAsia" w:ascii="方正仿宋_GBK" w:hAnsi="方正仿宋_GBK" w:eastAsia="方正仿宋_GBK" w:cs="方正仿宋_GBK"/>
        </w:rPr>
      </w:pPr>
      <w:r>
        <w:rPr>
          <w:rFonts w:ascii="Times New Roman" w:hAnsi="Times New Roman" w:eastAsia="方正仿宋_GBK"/>
          <w:kern w:val="24"/>
          <w:szCs w:val="32"/>
        </w:rPr>
        <w:t>按照《重庆市进一步加强生态环境</w:t>
      </w:r>
      <w:r>
        <w:rPr>
          <w:rFonts w:hint="eastAsia" w:ascii="Times New Roman" w:hAnsi="Times New Roman" w:eastAsia="方正仿宋_GBK"/>
          <w:kern w:val="24"/>
          <w:szCs w:val="32"/>
        </w:rPr>
        <w:t>“</w:t>
      </w:r>
      <w:r>
        <w:rPr>
          <w:rFonts w:ascii="Times New Roman" w:hAnsi="Times New Roman" w:eastAsia="方正仿宋_GBK"/>
          <w:kern w:val="24"/>
          <w:szCs w:val="32"/>
        </w:rPr>
        <w:t>双随机、一公开</w:t>
      </w:r>
      <w:r>
        <w:rPr>
          <w:rFonts w:hint="eastAsia" w:ascii="Times New Roman" w:hAnsi="Times New Roman" w:eastAsia="方正仿宋_GBK"/>
          <w:kern w:val="24"/>
          <w:szCs w:val="32"/>
        </w:rPr>
        <w:t>”</w:t>
      </w:r>
      <w:r>
        <w:rPr>
          <w:rFonts w:ascii="Times New Roman" w:hAnsi="Times New Roman" w:eastAsia="方正仿宋_GBK"/>
          <w:kern w:val="24"/>
          <w:szCs w:val="32"/>
        </w:rPr>
        <w:t>监管工作实施方案》《</w:t>
      </w:r>
      <w:r>
        <w:rPr>
          <w:rFonts w:hint="eastAsia" w:ascii="Times New Roman" w:hAnsi="Times New Roman" w:eastAsia="方正仿宋_GBK"/>
          <w:kern w:val="24"/>
          <w:szCs w:val="32"/>
        </w:rPr>
        <w:t>重庆高新区生态环境局</w:t>
      </w:r>
      <w:r>
        <w:rPr>
          <w:rFonts w:ascii="Times New Roman" w:hAnsi="Times New Roman" w:eastAsia="方正仿宋_GBK"/>
          <w:kern w:val="24"/>
          <w:szCs w:val="32"/>
        </w:rPr>
        <w:t>进一步加强生态环境</w:t>
      </w:r>
      <w:r>
        <w:rPr>
          <w:rFonts w:hint="eastAsia" w:ascii="Times New Roman" w:hAnsi="Times New Roman" w:eastAsia="方正仿宋_GBK"/>
          <w:kern w:val="24"/>
          <w:szCs w:val="32"/>
        </w:rPr>
        <w:t>“</w:t>
      </w:r>
      <w:r>
        <w:rPr>
          <w:rFonts w:ascii="Times New Roman" w:hAnsi="Times New Roman" w:eastAsia="方正仿宋_GBK"/>
          <w:kern w:val="24"/>
          <w:szCs w:val="32"/>
        </w:rPr>
        <w:t>双随机、一公开</w:t>
      </w:r>
      <w:r>
        <w:rPr>
          <w:rFonts w:hint="eastAsia" w:ascii="Times New Roman" w:hAnsi="Times New Roman" w:eastAsia="方正仿宋_GBK"/>
          <w:kern w:val="24"/>
          <w:szCs w:val="32"/>
        </w:rPr>
        <w:t>”</w:t>
      </w:r>
      <w:r>
        <w:rPr>
          <w:rFonts w:ascii="Times New Roman" w:hAnsi="Times New Roman" w:eastAsia="方正仿宋_GBK"/>
          <w:kern w:val="24"/>
          <w:szCs w:val="32"/>
        </w:rPr>
        <w:t>监管工作实施</w:t>
      </w:r>
      <w:r>
        <w:rPr>
          <w:rFonts w:hint="eastAsia" w:ascii="Times New Roman" w:hAnsi="Times New Roman" w:eastAsia="方正仿宋_GBK"/>
          <w:kern w:val="24"/>
          <w:szCs w:val="32"/>
        </w:rPr>
        <w:t>方案</w:t>
      </w:r>
      <w:r>
        <w:rPr>
          <w:rFonts w:ascii="Times New Roman" w:hAnsi="Times New Roman" w:eastAsia="方正仿宋_GBK"/>
          <w:kern w:val="24"/>
          <w:szCs w:val="32"/>
        </w:rPr>
        <w:t>》要求</w:t>
      </w:r>
      <w:r>
        <w:rPr>
          <w:rFonts w:hint="eastAsia" w:ascii="Times New Roman" w:hAnsi="Times New Roman" w:eastAsia="方正仿宋_GBK"/>
          <w:kern w:val="24"/>
          <w:szCs w:val="32"/>
        </w:rPr>
        <w:t>，现将重庆高新区生态环境局</w:t>
      </w:r>
      <w:r>
        <w:rPr>
          <w:rFonts w:ascii="Times New Roman" w:hAnsi="Times New Roman" w:eastAsia="方正仿宋_GBK"/>
          <w:kern w:val="24"/>
          <w:szCs w:val="32"/>
        </w:rPr>
        <w:t>2025</w:t>
      </w:r>
      <w:r>
        <w:rPr>
          <w:rFonts w:hint="eastAsia" w:ascii="Times New Roman" w:hAnsi="Times New Roman" w:eastAsia="方正仿宋_GBK"/>
          <w:kern w:val="24"/>
          <w:szCs w:val="32"/>
        </w:rPr>
        <w:t>年第三季度</w:t>
      </w:r>
      <w:r>
        <w:rPr>
          <w:rFonts w:ascii="Times New Roman" w:hAnsi="Times New Roman" w:eastAsia="方正仿宋_GBK"/>
          <w:kern w:val="24"/>
          <w:szCs w:val="32"/>
        </w:rPr>
        <w:t>生态环境</w:t>
      </w:r>
      <w:r>
        <w:rPr>
          <w:rFonts w:hint="eastAsia" w:ascii="Times New Roman" w:hAnsi="Times New Roman" w:eastAsia="方正仿宋_GBK"/>
          <w:kern w:val="24"/>
          <w:szCs w:val="32"/>
        </w:rPr>
        <w:t>“</w:t>
      </w:r>
      <w:r>
        <w:rPr>
          <w:rFonts w:ascii="Times New Roman" w:hAnsi="Times New Roman" w:eastAsia="方正仿宋_GBK"/>
          <w:kern w:val="24"/>
          <w:szCs w:val="32"/>
        </w:rPr>
        <w:t>双随机、一公开</w:t>
      </w:r>
      <w:r>
        <w:rPr>
          <w:rFonts w:hint="eastAsia" w:ascii="Times New Roman" w:hAnsi="Times New Roman" w:eastAsia="方正仿宋_GBK"/>
          <w:kern w:val="24"/>
          <w:szCs w:val="32"/>
        </w:rPr>
        <w:t>”抽查结果予以公示（详见附件）。</w:t>
      </w:r>
    </w:p>
    <w:p w14:paraId="799009FE">
      <w:pPr>
        <w:spacing w:line="600" w:lineRule="exact"/>
        <w:ind w:firstLine="640" w:firstLineChars="200"/>
        <w:rPr>
          <w:rFonts w:hint="eastAsia" w:ascii="方正仿宋_GBK" w:hAnsi="方正仿宋_GBK" w:eastAsia="方正仿宋_GBK" w:cs="方正仿宋_GBK"/>
        </w:rPr>
      </w:pPr>
    </w:p>
    <w:p w14:paraId="25DC4CA3">
      <w:pPr>
        <w:spacing w:line="600" w:lineRule="exact"/>
        <w:ind w:left="1446" w:leftChars="187" w:hanging="848" w:hangingChars="265"/>
        <w:rPr>
          <w:rFonts w:hint="eastAsia" w:ascii="方正仿宋_GBK" w:hAnsi="方正仿宋_GBK" w:eastAsia="方正仿宋_GBK" w:cs="方正仿宋_GBK"/>
        </w:rPr>
      </w:pPr>
      <w:r>
        <w:rPr>
          <w:rFonts w:hint="eastAsia" w:ascii="方正仿宋_GBK" w:hAnsi="方正仿宋_GBK" w:eastAsia="方正仿宋_GBK" w:cs="方正仿宋_GBK"/>
        </w:rPr>
        <w:t>附件：重庆高新区生态环境局</w:t>
      </w:r>
      <w:r>
        <w:rPr>
          <w:rFonts w:ascii="Times New Roman" w:hAnsi="Times New Roman" w:eastAsia="方正仿宋_GBK"/>
          <w:kern w:val="24"/>
          <w:szCs w:val="32"/>
        </w:rPr>
        <w:t>2025</w:t>
      </w:r>
      <w:r>
        <w:rPr>
          <w:rFonts w:hint="eastAsia" w:ascii="Times New Roman" w:hAnsi="Times New Roman" w:eastAsia="方正仿宋_GBK"/>
          <w:kern w:val="24"/>
          <w:szCs w:val="32"/>
        </w:rPr>
        <w:t>年第三季度</w:t>
      </w:r>
      <w:r>
        <w:rPr>
          <w:rFonts w:ascii="Times New Roman" w:hAnsi="Times New Roman" w:eastAsia="方正仿宋_GBK"/>
          <w:kern w:val="24"/>
          <w:szCs w:val="32"/>
        </w:rPr>
        <w:t>生态环境</w:t>
      </w:r>
      <w:r>
        <w:rPr>
          <w:rFonts w:hint="eastAsia" w:ascii="方正仿宋_GBK" w:hAnsi="方正仿宋_GBK" w:eastAsia="方正仿宋_GBK" w:cs="方正仿宋_GBK"/>
          <w:kern w:val="24"/>
          <w:szCs w:val="32"/>
        </w:rPr>
        <w:t>“双随机、一公开”</w:t>
      </w:r>
      <w:r>
        <w:rPr>
          <w:rFonts w:hint="eastAsia" w:ascii="Times New Roman" w:hAnsi="Times New Roman" w:eastAsia="方正仿宋_GBK"/>
          <w:kern w:val="24"/>
          <w:szCs w:val="32"/>
        </w:rPr>
        <w:t>抽查结果</w:t>
      </w:r>
    </w:p>
    <w:p w14:paraId="0F74CA55">
      <w:pPr>
        <w:spacing w:line="600" w:lineRule="exact"/>
        <w:ind w:left="1600" w:leftChars="200" w:hanging="960" w:hangingChars="300"/>
        <w:rPr>
          <w:rFonts w:hint="eastAsia" w:ascii="方正仿宋_GBK" w:hAnsi="方正仿宋_GBK" w:eastAsia="方正仿宋_GBK" w:cs="方正仿宋_GBK"/>
        </w:rPr>
      </w:pPr>
    </w:p>
    <w:p w14:paraId="0E82CC70">
      <w:pPr>
        <w:spacing w:line="600" w:lineRule="exact"/>
        <w:ind w:left="1600" w:leftChars="200" w:hanging="960" w:hangingChars="300"/>
        <w:rPr>
          <w:rFonts w:hint="eastAsia" w:ascii="方正仿宋_GBK" w:hAnsi="方正仿宋_GBK" w:eastAsia="方正仿宋_GBK" w:cs="方正仿宋_GBK"/>
        </w:rPr>
      </w:pPr>
    </w:p>
    <w:p w14:paraId="4AE9A8F2">
      <w:pPr>
        <w:spacing w:line="600" w:lineRule="exact"/>
        <w:ind w:left="1600" w:leftChars="200" w:hanging="960" w:hangingChars="300"/>
        <w:rPr>
          <w:rFonts w:hint="eastAsia" w:ascii="方正仿宋_GBK" w:hAnsi="方正仿宋_GBK" w:eastAsia="方正仿宋_GBK" w:cs="方正仿宋_GBK"/>
        </w:rPr>
      </w:pPr>
    </w:p>
    <w:p w14:paraId="010337F7">
      <w:pPr>
        <w:wordWrap w:val="0"/>
        <w:spacing w:line="600" w:lineRule="exact"/>
        <w:ind w:firstLine="640" w:firstLineChars="200"/>
        <w:jc w:val="righ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重庆高新区生态环境局 </w:t>
      </w:r>
      <w:r>
        <w:rPr>
          <w:rFonts w:ascii="方正仿宋_GBK" w:hAnsi="方正仿宋_GBK" w:eastAsia="方正仿宋_GBK" w:cs="方正仿宋_GBK"/>
          <w:szCs w:val="32"/>
        </w:rPr>
        <w:t xml:space="preserve"> </w:t>
      </w:r>
    </w:p>
    <w:p w14:paraId="7386AF5B">
      <w:pPr>
        <w:spacing w:line="600" w:lineRule="exact"/>
        <w:ind w:left="1600" w:leftChars="200" w:hanging="960" w:hangingChars="300"/>
        <w:rPr>
          <w:rFonts w:hint="eastAsia" w:ascii="方正仿宋_GBK" w:hAnsi="方正仿宋_GBK" w:eastAsia="方正仿宋_GBK" w:cs="方正仿宋_GBK"/>
          <w:szCs w:val="32"/>
        </w:rPr>
        <w:sectPr>
          <w:footerReference r:id="rId3" w:type="default"/>
          <w:pgSz w:w="11906" w:h="16838"/>
          <w:pgMar w:top="2098" w:right="1531" w:bottom="1984" w:left="1531" w:header="851" w:footer="1531" w:gutter="0"/>
          <w:cols w:space="425" w:num="1"/>
          <w:docGrid w:type="lines" w:linePitch="312" w:charSpace="0"/>
        </w:sectPr>
      </w:pPr>
      <w:r>
        <w:rPr>
          <w:rFonts w:hint="eastAsia" w:ascii="方正仿宋_GBK" w:hAnsi="方正仿宋_GBK" w:eastAsia="方正仿宋_GBK" w:cs="方正仿宋_GBK"/>
          <w:szCs w:val="32"/>
        </w:rPr>
        <w:t xml:space="preserve">                   </w:t>
      </w:r>
      <w:r>
        <w:rPr>
          <w:rFonts w:ascii="方正仿宋_GBK" w:hAnsi="方正仿宋_GBK" w:eastAsia="方正仿宋_GBK" w:cs="方正仿宋_GBK"/>
          <w:szCs w:val="32"/>
        </w:rPr>
        <w:t xml:space="preserve">     </w:t>
      </w:r>
      <w:r>
        <w:rPr>
          <w:rFonts w:hint="eastAsia" w:ascii="方正仿宋_GBK" w:hAnsi="方正仿宋_GBK" w:eastAsia="方正仿宋_GBK" w:cs="方正仿宋_GBK"/>
          <w:szCs w:val="32"/>
        </w:rPr>
        <w:t xml:space="preserve">      </w:t>
      </w:r>
      <w:r>
        <w:rPr>
          <w:rFonts w:ascii="方正仿宋_GBK" w:hAnsi="方正仿宋_GBK" w:eastAsia="方正仿宋_GBK" w:cs="方正仿宋_GBK"/>
          <w:szCs w:val="32"/>
        </w:rPr>
        <w:t xml:space="preserve">  </w:t>
      </w:r>
      <w:r>
        <w:rPr>
          <w:rFonts w:ascii="Times New Roman" w:hAnsi="Times New Roman" w:eastAsia="方正仿宋_GBK"/>
          <w:szCs w:val="32"/>
        </w:rPr>
        <w:t>2025</w:t>
      </w:r>
      <w:r>
        <w:rPr>
          <w:rFonts w:hint="eastAsia" w:ascii="方正仿宋_GBK" w:hAnsi="方正仿宋_GBK" w:eastAsia="方正仿宋_GBK" w:cs="方正仿宋_GBK"/>
          <w:szCs w:val="32"/>
        </w:rPr>
        <w:t>年</w:t>
      </w:r>
      <w:r>
        <w:rPr>
          <w:rFonts w:hint="eastAsia" w:ascii="Times New Roman" w:hAnsi="Times New Roman" w:eastAsia="方正仿宋_GBK"/>
          <w:szCs w:val="32"/>
        </w:rPr>
        <w:t>9</w:t>
      </w:r>
      <w:r>
        <w:rPr>
          <w:rFonts w:hint="eastAsia" w:ascii="方正仿宋_GBK" w:hAnsi="方正仿宋_GBK" w:eastAsia="方正仿宋_GBK" w:cs="方正仿宋_GBK"/>
          <w:szCs w:val="32"/>
        </w:rPr>
        <w:t>月</w:t>
      </w:r>
      <w:r>
        <w:rPr>
          <w:rFonts w:hint="eastAsia" w:ascii="Times New Roman" w:hAnsi="Times New Roman" w:eastAsia="方正仿宋_GBK"/>
          <w:szCs w:val="32"/>
        </w:rPr>
        <w:t>29</w:t>
      </w:r>
      <w:r>
        <w:rPr>
          <w:rFonts w:hint="eastAsia" w:ascii="方正仿宋_GBK" w:hAnsi="方正仿宋_GBK" w:eastAsia="方正仿宋_GBK" w:cs="方正仿宋_GBK"/>
          <w:szCs w:val="32"/>
        </w:rPr>
        <w:t>日</w:t>
      </w:r>
    </w:p>
    <w:p w14:paraId="110231D8">
      <w:pPr>
        <w:spacing w:line="600" w:lineRule="exact"/>
        <w:jc w:val="left"/>
        <w:rPr>
          <w:rFonts w:ascii="Times New Roman" w:hAnsi="Times New Roman" w:eastAsia="方正小标宋_GBK"/>
          <w:kern w:val="24"/>
          <w:szCs w:val="32"/>
        </w:rPr>
      </w:pPr>
      <w:r>
        <w:rPr>
          <w:rFonts w:hint="eastAsia" w:ascii="Times New Roman" w:hAnsi="Times New Roman" w:eastAsia="方正黑体_GBK"/>
          <w:kern w:val="24"/>
          <w:szCs w:val="32"/>
        </w:rPr>
        <w:t>附件</w:t>
      </w:r>
    </w:p>
    <w:p w14:paraId="1C3EED2F">
      <w:pPr>
        <w:spacing w:before="87" w:beforeLines="20" w:after="130" w:afterLines="30" w:line="600" w:lineRule="exact"/>
        <w:jc w:val="center"/>
        <w:rPr>
          <w:rFonts w:ascii="Times New Roman" w:hAnsi="Times New Roman" w:eastAsia="方正小标宋_GBK"/>
          <w:kern w:val="24"/>
          <w:sz w:val="44"/>
          <w:szCs w:val="44"/>
        </w:rPr>
      </w:pPr>
      <w:r>
        <w:rPr>
          <w:rFonts w:hint="eastAsia" w:ascii="Times New Roman" w:hAnsi="Times New Roman" w:eastAsia="方正小标宋_GBK"/>
          <w:kern w:val="24"/>
          <w:sz w:val="44"/>
          <w:szCs w:val="44"/>
        </w:rPr>
        <w:t>重庆高新区生态环境局</w:t>
      </w:r>
    </w:p>
    <w:p w14:paraId="351DE304">
      <w:pPr>
        <w:spacing w:before="87" w:beforeLines="20" w:after="130" w:afterLines="30" w:line="600" w:lineRule="exact"/>
        <w:jc w:val="center"/>
        <w:rPr>
          <w:rFonts w:ascii="Times New Roman" w:hAnsi="Times New Roman" w:eastAsia="方正小标宋_GBK"/>
          <w:kern w:val="24"/>
          <w:sz w:val="44"/>
          <w:szCs w:val="44"/>
        </w:rPr>
      </w:pPr>
      <w:r>
        <w:rPr>
          <w:rFonts w:ascii="Times New Roman" w:hAnsi="Times New Roman" w:eastAsia="方正小标宋_GBK"/>
          <w:kern w:val="24"/>
          <w:sz w:val="44"/>
          <w:szCs w:val="44"/>
        </w:rPr>
        <w:t>2025</w:t>
      </w:r>
      <w:r>
        <w:rPr>
          <w:rFonts w:hint="eastAsia" w:ascii="Times New Roman" w:hAnsi="Times New Roman" w:eastAsia="方正小标宋_GBK"/>
          <w:kern w:val="24"/>
          <w:sz w:val="44"/>
          <w:szCs w:val="44"/>
        </w:rPr>
        <w:t>年第三季度生态环</w:t>
      </w:r>
      <w:r>
        <w:rPr>
          <w:rFonts w:hint="eastAsia" w:ascii="方正小标宋_GBK" w:hAnsi="方正小标宋_GBK" w:eastAsia="方正小标宋_GBK" w:cs="方正小标宋_GBK"/>
          <w:kern w:val="24"/>
          <w:sz w:val="44"/>
          <w:szCs w:val="44"/>
        </w:rPr>
        <w:t>境“双随机、一公开”抽</w:t>
      </w:r>
      <w:r>
        <w:rPr>
          <w:rFonts w:hint="eastAsia" w:ascii="Times New Roman" w:hAnsi="Times New Roman" w:eastAsia="方正小标宋_GBK"/>
          <w:kern w:val="24"/>
          <w:sz w:val="44"/>
          <w:szCs w:val="44"/>
        </w:rPr>
        <w:t>查结果</w:t>
      </w:r>
    </w:p>
    <w:tbl>
      <w:tblPr>
        <w:tblStyle w:val="9"/>
        <w:tblW w:w="14720" w:type="dxa"/>
        <w:jc w:val="center"/>
        <w:tblLayout w:type="autofit"/>
        <w:tblCellMar>
          <w:top w:w="0" w:type="dxa"/>
          <w:left w:w="108" w:type="dxa"/>
          <w:bottom w:w="0" w:type="dxa"/>
          <w:right w:w="108" w:type="dxa"/>
        </w:tblCellMar>
      </w:tblPr>
      <w:tblGrid>
        <w:gridCol w:w="580"/>
        <w:gridCol w:w="2300"/>
        <w:gridCol w:w="4200"/>
        <w:gridCol w:w="2020"/>
        <w:gridCol w:w="3200"/>
        <w:gridCol w:w="2420"/>
      </w:tblGrid>
      <w:tr w14:paraId="0B9B2A09">
        <w:tblPrEx>
          <w:tblCellMar>
            <w:top w:w="0" w:type="dxa"/>
            <w:left w:w="108" w:type="dxa"/>
            <w:bottom w:w="0" w:type="dxa"/>
            <w:right w:w="108" w:type="dxa"/>
          </w:tblCellMar>
        </w:tblPrEx>
        <w:trPr>
          <w:trHeight w:val="324" w:hRule="atLeast"/>
          <w:tblHeader/>
          <w:jc w:val="center"/>
        </w:trPr>
        <w:tc>
          <w:tcPr>
            <w:tcW w:w="580" w:type="dxa"/>
            <w:tcBorders>
              <w:top w:val="single" w:color="auto" w:sz="4" w:space="0"/>
              <w:left w:val="single" w:color="auto" w:sz="4" w:space="0"/>
              <w:bottom w:val="single" w:color="auto" w:sz="4" w:space="0"/>
              <w:right w:val="single" w:color="auto" w:sz="4" w:space="0"/>
            </w:tcBorders>
            <w:vAlign w:val="center"/>
          </w:tcPr>
          <w:p w14:paraId="1D2D453B">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序号</w:t>
            </w:r>
          </w:p>
        </w:tc>
        <w:tc>
          <w:tcPr>
            <w:tcW w:w="2300" w:type="dxa"/>
            <w:tcBorders>
              <w:top w:val="single" w:color="auto" w:sz="4" w:space="0"/>
              <w:left w:val="nil"/>
              <w:bottom w:val="single" w:color="auto" w:sz="4" w:space="0"/>
              <w:right w:val="single" w:color="auto" w:sz="4" w:space="0"/>
            </w:tcBorders>
            <w:vAlign w:val="center"/>
          </w:tcPr>
          <w:p w14:paraId="6CC5AE44">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抽查事项名称</w:t>
            </w:r>
          </w:p>
        </w:tc>
        <w:tc>
          <w:tcPr>
            <w:tcW w:w="4200" w:type="dxa"/>
            <w:tcBorders>
              <w:top w:val="single" w:color="auto" w:sz="4" w:space="0"/>
              <w:left w:val="nil"/>
              <w:bottom w:val="single" w:color="auto" w:sz="4" w:space="0"/>
              <w:right w:val="single" w:color="auto" w:sz="4" w:space="0"/>
            </w:tcBorders>
            <w:vAlign w:val="center"/>
          </w:tcPr>
          <w:p w14:paraId="76BB4BA1">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抽查内容</w:t>
            </w:r>
          </w:p>
        </w:tc>
        <w:tc>
          <w:tcPr>
            <w:tcW w:w="2020" w:type="dxa"/>
            <w:tcBorders>
              <w:top w:val="single" w:color="auto" w:sz="4" w:space="0"/>
              <w:left w:val="nil"/>
              <w:bottom w:val="single" w:color="auto" w:sz="4" w:space="0"/>
              <w:right w:val="single" w:color="auto" w:sz="4" w:space="0"/>
            </w:tcBorders>
            <w:vAlign w:val="center"/>
          </w:tcPr>
          <w:p w14:paraId="0A51531B">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抽查时间</w:t>
            </w:r>
          </w:p>
        </w:tc>
        <w:tc>
          <w:tcPr>
            <w:tcW w:w="3200" w:type="dxa"/>
            <w:tcBorders>
              <w:top w:val="single" w:color="auto" w:sz="4" w:space="0"/>
              <w:left w:val="nil"/>
              <w:bottom w:val="single" w:color="auto" w:sz="4" w:space="0"/>
              <w:right w:val="single" w:color="auto" w:sz="4" w:space="0"/>
            </w:tcBorders>
            <w:vAlign w:val="center"/>
          </w:tcPr>
          <w:p w14:paraId="6CEDF0C6">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被抽查对象</w:t>
            </w:r>
          </w:p>
        </w:tc>
        <w:tc>
          <w:tcPr>
            <w:tcW w:w="2420" w:type="dxa"/>
            <w:tcBorders>
              <w:top w:val="single" w:color="auto" w:sz="4" w:space="0"/>
              <w:left w:val="nil"/>
              <w:bottom w:val="single" w:color="auto" w:sz="4" w:space="0"/>
              <w:right w:val="single" w:color="auto" w:sz="4" w:space="0"/>
            </w:tcBorders>
            <w:vAlign w:val="center"/>
          </w:tcPr>
          <w:p w14:paraId="7F3ABE15">
            <w:pPr>
              <w:widowControl/>
              <w:spacing w:line="36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抽查结果</w:t>
            </w:r>
          </w:p>
        </w:tc>
      </w:tr>
      <w:tr w14:paraId="294E0AE1">
        <w:tblPrEx>
          <w:tblCellMar>
            <w:top w:w="0" w:type="dxa"/>
            <w:left w:w="108" w:type="dxa"/>
            <w:bottom w:w="0" w:type="dxa"/>
            <w:right w:w="108" w:type="dxa"/>
          </w:tblCellMar>
        </w:tblPrEx>
        <w:trPr>
          <w:trHeight w:val="801" w:hRule="atLeast"/>
          <w:jc w:val="center"/>
        </w:trPr>
        <w:tc>
          <w:tcPr>
            <w:tcW w:w="580" w:type="dxa"/>
            <w:tcBorders>
              <w:top w:val="nil"/>
              <w:left w:val="single" w:color="auto" w:sz="4" w:space="0"/>
              <w:bottom w:val="single" w:color="auto" w:sz="4" w:space="0"/>
              <w:right w:val="single" w:color="auto" w:sz="4" w:space="0"/>
            </w:tcBorders>
            <w:vAlign w:val="center"/>
          </w:tcPr>
          <w:p w14:paraId="5AA85F3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w:t>
            </w:r>
          </w:p>
        </w:tc>
        <w:tc>
          <w:tcPr>
            <w:tcW w:w="2300" w:type="dxa"/>
            <w:vMerge w:val="restart"/>
            <w:tcBorders>
              <w:top w:val="nil"/>
              <w:left w:val="single" w:color="auto" w:sz="4" w:space="0"/>
              <w:bottom w:val="single" w:color="auto" w:sz="4" w:space="0"/>
              <w:right w:val="single" w:color="auto" w:sz="4" w:space="0"/>
            </w:tcBorders>
            <w:vAlign w:val="center"/>
          </w:tcPr>
          <w:p w14:paraId="085A2A9C">
            <w:pPr>
              <w:widowControl/>
              <w:spacing w:line="360" w:lineRule="exact"/>
              <w:jc w:val="center"/>
              <w:rPr>
                <w:rFonts w:hint="eastAsia" w:ascii="方正仿宋_GBK" w:eastAsia="方正仿宋_GBK" w:cs="宋体"/>
                <w:color w:val="000000"/>
                <w:kern w:val="0"/>
                <w:sz w:val="24"/>
              </w:rPr>
            </w:pPr>
            <w:bookmarkStart w:id="0" w:name="RANGE!B2"/>
            <w:r>
              <w:rPr>
                <w:rFonts w:hint="eastAsia" w:ascii="方正仿宋_GBK" w:eastAsia="方正仿宋_GBK" w:cs="宋体"/>
                <w:color w:val="000000"/>
                <w:kern w:val="0"/>
                <w:sz w:val="24"/>
              </w:rPr>
              <w:t>突发环境事件应急预案备案情况、环境安全隐患情况</w:t>
            </w:r>
            <w:bookmarkEnd w:id="0"/>
          </w:p>
        </w:tc>
        <w:tc>
          <w:tcPr>
            <w:tcW w:w="4200" w:type="dxa"/>
            <w:vMerge w:val="restart"/>
            <w:tcBorders>
              <w:top w:val="nil"/>
              <w:left w:val="single" w:color="auto" w:sz="4" w:space="0"/>
              <w:bottom w:val="single" w:color="auto" w:sz="4" w:space="0"/>
              <w:right w:val="single" w:color="auto" w:sz="4" w:space="0"/>
            </w:tcBorders>
            <w:vAlign w:val="center"/>
          </w:tcPr>
          <w:p w14:paraId="062163C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企业突发环境事件应急管理检查。突发环境事件风险评估，确定风险等级情况；应急预案制定备案情况；建立健全隐患排查治理制度，隐患排查治理和建立档案情况；突发环境事件应急培训情况；必要环境应急装备和物资储备情况；应急预案及演练公开情况。</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2.企业突发环境事件风险防控措施检查。突发水环境事件、大气环境事件风险防控措施。</w:t>
            </w:r>
          </w:p>
        </w:tc>
        <w:tc>
          <w:tcPr>
            <w:tcW w:w="2020" w:type="dxa"/>
            <w:tcBorders>
              <w:top w:val="nil"/>
              <w:left w:val="nil"/>
              <w:bottom w:val="single" w:color="auto" w:sz="4" w:space="0"/>
              <w:right w:val="single" w:color="auto" w:sz="4" w:space="0"/>
            </w:tcBorders>
            <w:vAlign w:val="center"/>
          </w:tcPr>
          <w:p w14:paraId="49FDE9F0">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2025年9月18日</w:t>
            </w:r>
          </w:p>
        </w:tc>
        <w:tc>
          <w:tcPr>
            <w:tcW w:w="3200" w:type="dxa"/>
            <w:tcBorders>
              <w:top w:val="nil"/>
              <w:left w:val="nil"/>
              <w:bottom w:val="single" w:color="auto" w:sz="4" w:space="0"/>
              <w:right w:val="single" w:color="auto" w:sz="4" w:space="0"/>
            </w:tcBorders>
            <w:vAlign w:val="center"/>
          </w:tcPr>
          <w:p w14:paraId="2D0486D0">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重庆铂汉塑胶有限公司</w:t>
            </w:r>
          </w:p>
        </w:tc>
        <w:tc>
          <w:tcPr>
            <w:tcW w:w="2420" w:type="dxa"/>
            <w:tcBorders>
              <w:top w:val="nil"/>
              <w:left w:val="nil"/>
              <w:bottom w:val="single" w:color="auto" w:sz="4" w:space="0"/>
              <w:right w:val="single" w:color="auto" w:sz="4" w:space="0"/>
            </w:tcBorders>
            <w:vAlign w:val="center"/>
          </w:tcPr>
          <w:p w14:paraId="21B49F3F">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56400896">
        <w:tblPrEx>
          <w:tblCellMar>
            <w:top w:w="0" w:type="dxa"/>
            <w:left w:w="108" w:type="dxa"/>
            <w:bottom w:w="0" w:type="dxa"/>
            <w:right w:w="108" w:type="dxa"/>
          </w:tblCellMar>
        </w:tblPrEx>
        <w:trPr>
          <w:trHeight w:val="801" w:hRule="atLeast"/>
          <w:jc w:val="center"/>
        </w:trPr>
        <w:tc>
          <w:tcPr>
            <w:tcW w:w="580" w:type="dxa"/>
            <w:tcBorders>
              <w:top w:val="nil"/>
              <w:left w:val="single" w:color="auto" w:sz="4" w:space="0"/>
              <w:bottom w:val="single" w:color="auto" w:sz="4" w:space="0"/>
              <w:right w:val="single" w:color="auto" w:sz="4" w:space="0"/>
            </w:tcBorders>
            <w:vAlign w:val="center"/>
          </w:tcPr>
          <w:p w14:paraId="32042F2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w:t>
            </w:r>
          </w:p>
        </w:tc>
        <w:tc>
          <w:tcPr>
            <w:tcW w:w="2300" w:type="dxa"/>
            <w:vMerge w:val="continue"/>
            <w:tcBorders>
              <w:top w:val="nil"/>
              <w:left w:val="single" w:color="auto" w:sz="4" w:space="0"/>
              <w:bottom w:val="single" w:color="auto" w:sz="4" w:space="0"/>
              <w:right w:val="single" w:color="auto" w:sz="4" w:space="0"/>
            </w:tcBorders>
            <w:vAlign w:val="center"/>
          </w:tcPr>
          <w:p w14:paraId="6591EE11">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2A66E888">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48F36187">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2025年9月25日</w:t>
            </w:r>
          </w:p>
        </w:tc>
        <w:tc>
          <w:tcPr>
            <w:tcW w:w="3200" w:type="dxa"/>
            <w:tcBorders>
              <w:top w:val="nil"/>
              <w:left w:val="nil"/>
              <w:bottom w:val="single" w:color="auto" w:sz="4" w:space="0"/>
              <w:right w:val="single" w:color="auto" w:sz="4" w:space="0"/>
            </w:tcBorders>
            <w:vAlign w:val="center"/>
          </w:tcPr>
          <w:p w14:paraId="3BF153C1">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重庆瑜欣平瑞电子股份有限公司</w:t>
            </w:r>
          </w:p>
        </w:tc>
        <w:tc>
          <w:tcPr>
            <w:tcW w:w="2420" w:type="dxa"/>
            <w:tcBorders>
              <w:top w:val="nil"/>
              <w:left w:val="nil"/>
              <w:bottom w:val="single" w:color="auto" w:sz="4" w:space="0"/>
              <w:right w:val="single" w:color="auto" w:sz="4" w:space="0"/>
            </w:tcBorders>
            <w:vAlign w:val="center"/>
          </w:tcPr>
          <w:p w14:paraId="3426F98B">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7C3E77E9">
        <w:tblPrEx>
          <w:tblCellMar>
            <w:top w:w="0" w:type="dxa"/>
            <w:left w:w="108" w:type="dxa"/>
            <w:bottom w:w="0" w:type="dxa"/>
            <w:right w:w="108" w:type="dxa"/>
          </w:tblCellMar>
        </w:tblPrEx>
        <w:trPr>
          <w:trHeight w:val="801" w:hRule="atLeast"/>
          <w:jc w:val="center"/>
        </w:trPr>
        <w:tc>
          <w:tcPr>
            <w:tcW w:w="580" w:type="dxa"/>
            <w:tcBorders>
              <w:top w:val="nil"/>
              <w:left w:val="single" w:color="auto" w:sz="4" w:space="0"/>
              <w:bottom w:val="single" w:color="auto" w:sz="4" w:space="0"/>
              <w:right w:val="single" w:color="auto" w:sz="4" w:space="0"/>
            </w:tcBorders>
            <w:vAlign w:val="center"/>
          </w:tcPr>
          <w:p w14:paraId="71963A1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3</w:t>
            </w:r>
          </w:p>
        </w:tc>
        <w:tc>
          <w:tcPr>
            <w:tcW w:w="2300" w:type="dxa"/>
            <w:vMerge w:val="continue"/>
            <w:tcBorders>
              <w:top w:val="nil"/>
              <w:left w:val="single" w:color="auto" w:sz="4" w:space="0"/>
              <w:bottom w:val="single" w:color="auto" w:sz="4" w:space="0"/>
              <w:right w:val="single" w:color="auto" w:sz="4" w:space="0"/>
            </w:tcBorders>
            <w:vAlign w:val="center"/>
          </w:tcPr>
          <w:p w14:paraId="2B3F1E6F">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2F7F43E5">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405C6B2D">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2025年9月9日</w:t>
            </w:r>
          </w:p>
        </w:tc>
        <w:tc>
          <w:tcPr>
            <w:tcW w:w="3200" w:type="dxa"/>
            <w:tcBorders>
              <w:top w:val="nil"/>
              <w:left w:val="nil"/>
              <w:bottom w:val="single" w:color="auto" w:sz="4" w:space="0"/>
              <w:right w:val="single" w:color="auto" w:sz="4" w:space="0"/>
            </w:tcBorders>
            <w:vAlign w:val="center"/>
          </w:tcPr>
          <w:p w14:paraId="34888606">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重庆市鸿禾能源发展有限责任公司石油天然气分公司</w:t>
            </w:r>
          </w:p>
        </w:tc>
        <w:tc>
          <w:tcPr>
            <w:tcW w:w="2420" w:type="dxa"/>
            <w:tcBorders>
              <w:top w:val="nil"/>
              <w:left w:val="nil"/>
              <w:bottom w:val="single" w:color="auto" w:sz="4" w:space="0"/>
              <w:right w:val="single" w:color="auto" w:sz="4" w:space="0"/>
            </w:tcBorders>
            <w:vAlign w:val="center"/>
          </w:tcPr>
          <w:p w14:paraId="748A648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0E10304F">
        <w:tblPrEx>
          <w:tblCellMar>
            <w:top w:w="0" w:type="dxa"/>
            <w:left w:w="108" w:type="dxa"/>
            <w:bottom w:w="0" w:type="dxa"/>
            <w:right w:w="108" w:type="dxa"/>
          </w:tblCellMar>
        </w:tblPrEx>
        <w:trPr>
          <w:trHeight w:val="801" w:hRule="atLeast"/>
          <w:jc w:val="center"/>
        </w:trPr>
        <w:tc>
          <w:tcPr>
            <w:tcW w:w="580" w:type="dxa"/>
            <w:tcBorders>
              <w:top w:val="nil"/>
              <w:left w:val="single" w:color="auto" w:sz="4" w:space="0"/>
              <w:bottom w:val="single" w:color="auto" w:sz="4" w:space="0"/>
              <w:right w:val="single" w:color="auto" w:sz="4" w:space="0"/>
            </w:tcBorders>
            <w:vAlign w:val="center"/>
          </w:tcPr>
          <w:p w14:paraId="038B17C4">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4</w:t>
            </w:r>
          </w:p>
        </w:tc>
        <w:tc>
          <w:tcPr>
            <w:tcW w:w="2300" w:type="dxa"/>
            <w:vMerge w:val="continue"/>
            <w:tcBorders>
              <w:top w:val="nil"/>
              <w:left w:val="single" w:color="auto" w:sz="4" w:space="0"/>
              <w:bottom w:val="single" w:color="auto" w:sz="4" w:space="0"/>
              <w:right w:val="single" w:color="auto" w:sz="4" w:space="0"/>
            </w:tcBorders>
            <w:vAlign w:val="center"/>
          </w:tcPr>
          <w:p w14:paraId="0A1B5FE5">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573A95AD">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7D8D049B">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2025年9月18日</w:t>
            </w:r>
          </w:p>
        </w:tc>
        <w:tc>
          <w:tcPr>
            <w:tcW w:w="3200" w:type="dxa"/>
            <w:tcBorders>
              <w:top w:val="nil"/>
              <w:left w:val="nil"/>
              <w:bottom w:val="single" w:color="auto" w:sz="4" w:space="0"/>
              <w:right w:val="single" w:color="auto" w:sz="4" w:space="0"/>
            </w:tcBorders>
            <w:vAlign w:val="center"/>
          </w:tcPr>
          <w:p w14:paraId="25F6AAB1">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液化空气工业气体（重庆）有限公司</w:t>
            </w:r>
          </w:p>
        </w:tc>
        <w:tc>
          <w:tcPr>
            <w:tcW w:w="2420" w:type="dxa"/>
            <w:tcBorders>
              <w:top w:val="nil"/>
              <w:left w:val="nil"/>
              <w:bottom w:val="single" w:color="auto" w:sz="4" w:space="0"/>
              <w:right w:val="single" w:color="auto" w:sz="4" w:space="0"/>
            </w:tcBorders>
            <w:vAlign w:val="center"/>
          </w:tcPr>
          <w:p w14:paraId="02FF0FD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69E8D2AB">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1E1A01D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5</w:t>
            </w:r>
          </w:p>
        </w:tc>
        <w:tc>
          <w:tcPr>
            <w:tcW w:w="2300" w:type="dxa"/>
            <w:vMerge w:val="restart"/>
            <w:tcBorders>
              <w:top w:val="nil"/>
              <w:left w:val="single" w:color="auto" w:sz="4" w:space="0"/>
              <w:bottom w:val="single" w:color="auto" w:sz="4" w:space="0"/>
              <w:right w:val="single" w:color="auto" w:sz="4" w:space="0"/>
            </w:tcBorders>
            <w:vAlign w:val="center"/>
          </w:tcPr>
          <w:p w14:paraId="66C4ABD4">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大气污染防治设施运行情况</w:t>
            </w:r>
          </w:p>
        </w:tc>
        <w:tc>
          <w:tcPr>
            <w:tcW w:w="4200" w:type="dxa"/>
            <w:vMerge w:val="restart"/>
            <w:tcBorders>
              <w:top w:val="nil"/>
              <w:left w:val="single" w:color="auto" w:sz="4" w:space="0"/>
              <w:bottom w:val="single" w:color="auto" w:sz="4" w:space="0"/>
              <w:right w:val="single" w:color="auto" w:sz="4" w:space="0"/>
            </w:tcBorders>
            <w:vAlign w:val="center"/>
          </w:tcPr>
          <w:p w14:paraId="2200DC5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1.污染治理设施运行和污染物排放状况。</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2.是否建立环境管理台账</w:t>
            </w:r>
          </w:p>
        </w:tc>
        <w:tc>
          <w:tcPr>
            <w:tcW w:w="2020" w:type="dxa"/>
            <w:tcBorders>
              <w:top w:val="nil"/>
              <w:left w:val="nil"/>
              <w:bottom w:val="single" w:color="auto" w:sz="4" w:space="0"/>
              <w:right w:val="single" w:color="auto" w:sz="4" w:space="0"/>
            </w:tcBorders>
            <w:vAlign w:val="center"/>
          </w:tcPr>
          <w:p w14:paraId="1612379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53EBA652">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隆鑫通用动力股份有限公司</w:t>
            </w:r>
          </w:p>
        </w:tc>
        <w:tc>
          <w:tcPr>
            <w:tcW w:w="2420" w:type="dxa"/>
            <w:tcBorders>
              <w:top w:val="nil"/>
              <w:left w:val="nil"/>
              <w:bottom w:val="single" w:color="auto" w:sz="4" w:space="0"/>
              <w:right w:val="single" w:color="auto" w:sz="4" w:space="0"/>
            </w:tcBorders>
            <w:noWrap/>
            <w:vAlign w:val="center"/>
          </w:tcPr>
          <w:p w14:paraId="12588B6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57A42D55">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23E6EBA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6</w:t>
            </w:r>
          </w:p>
        </w:tc>
        <w:tc>
          <w:tcPr>
            <w:tcW w:w="2300" w:type="dxa"/>
            <w:vMerge w:val="continue"/>
            <w:tcBorders>
              <w:top w:val="nil"/>
              <w:left w:val="single" w:color="auto" w:sz="4" w:space="0"/>
              <w:bottom w:val="single" w:color="auto" w:sz="4" w:space="0"/>
              <w:right w:val="single" w:color="auto" w:sz="4" w:space="0"/>
            </w:tcBorders>
            <w:vAlign w:val="center"/>
          </w:tcPr>
          <w:p w14:paraId="6CEC017E">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35024113">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32874AF2">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2025年9月9日</w:t>
            </w:r>
          </w:p>
        </w:tc>
        <w:tc>
          <w:tcPr>
            <w:tcW w:w="3200" w:type="dxa"/>
            <w:tcBorders>
              <w:top w:val="nil"/>
              <w:left w:val="nil"/>
              <w:bottom w:val="single" w:color="auto" w:sz="4" w:space="0"/>
              <w:right w:val="single" w:color="auto" w:sz="4" w:space="0"/>
            </w:tcBorders>
            <w:vAlign w:val="center"/>
          </w:tcPr>
          <w:p w14:paraId="0B5305F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重庆壳牌能源有限公司华福路加油站</w:t>
            </w:r>
          </w:p>
        </w:tc>
        <w:tc>
          <w:tcPr>
            <w:tcW w:w="2420" w:type="dxa"/>
            <w:tcBorders>
              <w:top w:val="nil"/>
              <w:left w:val="nil"/>
              <w:bottom w:val="single" w:color="auto" w:sz="4" w:space="0"/>
              <w:right w:val="single" w:color="auto" w:sz="4" w:space="0"/>
            </w:tcBorders>
            <w:noWrap/>
            <w:vAlign w:val="center"/>
          </w:tcPr>
          <w:p w14:paraId="0B18F60E">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64CE195F">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506C033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7</w:t>
            </w:r>
          </w:p>
        </w:tc>
        <w:tc>
          <w:tcPr>
            <w:tcW w:w="2300" w:type="dxa"/>
            <w:vMerge w:val="continue"/>
            <w:tcBorders>
              <w:top w:val="nil"/>
              <w:left w:val="single" w:color="auto" w:sz="4" w:space="0"/>
              <w:bottom w:val="single" w:color="auto" w:sz="4" w:space="0"/>
              <w:right w:val="single" w:color="auto" w:sz="4" w:space="0"/>
            </w:tcBorders>
            <w:vAlign w:val="center"/>
          </w:tcPr>
          <w:p w14:paraId="5AC395E4">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1C5A27EB">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49BA1EE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0440C7D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英业达（重庆）有限公司</w:t>
            </w:r>
          </w:p>
        </w:tc>
        <w:tc>
          <w:tcPr>
            <w:tcW w:w="2420" w:type="dxa"/>
            <w:tcBorders>
              <w:top w:val="nil"/>
              <w:left w:val="nil"/>
              <w:bottom w:val="single" w:color="auto" w:sz="4" w:space="0"/>
              <w:right w:val="single" w:color="auto" w:sz="4" w:space="0"/>
            </w:tcBorders>
            <w:noWrap/>
            <w:vAlign w:val="center"/>
          </w:tcPr>
          <w:p w14:paraId="443FF606">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65DE4628">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51B03F81">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8</w:t>
            </w:r>
          </w:p>
        </w:tc>
        <w:tc>
          <w:tcPr>
            <w:tcW w:w="2300" w:type="dxa"/>
            <w:vMerge w:val="restart"/>
            <w:tcBorders>
              <w:top w:val="nil"/>
              <w:left w:val="single" w:color="auto" w:sz="4" w:space="0"/>
              <w:bottom w:val="single" w:color="auto" w:sz="4" w:space="0"/>
              <w:right w:val="single" w:color="auto" w:sz="4" w:space="0"/>
            </w:tcBorders>
            <w:vAlign w:val="center"/>
          </w:tcPr>
          <w:p w14:paraId="71812A9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辐射安全许可制度落实及执行情况</w:t>
            </w:r>
          </w:p>
        </w:tc>
        <w:tc>
          <w:tcPr>
            <w:tcW w:w="4200" w:type="dxa"/>
            <w:vMerge w:val="restart"/>
            <w:tcBorders>
              <w:top w:val="nil"/>
              <w:left w:val="single" w:color="auto" w:sz="4" w:space="0"/>
              <w:bottom w:val="single" w:color="auto" w:sz="4" w:space="0"/>
              <w:right w:val="single" w:color="auto" w:sz="4" w:space="0"/>
            </w:tcBorders>
            <w:vAlign w:val="center"/>
          </w:tcPr>
          <w:p w14:paraId="034B4D21">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1.辐射源基本情况。</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2.辐射安全防护设施</w:t>
            </w:r>
            <w:bookmarkStart w:id="1" w:name="_GoBack"/>
            <w:bookmarkEnd w:id="1"/>
            <w:r>
              <w:rPr>
                <w:rFonts w:hint="eastAsia" w:ascii="方正仿宋_GBK" w:eastAsia="方正仿宋_GBK" w:cs="宋体"/>
                <w:color w:val="000000"/>
                <w:kern w:val="0"/>
                <w:sz w:val="24"/>
              </w:rPr>
              <w:t>运行情况。</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3.法规执行情况。</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4.管理制度与执行情况。</w:t>
            </w:r>
          </w:p>
        </w:tc>
        <w:tc>
          <w:tcPr>
            <w:tcW w:w="2020" w:type="dxa"/>
            <w:tcBorders>
              <w:top w:val="nil"/>
              <w:left w:val="nil"/>
              <w:bottom w:val="single" w:color="auto" w:sz="4" w:space="0"/>
              <w:right w:val="single" w:color="auto" w:sz="4" w:space="0"/>
            </w:tcBorders>
            <w:vAlign w:val="center"/>
          </w:tcPr>
          <w:p w14:paraId="7ADAAB0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2025年9月23日</w:t>
            </w:r>
          </w:p>
        </w:tc>
        <w:tc>
          <w:tcPr>
            <w:tcW w:w="3200" w:type="dxa"/>
            <w:tcBorders>
              <w:top w:val="nil"/>
              <w:left w:val="nil"/>
              <w:bottom w:val="single" w:color="auto" w:sz="4" w:space="0"/>
              <w:right w:val="single" w:color="auto" w:sz="4" w:space="0"/>
            </w:tcBorders>
            <w:vAlign w:val="center"/>
          </w:tcPr>
          <w:p w14:paraId="31E0F72E">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重庆信合启越科技有限公司</w:t>
            </w:r>
          </w:p>
        </w:tc>
        <w:tc>
          <w:tcPr>
            <w:tcW w:w="2420" w:type="dxa"/>
            <w:tcBorders>
              <w:top w:val="nil"/>
              <w:left w:val="nil"/>
              <w:bottom w:val="single" w:color="auto" w:sz="4" w:space="0"/>
              <w:right w:val="single" w:color="auto" w:sz="4" w:space="0"/>
            </w:tcBorders>
            <w:noWrap/>
            <w:vAlign w:val="center"/>
          </w:tcPr>
          <w:p w14:paraId="1E77680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75D82168">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1B364B2B">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9</w:t>
            </w:r>
          </w:p>
        </w:tc>
        <w:tc>
          <w:tcPr>
            <w:tcW w:w="2300" w:type="dxa"/>
            <w:vMerge w:val="continue"/>
            <w:tcBorders>
              <w:top w:val="nil"/>
              <w:left w:val="single" w:color="auto" w:sz="4" w:space="0"/>
              <w:bottom w:val="single" w:color="auto" w:sz="4" w:space="0"/>
              <w:right w:val="single" w:color="auto" w:sz="4" w:space="0"/>
            </w:tcBorders>
            <w:vAlign w:val="center"/>
          </w:tcPr>
          <w:p w14:paraId="0CEE73E9">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32E16978">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0C97E07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3989D2DF">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重庆医维快车电子科技有限公司</w:t>
            </w:r>
          </w:p>
        </w:tc>
        <w:tc>
          <w:tcPr>
            <w:tcW w:w="2420" w:type="dxa"/>
            <w:tcBorders>
              <w:top w:val="nil"/>
              <w:left w:val="nil"/>
              <w:bottom w:val="single" w:color="auto" w:sz="4" w:space="0"/>
              <w:right w:val="single" w:color="auto" w:sz="4" w:space="0"/>
            </w:tcBorders>
            <w:noWrap/>
            <w:vAlign w:val="center"/>
          </w:tcPr>
          <w:p w14:paraId="776B98F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7C1D7488">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7F867F5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10</w:t>
            </w:r>
          </w:p>
        </w:tc>
        <w:tc>
          <w:tcPr>
            <w:tcW w:w="2300" w:type="dxa"/>
            <w:vMerge w:val="continue"/>
            <w:tcBorders>
              <w:top w:val="nil"/>
              <w:left w:val="single" w:color="auto" w:sz="4" w:space="0"/>
              <w:bottom w:val="single" w:color="auto" w:sz="4" w:space="0"/>
              <w:right w:val="single" w:color="auto" w:sz="4" w:space="0"/>
            </w:tcBorders>
            <w:vAlign w:val="center"/>
          </w:tcPr>
          <w:p w14:paraId="65D0812D">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0AF88154">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7A862F2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08CC01D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重庆海吉亚医院有限公司</w:t>
            </w:r>
          </w:p>
        </w:tc>
        <w:tc>
          <w:tcPr>
            <w:tcW w:w="2420" w:type="dxa"/>
            <w:tcBorders>
              <w:top w:val="nil"/>
              <w:left w:val="nil"/>
              <w:bottom w:val="single" w:color="auto" w:sz="4" w:space="0"/>
              <w:right w:val="single" w:color="auto" w:sz="4" w:space="0"/>
            </w:tcBorders>
            <w:noWrap/>
            <w:vAlign w:val="center"/>
          </w:tcPr>
          <w:p w14:paraId="156FC67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3F1C7164">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110C732E">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11</w:t>
            </w:r>
          </w:p>
        </w:tc>
        <w:tc>
          <w:tcPr>
            <w:tcW w:w="2300" w:type="dxa"/>
            <w:vMerge w:val="continue"/>
            <w:tcBorders>
              <w:top w:val="nil"/>
              <w:left w:val="single" w:color="auto" w:sz="4" w:space="0"/>
              <w:bottom w:val="single" w:color="auto" w:sz="4" w:space="0"/>
              <w:right w:val="single" w:color="auto" w:sz="4" w:space="0"/>
            </w:tcBorders>
            <w:vAlign w:val="center"/>
          </w:tcPr>
          <w:p w14:paraId="25AB633C">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3B0ABF20">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26530FA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5B8C827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重庆爱牙士口腔诊所有限公司廊桥水乡口腔诊所</w:t>
            </w:r>
          </w:p>
        </w:tc>
        <w:tc>
          <w:tcPr>
            <w:tcW w:w="2420" w:type="dxa"/>
            <w:tcBorders>
              <w:top w:val="nil"/>
              <w:left w:val="nil"/>
              <w:bottom w:val="single" w:color="auto" w:sz="4" w:space="0"/>
              <w:right w:val="single" w:color="auto" w:sz="4" w:space="0"/>
            </w:tcBorders>
            <w:noWrap/>
            <w:vAlign w:val="center"/>
          </w:tcPr>
          <w:p w14:paraId="3876C2D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33F06970">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4136DC46">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12</w:t>
            </w:r>
          </w:p>
        </w:tc>
        <w:tc>
          <w:tcPr>
            <w:tcW w:w="2300" w:type="dxa"/>
            <w:vMerge w:val="continue"/>
            <w:tcBorders>
              <w:top w:val="nil"/>
              <w:left w:val="single" w:color="auto" w:sz="4" w:space="0"/>
              <w:bottom w:val="single" w:color="auto" w:sz="4" w:space="0"/>
              <w:right w:val="single" w:color="auto" w:sz="4" w:space="0"/>
            </w:tcBorders>
            <w:vAlign w:val="center"/>
          </w:tcPr>
          <w:p w14:paraId="70AD4630">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426A9AB2">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0EBD70D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149F8BBB">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重庆联辉医疗器械有限公司</w:t>
            </w:r>
          </w:p>
        </w:tc>
        <w:tc>
          <w:tcPr>
            <w:tcW w:w="2420" w:type="dxa"/>
            <w:tcBorders>
              <w:top w:val="nil"/>
              <w:left w:val="nil"/>
              <w:bottom w:val="single" w:color="auto" w:sz="4" w:space="0"/>
              <w:right w:val="single" w:color="auto" w:sz="4" w:space="0"/>
            </w:tcBorders>
            <w:noWrap/>
            <w:vAlign w:val="center"/>
          </w:tcPr>
          <w:p w14:paraId="47C0365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58716E36">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2909C761">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13</w:t>
            </w:r>
          </w:p>
        </w:tc>
        <w:tc>
          <w:tcPr>
            <w:tcW w:w="2300" w:type="dxa"/>
            <w:vMerge w:val="continue"/>
            <w:tcBorders>
              <w:top w:val="nil"/>
              <w:left w:val="single" w:color="auto" w:sz="4" w:space="0"/>
              <w:bottom w:val="single" w:color="auto" w:sz="4" w:space="0"/>
              <w:right w:val="single" w:color="auto" w:sz="4" w:space="0"/>
            </w:tcBorders>
            <w:vAlign w:val="center"/>
          </w:tcPr>
          <w:p w14:paraId="773297F8">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6AFD0D16">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08EBF8E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5FB8B61E">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重庆朝能美路科技发展有限公司</w:t>
            </w:r>
          </w:p>
        </w:tc>
        <w:tc>
          <w:tcPr>
            <w:tcW w:w="2420" w:type="dxa"/>
            <w:tcBorders>
              <w:top w:val="nil"/>
              <w:left w:val="nil"/>
              <w:bottom w:val="single" w:color="auto" w:sz="4" w:space="0"/>
              <w:right w:val="single" w:color="auto" w:sz="4" w:space="0"/>
            </w:tcBorders>
            <w:noWrap/>
            <w:vAlign w:val="center"/>
          </w:tcPr>
          <w:p w14:paraId="4C2F94EF">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6906A9CF">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129E023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14</w:t>
            </w:r>
          </w:p>
        </w:tc>
        <w:tc>
          <w:tcPr>
            <w:tcW w:w="2300" w:type="dxa"/>
            <w:vMerge w:val="continue"/>
            <w:tcBorders>
              <w:top w:val="nil"/>
              <w:left w:val="single" w:color="auto" w:sz="4" w:space="0"/>
              <w:bottom w:val="single" w:color="auto" w:sz="4" w:space="0"/>
              <w:right w:val="single" w:color="auto" w:sz="4" w:space="0"/>
            </w:tcBorders>
            <w:vAlign w:val="center"/>
          </w:tcPr>
          <w:p w14:paraId="52C77701">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492D53B4">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6AF1014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3ACAAEF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重庆开物工业有限公司</w:t>
            </w:r>
          </w:p>
        </w:tc>
        <w:tc>
          <w:tcPr>
            <w:tcW w:w="2420" w:type="dxa"/>
            <w:tcBorders>
              <w:top w:val="nil"/>
              <w:left w:val="nil"/>
              <w:bottom w:val="single" w:color="auto" w:sz="4" w:space="0"/>
              <w:right w:val="single" w:color="auto" w:sz="4" w:space="0"/>
            </w:tcBorders>
            <w:noWrap/>
            <w:vAlign w:val="center"/>
          </w:tcPr>
          <w:p w14:paraId="0CA675E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1F2EECD1">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3FAD6A8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15</w:t>
            </w:r>
          </w:p>
        </w:tc>
        <w:tc>
          <w:tcPr>
            <w:tcW w:w="2300" w:type="dxa"/>
            <w:vMerge w:val="continue"/>
            <w:tcBorders>
              <w:top w:val="nil"/>
              <w:left w:val="single" w:color="auto" w:sz="4" w:space="0"/>
              <w:bottom w:val="single" w:color="auto" w:sz="4" w:space="0"/>
              <w:right w:val="single" w:color="auto" w:sz="4" w:space="0"/>
            </w:tcBorders>
            <w:vAlign w:val="center"/>
          </w:tcPr>
          <w:p w14:paraId="7ADD82D4">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1EF0F687">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1D2E681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185C2C66">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电子科技大学重庆微电子产业技术研究院</w:t>
            </w:r>
          </w:p>
        </w:tc>
        <w:tc>
          <w:tcPr>
            <w:tcW w:w="2420" w:type="dxa"/>
            <w:tcBorders>
              <w:top w:val="nil"/>
              <w:left w:val="nil"/>
              <w:bottom w:val="single" w:color="auto" w:sz="4" w:space="0"/>
              <w:right w:val="single" w:color="auto" w:sz="4" w:space="0"/>
            </w:tcBorders>
            <w:noWrap/>
            <w:vAlign w:val="center"/>
          </w:tcPr>
          <w:p w14:paraId="23200A11">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230DBE85">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663FE211">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16</w:t>
            </w:r>
          </w:p>
        </w:tc>
        <w:tc>
          <w:tcPr>
            <w:tcW w:w="2300" w:type="dxa"/>
            <w:vMerge w:val="continue"/>
            <w:tcBorders>
              <w:top w:val="nil"/>
              <w:left w:val="single" w:color="auto" w:sz="4" w:space="0"/>
              <w:bottom w:val="single" w:color="auto" w:sz="4" w:space="0"/>
              <w:right w:val="single" w:color="auto" w:sz="4" w:space="0"/>
            </w:tcBorders>
            <w:vAlign w:val="center"/>
          </w:tcPr>
          <w:p w14:paraId="3BD0A5B4">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nil"/>
              <w:left w:val="single" w:color="auto" w:sz="4" w:space="0"/>
              <w:bottom w:val="single" w:color="auto" w:sz="4" w:space="0"/>
              <w:right w:val="single" w:color="auto" w:sz="4" w:space="0"/>
            </w:tcBorders>
            <w:vAlign w:val="center"/>
          </w:tcPr>
          <w:p w14:paraId="4E71CA13">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7E621304">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138071A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重庆安润喵宠物医院有限公司</w:t>
            </w:r>
          </w:p>
        </w:tc>
        <w:tc>
          <w:tcPr>
            <w:tcW w:w="2420" w:type="dxa"/>
            <w:tcBorders>
              <w:top w:val="nil"/>
              <w:left w:val="nil"/>
              <w:bottom w:val="single" w:color="auto" w:sz="4" w:space="0"/>
              <w:right w:val="single" w:color="auto" w:sz="4" w:space="0"/>
            </w:tcBorders>
            <w:noWrap/>
            <w:vAlign w:val="center"/>
          </w:tcPr>
          <w:p w14:paraId="419598A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021E0D6D">
        <w:tblPrEx>
          <w:tblCellMar>
            <w:top w:w="0" w:type="dxa"/>
            <w:left w:w="108" w:type="dxa"/>
            <w:bottom w:w="0" w:type="dxa"/>
            <w:right w:w="108" w:type="dxa"/>
          </w:tblCellMar>
        </w:tblPrEx>
        <w:trPr>
          <w:trHeight w:val="936" w:hRule="atLeast"/>
          <w:jc w:val="center"/>
        </w:trPr>
        <w:tc>
          <w:tcPr>
            <w:tcW w:w="580" w:type="dxa"/>
            <w:tcBorders>
              <w:top w:val="nil"/>
              <w:left w:val="single" w:color="auto" w:sz="4" w:space="0"/>
              <w:bottom w:val="single" w:color="auto" w:sz="4" w:space="0"/>
              <w:right w:val="single" w:color="auto" w:sz="4" w:space="0"/>
            </w:tcBorders>
            <w:vAlign w:val="center"/>
          </w:tcPr>
          <w:p w14:paraId="6152C03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17</w:t>
            </w:r>
          </w:p>
        </w:tc>
        <w:tc>
          <w:tcPr>
            <w:tcW w:w="2300" w:type="dxa"/>
            <w:vMerge w:val="restart"/>
            <w:tcBorders>
              <w:top w:val="nil"/>
              <w:left w:val="single" w:color="auto" w:sz="4" w:space="0"/>
              <w:bottom w:val="single" w:color="auto" w:sz="4" w:space="0"/>
              <w:right w:val="single" w:color="auto" w:sz="4" w:space="0"/>
            </w:tcBorders>
            <w:vAlign w:val="center"/>
          </w:tcPr>
          <w:p w14:paraId="3EA4FE42">
            <w:pPr>
              <w:widowControl/>
              <w:spacing w:line="360" w:lineRule="exact"/>
              <w:jc w:val="center"/>
              <w:rPr>
                <w:rFonts w:hint="eastAsia" w:ascii="方正仿宋_GBK" w:eastAsia="方正仿宋_GBK" w:cs="宋体"/>
                <w:color w:val="000000"/>
                <w:kern w:val="0"/>
                <w:sz w:val="22"/>
                <w:szCs w:val="22"/>
              </w:rPr>
            </w:pPr>
            <w:r>
              <w:rPr>
                <w:rFonts w:hint="eastAsia" w:ascii="方正仿宋_GBK" w:eastAsia="方正仿宋_GBK" w:cs="宋体"/>
                <w:color w:val="000000"/>
                <w:kern w:val="0"/>
                <w:sz w:val="24"/>
              </w:rPr>
              <w:t>建设项目环评及批复落实情况、“三同时”制度落实情况</w:t>
            </w:r>
          </w:p>
        </w:tc>
        <w:tc>
          <w:tcPr>
            <w:tcW w:w="4200" w:type="dxa"/>
            <w:vMerge w:val="restart"/>
            <w:tcBorders>
              <w:top w:val="nil"/>
              <w:left w:val="single" w:color="auto" w:sz="4" w:space="0"/>
              <w:bottom w:val="single" w:color="auto" w:sz="4" w:space="0"/>
              <w:right w:val="single" w:color="auto" w:sz="4" w:space="0"/>
            </w:tcBorders>
            <w:vAlign w:val="center"/>
          </w:tcPr>
          <w:p w14:paraId="5ABB029E">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按照生态环境部和市生态环境局有关要求，重点检查建设项目环境影响报告书（表）及批复要求落实情况；以及建设项目环境保护“三同时”及竣工环境保护自主验收有关制度落实情况。</w:t>
            </w:r>
          </w:p>
        </w:tc>
        <w:tc>
          <w:tcPr>
            <w:tcW w:w="2020" w:type="dxa"/>
            <w:tcBorders>
              <w:top w:val="nil"/>
              <w:left w:val="nil"/>
              <w:bottom w:val="single" w:color="auto" w:sz="4" w:space="0"/>
              <w:right w:val="single" w:color="auto" w:sz="4" w:space="0"/>
            </w:tcBorders>
            <w:vAlign w:val="center"/>
          </w:tcPr>
          <w:p w14:paraId="53603CA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2025年9月25日</w:t>
            </w:r>
          </w:p>
        </w:tc>
        <w:tc>
          <w:tcPr>
            <w:tcW w:w="3200" w:type="dxa"/>
            <w:tcBorders>
              <w:top w:val="nil"/>
              <w:left w:val="nil"/>
              <w:bottom w:val="single" w:color="auto" w:sz="4" w:space="0"/>
              <w:right w:val="single" w:color="auto" w:sz="4" w:space="0"/>
            </w:tcBorders>
            <w:vAlign w:val="center"/>
          </w:tcPr>
          <w:p w14:paraId="2E043AB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重庆市九龙坡区科学城人民医院新增医用血管造影X射线机建设项目</w:t>
            </w:r>
          </w:p>
        </w:tc>
        <w:tc>
          <w:tcPr>
            <w:tcW w:w="2420" w:type="dxa"/>
            <w:tcBorders>
              <w:top w:val="nil"/>
              <w:left w:val="nil"/>
              <w:bottom w:val="single" w:color="auto" w:sz="4" w:space="0"/>
              <w:right w:val="single" w:color="auto" w:sz="4" w:space="0"/>
            </w:tcBorders>
            <w:vAlign w:val="center"/>
          </w:tcPr>
          <w:p w14:paraId="734D936F">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5B0384A8">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55F5CB1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18</w:t>
            </w:r>
          </w:p>
        </w:tc>
        <w:tc>
          <w:tcPr>
            <w:tcW w:w="2300" w:type="dxa"/>
            <w:vMerge w:val="continue"/>
            <w:tcBorders>
              <w:top w:val="nil"/>
              <w:left w:val="single" w:color="auto" w:sz="4" w:space="0"/>
              <w:bottom w:val="single" w:color="auto" w:sz="4" w:space="0"/>
              <w:right w:val="single" w:color="auto" w:sz="4" w:space="0"/>
            </w:tcBorders>
            <w:vAlign w:val="center"/>
          </w:tcPr>
          <w:p w14:paraId="517C150F">
            <w:pPr>
              <w:widowControl/>
              <w:spacing w:line="360" w:lineRule="exact"/>
              <w:jc w:val="left"/>
              <w:rPr>
                <w:rFonts w:hint="eastAsia" w:ascii="方正仿宋_GBK" w:eastAsia="方正仿宋_GBK" w:cs="宋体"/>
                <w:color w:val="000000"/>
                <w:kern w:val="0"/>
                <w:sz w:val="22"/>
                <w:szCs w:val="22"/>
              </w:rPr>
            </w:pPr>
          </w:p>
        </w:tc>
        <w:tc>
          <w:tcPr>
            <w:tcW w:w="4200" w:type="dxa"/>
            <w:vMerge w:val="continue"/>
            <w:tcBorders>
              <w:top w:val="nil"/>
              <w:left w:val="single" w:color="auto" w:sz="4" w:space="0"/>
              <w:bottom w:val="single" w:color="auto" w:sz="4" w:space="0"/>
              <w:right w:val="single" w:color="auto" w:sz="4" w:space="0"/>
            </w:tcBorders>
            <w:vAlign w:val="center"/>
          </w:tcPr>
          <w:p w14:paraId="2040AEAD">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6C79EE9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2025年9月23日</w:t>
            </w:r>
          </w:p>
        </w:tc>
        <w:tc>
          <w:tcPr>
            <w:tcW w:w="3200" w:type="dxa"/>
            <w:tcBorders>
              <w:top w:val="nil"/>
              <w:left w:val="nil"/>
              <w:bottom w:val="single" w:color="auto" w:sz="4" w:space="0"/>
              <w:right w:val="single" w:color="auto" w:sz="4" w:space="0"/>
            </w:tcBorders>
            <w:vAlign w:val="center"/>
          </w:tcPr>
          <w:p w14:paraId="1CC355E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重庆大学虎溪校区危化品暂存间环境影响报告表</w:t>
            </w:r>
          </w:p>
        </w:tc>
        <w:tc>
          <w:tcPr>
            <w:tcW w:w="2420" w:type="dxa"/>
            <w:tcBorders>
              <w:top w:val="nil"/>
              <w:left w:val="nil"/>
              <w:bottom w:val="single" w:color="auto" w:sz="4" w:space="0"/>
              <w:right w:val="single" w:color="auto" w:sz="4" w:space="0"/>
            </w:tcBorders>
            <w:vAlign w:val="center"/>
          </w:tcPr>
          <w:p w14:paraId="0CC41FC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650B6D77">
        <w:tblPrEx>
          <w:tblCellMar>
            <w:top w:w="0" w:type="dxa"/>
            <w:left w:w="108" w:type="dxa"/>
            <w:bottom w:w="0" w:type="dxa"/>
            <w:right w:w="108" w:type="dxa"/>
          </w:tblCellMar>
        </w:tblPrEx>
        <w:trPr>
          <w:trHeight w:val="936" w:hRule="atLeast"/>
          <w:jc w:val="center"/>
        </w:trPr>
        <w:tc>
          <w:tcPr>
            <w:tcW w:w="580" w:type="dxa"/>
            <w:tcBorders>
              <w:top w:val="nil"/>
              <w:left w:val="single" w:color="auto" w:sz="4" w:space="0"/>
              <w:bottom w:val="single" w:color="auto" w:sz="4" w:space="0"/>
              <w:right w:val="single" w:color="auto" w:sz="4" w:space="0"/>
            </w:tcBorders>
            <w:vAlign w:val="center"/>
          </w:tcPr>
          <w:p w14:paraId="310514C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19</w:t>
            </w:r>
          </w:p>
        </w:tc>
        <w:tc>
          <w:tcPr>
            <w:tcW w:w="2300" w:type="dxa"/>
            <w:vMerge w:val="continue"/>
            <w:tcBorders>
              <w:top w:val="nil"/>
              <w:left w:val="single" w:color="auto" w:sz="4" w:space="0"/>
              <w:bottom w:val="single" w:color="auto" w:sz="4" w:space="0"/>
              <w:right w:val="single" w:color="auto" w:sz="4" w:space="0"/>
            </w:tcBorders>
            <w:vAlign w:val="center"/>
          </w:tcPr>
          <w:p w14:paraId="2AFBA1F0">
            <w:pPr>
              <w:widowControl/>
              <w:spacing w:line="360" w:lineRule="exact"/>
              <w:jc w:val="left"/>
              <w:rPr>
                <w:rFonts w:hint="eastAsia" w:ascii="方正仿宋_GBK" w:eastAsia="方正仿宋_GBK" w:cs="宋体"/>
                <w:color w:val="000000"/>
                <w:kern w:val="0"/>
                <w:sz w:val="22"/>
                <w:szCs w:val="22"/>
              </w:rPr>
            </w:pPr>
          </w:p>
        </w:tc>
        <w:tc>
          <w:tcPr>
            <w:tcW w:w="4200" w:type="dxa"/>
            <w:vMerge w:val="continue"/>
            <w:tcBorders>
              <w:top w:val="nil"/>
              <w:left w:val="single" w:color="auto" w:sz="4" w:space="0"/>
              <w:bottom w:val="single" w:color="auto" w:sz="4" w:space="0"/>
              <w:right w:val="single" w:color="auto" w:sz="4" w:space="0"/>
            </w:tcBorders>
            <w:vAlign w:val="center"/>
          </w:tcPr>
          <w:p w14:paraId="12804723">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5E35C01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2025年9月23日</w:t>
            </w:r>
          </w:p>
        </w:tc>
        <w:tc>
          <w:tcPr>
            <w:tcW w:w="3200" w:type="dxa"/>
            <w:tcBorders>
              <w:top w:val="nil"/>
              <w:left w:val="nil"/>
              <w:bottom w:val="single" w:color="auto" w:sz="4" w:space="0"/>
              <w:right w:val="single" w:color="auto" w:sz="4" w:space="0"/>
            </w:tcBorders>
            <w:vAlign w:val="center"/>
          </w:tcPr>
          <w:p w14:paraId="4F17ED6E">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重庆赛明科技有限公司赛明科技年产1200万件汽车仪表产品项目环境影响报告表</w:t>
            </w:r>
          </w:p>
        </w:tc>
        <w:tc>
          <w:tcPr>
            <w:tcW w:w="2420" w:type="dxa"/>
            <w:tcBorders>
              <w:top w:val="nil"/>
              <w:left w:val="nil"/>
              <w:bottom w:val="single" w:color="auto" w:sz="4" w:space="0"/>
              <w:right w:val="single" w:color="auto" w:sz="4" w:space="0"/>
            </w:tcBorders>
            <w:vAlign w:val="center"/>
          </w:tcPr>
          <w:p w14:paraId="63FC671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4CB2246C">
        <w:tblPrEx>
          <w:tblCellMar>
            <w:top w:w="0" w:type="dxa"/>
            <w:left w:w="108" w:type="dxa"/>
            <w:bottom w:w="0" w:type="dxa"/>
            <w:right w:w="108" w:type="dxa"/>
          </w:tblCellMar>
        </w:tblPrEx>
        <w:trPr>
          <w:trHeight w:val="972" w:hRule="atLeast"/>
          <w:jc w:val="center"/>
        </w:trPr>
        <w:tc>
          <w:tcPr>
            <w:tcW w:w="580" w:type="dxa"/>
            <w:tcBorders>
              <w:top w:val="nil"/>
              <w:left w:val="single" w:color="auto" w:sz="4" w:space="0"/>
              <w:bottom w:val="single" w:color="auto" w:sz="4" w:space="0"/>
              <w:right w:val="single" w:color="auto" w:sz="4" w:space="0"/>
            </w:tcBorders>
            <w:vAlign w:val="center"/>
          </w:tcPr>
          <w:p w14:paraId="02734A1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w:t>
            </w:r>
          </w:p>
        </w:tc>
        <w:tc>
          <w:tcPr>
            <w:tcW w:w="2300" w:type="dxa"/>
            <w:vMerge w:val="continue"/>
            <w:tcBorders>
              <w:top w:val="nil"/>
              <w:left w:val="single" w:color="auto" w:sz="4" w:space="0"/>
              <w:bottom w:val="single" w:color="auto" w:sz="4" w:space="0"/>
              <w:right w:val="single" w:color="auto" w:sz="4" w:space="0"/>
            </w:tcBorders>
            <w:vAlign w:val="center"/>
          </w:tcPr>
          <w:p w14:paraId="1BEE48B9">
            <w:pPr>
              <w:widowControl/>
              <w:spacing w:line="360" w:lineRule="exact"/>
              <w:jc w:val="left"/>
              <w:rPr>
                <w:rFonts w:hint="eastAsia" w:ascii="方正仿宋_GBK" w:eastAsia="方正仿宋_GBK" w:cs="宋体"/>
                <w:color w:val="000000"/>
                <w:kern w:val="0"/>
                <w:sz w:val="22"/>
                <w:szCs w:val="22"/>
              </w:rPr>
            </w:pPr>
          </w:p>
        </w:tc>
        <w:tc>
          <w:tcPr>
            <w:tcW w:w="4200" w:type="dxa"/>
            <w:vMerge w:val="continue"/>
            <w:tcBorders>
              <w:top w:val="nil"/>
              <w:left w:val="single" w:color="auto" w:sz="4" w:space="0"/>
              <w:bottom w:val="single" w:color="auto" w:sz="4" w:space="0"/>
              <w:right w:val="single" w:color="auto" w:sz="4" w:space="0"/>
            </w:tcBorders>
            <w:vAlign w:val="center"/>
          </w:tcPr>
          <w:p w14:paraId="1F68980F">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0A9E406F">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2025年9月23日</w:t>
            </w:r>
          </w:p>
        </w:tc>
        <w:tc>
          <w:tcPr>
            <w:tcW w:w="3200" w:type="dxa"/>
            <w:tcBorders>
              <w:top w:val="nil"/>
              <w:left w:val="nil"/>
              <w:bottom w:val="single" w:color="auto" w:sz="4" w:space="0"/>
              <w:right w:val="single" w:color="auto" w:sz="4" w:space="0"/>
            </w:tcBorders>
            <w:vAlign w:val="center"/>
          </w:tcPr>
          <w:p w14:paraId="741A92A6">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重庆能亿科技有限公司新能源汽车智能包装材料建设项目环境影响报告表</w:t>
            </w:r>
          </w:p>
        </w:tc>
        <w:tc>
          <w:tcPr>
            <w:tcW w:w="2420" w:type="dxa"/>
            <w:tcBorders>
              <w:top w:val="nil"/>
              <w:left w:val="nil"/>
              <w:bottom w:val="single" w:color="auto" w:sz="4" w:space="0"/>
              <w:right w:val="single" w:color="auto" w:sz="4" w:space="0"/>
            </w:tcBorders>
            <w:vAlign w:val="center"/>
          </w:tcPr>
          <w:p w14:paraId="3A78F094">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348AA5E2">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692C2816">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21</w:t>
            </w:r>
          </w:p>
        </w:tc>
        <w:tc>
          <w:tcPr>
            <w:tcW w:w="2300" w:type="dxa"/>
            <w:vMerge w:val="restart"/>
            <w:tcBorders>
              <w:top w:val="nil"/>
              <w:left w:val="single" w:color="auto" w:sz="4" w:space="0"/>
              <w:bottom w:val="single" w:color="auto" w:sz="4" w:space="0"/>
              <w:right w:val="single" w:color="auto" w:sz="4" w:space="0"/>
            </w:tcBorders>
            <w:vAlign w:val="center"/>
          </w:tcPr>
          <w:p w14:paraId="5E0AC090">
            <w:pPr>
              <w:widowControl/>
              <w:spacing w:line="360" w:lineRule="exact"/>
              <w:jc w:val="center"/>
              <w:rPr>
                <w:rFonts w:hint="eastAsia" w:ascii="方正仿宋_GBK" w:eastAsia="方正仿宋_GBK" w:cs="宋体"/>
                <w:color w:val="000000"/>
                <w:kern w:val="0"/>
                <w:sz w:val="22"/>
                <w:szCs w:val="22"/>
              </w:rPr>
            </w:pPr>
            <w:r>
              <w:rPr>
                <w:rFonts w:hint="eastAsia" w:ascii="方正仿宋_GBK" w:eastAsia="方正仿宋_GBK" w:cs="宋体"/>
                <w:color w:val="000000"/>
                <w:kern w:val="0"/>
                <w:sz w:val="24"/>
              </w:rPr>
              <w:t>排污许可制度落实及执行情况</w:t>
            </w:r>
          </w:p>
        </w:tc>
        <w:tc>
          <w:tcPr>
            <w:tcW w:w="4200" w:type="dxa"/>
            <w:vMerge w:val="restart"/>
            <w:tcBorders>
              <w:top w:val="nil"/>
              <w:left w:val="single" w:color="auto" w:sz="4" w:space="0"/>
              <w:bottom w:val="single" w:color="auto" w:sz="4" w:space="0"/>
              <w:right w:val="single" w:color="auto" w:sz="4" w:space="0"/>
            </w:tcBorders>
            <w:vAlign w:val="center"/>
          </w:tcPr>
          <w:p w14:paraId="5D8A35B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重点检查企业持证排污、按证排污和证后管理制度落实情况。</w:t>
            </w:r>
          </w:p>
        </w:tc>
        <w:tc>
          <w:tcPr>
            <w:tcW w:w="2020" w:type="dxa"/>
            <w:tcBorders>
              <w:top w:val="nil"/>
              <w:left w:val="nil"/>
              <w:bottom w:val="single" w:color="auto" w:sz="4" w:space="0"/>
              <w:right w:val="single" w:color="auto" w:sz="4" w:space="0"/>
            </w:tcBorders>
            <w:vAlign w:val="center"/>
          </w:tcPr>
          <w:p w14:paraId="1A3BB2C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2025年9月25日</w:t>
            </w:r>
          </w:p>
        </w:tc>
        <w:tc>
          <w:tcPr>
            <w:tcW w:w="3200" w:type="dxa"/>
            <w:tcBorders>
              <w:top w:val="nil"/>
              <w:left w:val="nil"/>
              <w:bottom w:val="single" w:color="auto" w:sz="4" w:space="0"/>
              <w:right w:val="single" w:color="auto" w:sz="4" w:space="0"/>
            </w:tcBorders>
            <w:vAlign w:val="center"/>
          </w:tcPr>
          <w:p w14:paraId="7F465B7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重庆中油现代交通油料有限责任公司石板加油站</w:t>
            </w:r>
          </w:p>
        </w:tc>
        <w:tc>
          <w:tcPr>
            <w:tcW w:w="2420" w:type="dxa"/>
            <w:tcBorders>
              <w:top w:val="nil"/>
              <w:left w:val="nil"/>
              <w:bottom w:val="single" w:color="auto" w:sz="4" w:space="0"/>
              <w:right w:val="single" w:color="auto" w:sz="4" w:space="0"/>
            </w:tcBorders>
            <w:vAlign w:val="center"/>
          </w:tcPr>
          <w:p w14:paraId="492F3ED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3295F5F5">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460A988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22</w:t>
            </w:r>
          </w:p>
        </w:tc>
        <w:tc>
          <w:tcPr>
            <w:tcW w:w="2300" w:type="dxa"/>
            <w:vMerge w:val="continue"/>
            <w:tcBorders>
              <w:top w:val="nil"/>
              <w:left w:val="single" w:color="auto" w:sz="4" w:space="0"/>
              <w:bottom w:val="single" w:color="auto" w:sz="4" w:space="0"/>
              <w:right w:val="single" w:color="auto" w:sz="4" w:space="0"/>
            </w:tcBorders>
            <w:vAlign w:val="center"/>
          </w:tcPr>
          <w:p w14:paraId="1F8A738C">
            <w:pPr>
              <w:widowControl/>
              <w:spacing w:line="360" w:lineRule="exact"/>
              <w:jc w:val="left"/>
              <w:rPr>
                <w:rFonts w:hint="eastAsia" w:ascii="方正仿宋_GBK" w:eastAsia="方正仿宋_GBK" w:cs="宋体"/>
                <w:color w:val="000000"/>
                <w:kern w:val="0"/>
                <w:sz w:val="22"/>
                <w:szCs w:val="22"/>
              </w:rPr>
            </w:pPr>
          </w:p>
        </w:tc>
        <w:tc>
          <w:tcPr>
            <w:tcW w:w="4200" w:type="dxa"/>
            <w:vMerge w:val="continue"/>
            <w:tcBorders>
              <w:top w:val="nil"/>
              <w:left w:val="single" w:color="auto" w:sz="4" w:space="0"/>
              <w:bottom w:val="single" w:color="auto" w:sz="4" w:space="0"/>
              <w:right w:val="single" w:color="auto" w:sz="4" w:space="0"/>
            </w:tcBorders>
            <w:vAlign w:val="center"/>
          </w:tcPr>
          <w:p w14:paraId="1D7F890B">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40B933E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2025年9月22日</w:t>
            </w:r>
          </w:p>
        </w:tc>
        <w:tc>
          <w:tcPr>
            <w:tcW w:w="3200" w:type="dxa"/>
            <w:tcBorders>
              <w:top w:val="nil"/>
              <w:left w:val="nil"/>
              <w:bottom w:val="single" w:color="auto" w:sz="4" w:space="0"/>
              <w:right w:val="single" w:color="auto" w:sz="4" w:space="0"/>
            </w:tcBorders>
            <w:vAlign w:val="center"/>
          </w:tcPr>
          <w:p w14:paraId="1C08F4A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西永垃圾转运站</w:t>
            </w:r>
          </w:p>
        </w:tc>
        <w:tc>
          <w:tcPr>
            <w:tcW w:w="2420" w:type="dxa"/>
            <w:tcBorders>
              <w:top w:val="nil"/>
              <w:left w:val="nil"/>
              <w:bottom w:val="single" w:color="auto" w:sz="4" w:space="0"/>
              <w:right w:val="single" w:color="auto" w:sz="4" w:space="0"/>
            </w:tcBorders>
            <w:vAlign w:val="center"/>
          </w:tcPr>
          <w:p w14:paraId="1E9E1B9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02B3153A">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3E097A04">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23</w:t>
            </w:r>
          </w:p>
        </w:tc>
        <w:tc>
          <w:tcPr>
            <w:tcW w:w="2300" w:type="dxa"/>
            <w:vMerge w:val="restart"/>
            <w:tcBorders>
              <w:top w:val="nil"/>
              <w:left w:val="single" w:color="auto" w:sz="4" w:space="0"/>
              <w:bottom w:val="single" w:color="auto" w:sz="4" w:space="0"/>
              <w:right w:val="single" w:color="auto" w:sz="4" w:space="0"/>
            </w:tcBorders>
            <w:vAlign w:val="center"/>
          </w:tcPr>
          <w:p w14:paraId="0C9AC645">
            <w:pPr>
              <w:widowControl/>
              <w:spacing w:line="360" w:lineRule="exact"/>
              <w:jc w:val="center"/>
              <w:rPr>
                <w:rFonts w:hint="eastAsia" w:ascii="方正仿宋_GBK" w:eastAsia="方正仿宋_GBK" w:cs="宋体"/>
                <w:color w:val="000000"/>
                <w:kern w:val="0"/>
                <w:sz w:val="22"/>
                <w:szCs w:val="22"/>
              </w:rPr>
            </w:pPr>
            <w:r>
              <w:rPr>
                <w:rFonts w:hint="eastAsia" w:ascii="方正仿宋_GBK" w:eastAsia="方正仿宋_GBK" w:cs="宋体"/>
                <w:color w:val="000000"/>
                <w:kern w:val="0"/>
                <w:sz w:val="24"/>
              </w:rPr>
              <w:t>排污许可证核发质量</w:t>
            </w:r>
          </w:p>
        </w:tc>
        <w:tc>
          <w:tcPr>
            <w:tcW w:w="4200" w:type="dxa"/>
            <w:vMerge w:val="restart"/>
            <w:tcBorders>
              <w:top w:val="nil"/>
              <w:left w:val="single" w:color="auto" w:sz="4" w:space="0"/>
              <w:bottom w:val="single" w:color="auto" w:sz="4" w:space="0"/>
              <w:right w:val="single" w:color="auto" w:sz="4" w:space="0"/>
            </w:tcBorders>
            <w:vAlign w:val="center"/>
          </w:tcPr>
          <w:p w14:paraId="28B4FE3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1.检查已核发的排污许可证质量</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2.是否存在降级管理情况</w:t>
            </w:r>
          </w:p>
        </w:tc>
        <w:tc>
          <w:tcPr>
            <w:tcW w:w="2020" w:type="dxa"/>
            <w:tcBorders>
              <w:top w:val="nil"/>
              <w:left w:val="nil"/>
              <w:bottom w:val="single" w:color="auto" w:sz="4" w:space="0"/>
              <w:right w:val="single" w:color="auto" w:sz="4" w:space="0"/>
            </w:tcBorders>
            <w:vAlign w:val="center"/>
          </w:tcPr>
          <w:p w14:paraId="428A345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2025年9月22日</w:t>
            </w:r>
          </w:p>
        </w:tc>
        <w:tc>
          <w:tcPr>
            <w:tcW w:w="3200" w:type="dxa"/>
            <w:tcBorders>
              <w:top w:val="nil"/>
              <w:left w:val="nil"/>
              <w:bottom w:val="single" w:color="auto" w:sz="4" w:space="0"/>
              <w:right w:val="single" w:color="auto" w:sz="4" w:space="0"/>
            </w:tcBorders>
            <w:vAlign w:val="center"/>
          </w:tcPr>
          <w:p w14:paraId="4B06C0B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重庆市科诚电机制造有限公司</w:t>
            </w:r>
          </w:p>
        </w:tc>
        <w:tc>
          <w:tcPr>
            <w:tcW w:w="2420" w:type="dxa"/>
            <w:tcBorders>
              <w:top w:val="nil"/>
              <w:left w:val="nil"/>
              <w:bottom w:val="single" w:color="auto" w:sz="4" w:space="0"/>
              <w:right w:val="single" w:color="auto" w:sz="4" w:space="0"/>
            </w:tcBorders>
            <w:vAlign w:val="center"/>
          </w:tcPr>
          <w:p w14:paraId="5D1B7DB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37DBCAD6">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2B41FE94">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24</w:t>
            </w:r>
          </w:p>
        </w:tc>
        <w:tc>
          <w:tcPr>
            <w:tcW w:w="2300" w:type="dxa"/>
            <w:vMerge w:val="continue"/>
            <w:tcBorders>
              <w:top w:val="nil"/>
              <w:left w:val="single" w:color="auto" w:sz="4" w:space="0"/>
              <w:bottom w:val="single" w:color="auto" w:sz="4" w:space="0"/>
              <w:right w:val="single" w:color="auto" w:sz="4" w:space="0"/>
            </w:tcBorders>
            <w:vAlign w:val="center"/>
          </w:tcPr>
          <w:p w14:paraId="1DD04990">
            <w:pPr>
              <w:widowControl/>
              <w:spacing w:line="360" w:lineRule="exact"/>
              <w:jc w:val="left"/>
              <w:rPr>
                <w:rFonts w:hint="eastAsia" w:ascii="方正仿宋_GBK" w:eastAsia="方正仿宋_GBK" w:cs="宋体"/>
                <w:color w:val="000000"/>
                <w:kern w:val="0"/>
                <w:sz w:val="22"/>
                <w:szCs w:val="22"/>
              </w:rPr>
            </w:pPr>
          </w:p>
        </w:tc>
        <w:tc>
          <w:tcPr>
            <w:tcW w:w="4200" w:type="dxa"/>
            <w:vMerge w:val="continue"/>
            <w:tcBorders>
              <w:top w:val="nil"/>
              <w:left w:val="single" w:color="auto" w:sz="4" w:space="0"/>
              <w:bottom w:val="single" w:color="auto" w:sz="4" w:space="0"/>
              <w:right w:val="single" w:color="auto" w:sz="4" w:space="0"/>
            </w:tcBorders>
            <w:vAlign w:val="center"/>
          </w:tcPr>
          <w:p w14:paraId="5AA2E2F7">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35EA0CC6">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2025年9月22日</w:t>
            </w:r>
          </w:p>
        </w:tc>
        <w:tc>
          <w:tcPr>
            <w:tcW w:w="3200" w:type="dxa"/>
            <w:tcBorders>
              <w:top w:val="nil"/>
              <w:left w:val="nil"/>
              <w:bottom w:val="single" w:color="auto" w:sz="4" w:space="0"/>
              <w:right w:val="single" w:color="auto" w:sz="4" w:space="0"/>
            </w:tcBorders>
            <w:vAlign w:val="center"/>
          </w:tcPr>
          <w:p w14:paraId="6EF8E91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大学城垃圾转运站</w:t>
            </w:r>
          </w:p>
        </w:tc>
        <w:tc>
          <w:tcPr>
            <w:tcW w:w="2420" w:type="dxa"/>
            <w:tcBorders>
              <w:top w:val="nil"/>
              <w:left w:val="nil"/>
              <w:bottom w:val="single" w:color="auto" w:sz="4" w:space="0"/>
              <w:right w:val="single" w:color="auto" w:sz="4" w:space="0"/>
            </w:tcBorders>
            <w:vAlign w:val="center"/>
          </w:tcPr>
          <w:p w14:paraId="5E13C79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420CD088">
        <w:tblPrEx>
          <w:tblCellMar>
            <w:top w:w="0" w:type="dxa"/>
            <w:left w:w="108" w:type="dxa"/>
            <w:bottom w:w="0" w:type="dxa"/>
            <w:right w:w="108" w:type="dxa"/>
          </w:tblCellMar>
        </w:tblPrEx>
        <w:trPr>
          <w:trHeight w:val="648" w:hRule="atLeast"/>
          <w:jc w:val="center"/>
        </w:trPr>
        <w:tc>
          <w:tcPr>
            <w:tcW w:w="580" w:type="dxa"/>
            <w:tcBorders>
              <w:top w:val="nil"/>
              <w:left w:val="single" w:color="auto" w:sz="4" w:space="0"/>
              <w:bottom w:val="single" w:color="auto" w:sz="4" w:space="0"/>
              <w:right w:val="single" w:color="auto" w:sz="4" w:space="0"/>
            </w:tcBorders>
            <w:vAlign w:val="center"/>
          </w:tcPr>
          <w:p w14:paraId="0601405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25</w:t>
            </w:r>
          </w:p>
        </w:tc>
        <w:tc>
          <w:tcPr>
            <w:tcW w:w="2300" w:type="dxa"/>
            <w:vMerge w:val="restart"/>
            <w:tcBorders>
              <w:top w:val="nil"/>
              <w:left w:val="single" w:color="auto" w:sz="4" w:space="0"/>
              <w:bottom w:val="single" w:color="auto" w:sz="4" w:space="0"/>
              <w:right w:val="single" w:color="auto" w:sz="4" w:space="0"/>
            </w:tcBorders>
            <w:vAlign w:val="center"/>
          </w:tcPr>
          <w:p w14:paraId="790D55B0">
            <w:pPr>
              <w:widowControl/>
              <w:spacing w:line="360" w:lineRule="exact"/>
              <w:jc w:val="center"/>
              <w:rPr>
                <w:rFonts w:hint="eastAsia" w:ascii="方正仿宋_GBK" w:eastAsia="方正仿宋_GBK" w:cs="宋体"/>
                <w:color w:val="000000"/>
                <w:kern w:val="0"/>
                <w:sz w:val="22"/>
                <w:szCs w:val="22"/>
              </w:rPr>
            </w:pPr>
            <w:r>
              <w:rPr>
                <w:rFonts w:hint="eastAsia" w:ascii="方正仿宋_GBK" w:eastAsia="方正仿宋_GBK" w:cs="宋体"/>
                <w:color w:val="000000"/>
                <w:kern w:val="0"/>
                <w:sz w:val="24"/>
              </w:rPr>
              <w:t>碳排放情况</w:t>
            </w:r>
          </w:p>
        </w:tc>
        <w:tc>
          <w:tcPr>
            <w:tcW w:w="4200" w:type="dxa"/>
            <w:vMerge w:val="restart"/>
            <w:tcBorders>
              <w:top w:val="nil"/>
              <w:left w:val="single" w:color="auto" w:sz="4" w:space="0"/>
              <w:bottom w:val="single" w:color="auto" w:sz="4" w:space="0"/>
              <w:right w:val="single" w:color="auto" w:sz="4" w:space="0"/>
            </w:tcBorders>
            <w:vAlign w:val="center"/>
          </w:tcPr>
          <w:p w14:paraId="0F9D413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1.是否依规报告碳排放数据，确保数据的真实性、完整性、准确性。</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2.是否完成年度碳排放履约工作。</w:t>
            </w:r>
          </w:p>
        </w:tc>
        <w:tc>
          <w:tcPr>
            <w:tcW w:w="2020" w:type="dxa"/>
            <w:tcBorders>
              <w:top w:val="nil"/>
              <w:left w:val="nil"/>
              <w:bottom w:val="single" w:color="auto" w:sz="4" w:space="0"/>
              <w:right w:val="single" w:color="auto" w:sz="4" w:space="0"/>
            </w:tcBorders>
            <w:vAlign w:val="center"/>
          </w:tcPr>
          <w:p w14:paraId="1EDBB39F">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2025年9月18日</w:t>
            </w:r>
          </w:p>
        </w:tc>
        <w:tc>
          <w:tcPr>
            <w:tcW w:w="3200" w:type="dxa"/>
            <w:tcBorders>
              <w:top w:val="nil"/>
              <w:left w:val="nil"/>
              <w:bottom w:val="single" w:color="auto" w:sz="4" w:space="0"/>
              <w:right w:val="single" w:color="auto" w:sz="4" w:space="0"/>
            </w:tcBorders>
            <w:vAlign w:val="center"/>
          </w:tcPr>
          <w:p w14:paraId="6D86B00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液化空气工业气体（重庆）有限公司</w:t>
            </w:r>
          </w:p>
        </w:tc>
        <w:tc>
          <w:tcPr>
            <w:tcW w:w="2420" w:type="dxa"/>
            <w:tcBorders>
              <w:top w:val="nil"/>
              <w:left w:val="nil"/>
              <w:bottom w:val="single" w:color="auto" w:sz="4" w:space="0"/>
              <w:right w:val="single" w:color="auto" w:sz="4" w:space="0"/>
            </w:tcBorders>
            <w:vAlign w:val="center"/>
          </w:tcPr>
          <w:p w14:paraId="631BF181">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发现问题已责令整改</w:t>
            </w:r>
          </w:p>
        </w:tc>
      </w:tr>
      <w:tr w14:paraId="5C89D6D1">
        <w:tblPrEx>
          <w:tblCellMar>
            <w:top w:w="0" w:type="dxa"/>
            <w:left w:w="108" w:type="dxa"/>
            <w:bottom w:w="0" w:type="dxa"/>
            <w:right w:w="108" w:type="dxa"/>
          </w:tblCellMar>
        </w:tblPrEx>
        <w:trPr>
          <w:trHeight w:val="324" w:hRule="atLeast"/>
          <w:jc w:val="center"/>
        </w:trPr>
        <w:tc>
          <w:tcPr>
            <w:tcW w:w="580" w:type="dxa"/>
            <w:tcBorders>
              <w:top w:val="nil"/>
              <w:left w:val="single" w:color="auto" w:sz="4" w:space="0"/>
              <w:bottom w:val="single" w:color="auto" w:sz="4" w:space="0"/>
              <w:right w:val="single" w:color="auto" w:sz="4" w:space="0"/>
            </w:tcBorders>
            <w:vAlign w:val="center"/>
          </w:tcPr>
          <w:p w14:paraId="00A8D61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26</w:t>
            </w:r>
          </w:p>
        </w:tc>
        <w:tc>
          <w:tcPr>
            <w:tcW w:w="2300" w:type="dxa"/>
            <w:vMerge w:val="continue"/>
            <w:tcBorders>
              <w:top w:val="nil"/>
              <w:left w:val="single" w:color="auto" w:sz="4" w:space="0"/>
              <w:bottom w:val="single" w:color="auto" w:sz="4" w:space="0"/>
              <w:right w:val="single" w:color="auto" w:sz="4" w:space="0"/>
            </w:tcBorders>
            <w:vAlign w:val="center"/>
          </w:tcPr>
          <w:p w14:paraId="682ACECE">
            <w:pPr>
              <w:widowControl/>
              <w:spacing w:line="360" w:lineRule="exact"/>
              <w:jc w:val="left"/>
              <w:rPr>
                <w:rFonts w:hint="eastAsia" w:ascii="方正仿宋_GBK" w:eastAsia="方正仿宋_GBK" w:cs="宋体"/>
                <w:color w:val="000000"/>
                <w:kern w:val="0"/>
                <w:sz w:val="22"/>
                <w:szCs w:val="22"/>
              </w:rPr>
            </w:pPr>
          </w:p>
        </w:tc>
        <w:tc>
          <w:tcPr>
            <w:tcW w:w="4200" w:type="dxa"/>
            <w:vMerge w:val="continue"/>
            <w:tcBorders>
              <w:top w:val="nil"/>
              <w:left w:val="single" w:color="auto" w:sz="4" w:space="0"/>
              <w:bottom w:val="single" w:color="auto" w:sz="4" w:space="0"/>
              <w:right w:val="single" w:color="auto" w:sz="4" w:space="0"/>
            </w:tcBorders>
            <w:vAlign w:val="center"/>
          </w:tcPr>
          <w:p w14:paraId="4D4C9E7C">
            <w:pPr>
              <w:widowControl/>
              <w:spacing w:line="360" w:lineRule="exact"/>
              <w:jc w:val="left"/>
              <w:rPr>
                <w:rFonts w:hint="eastAsia" w:ascii="方正仿宋_GBK" w:eastAsia="方正仿宋_GBK" w:cs="宋体"/>
                <w:color w:val="000000"/>
                <w:kern w:val="0"/>
                <w:sz w:val="24"/>
              </w:rPr>
            </w:pPr>
          </w:p>
        </w:tc>
        <w:tc>
          <w:tcPr>
            <w:tcW w:w="2020" w:type="dxa"/>
            <w:tcBorders>
              <w:top w:val="nil"/>
              <w:left w:val="nil"/>
              <w:bottom w:val="single" w:color="auto" w:sz="4" w:space="0"/>
              <w:right w:val="single" w:color="auto" w:sz="4" w:space="0"/>
            </w:tcBorders>
            <w:vAlign w:val="center"/>
          </w:tcPr>
          <w:p w14:paraId="0F68E4B3">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2025年9月24日</w:t>
            </w:r>
          </w:p>
        </w:tc>
        <w:tc>
          <w:tcPr>
            <w:tcW w:w="3200" w:type="dxa"/>
            <w:tcBorders>
              <w:top w:val="nil"/>
              <w:left w:val="nil"/>
              <w:bottom w:val="single" w:color="auto" w:sz="4" w:space="0"/>
              <w:right w:val="single" w:color="auto" w:sz="4" w:space="0"/>
            </w:tcBorders>
            <w:vAlign w:val="center"/>
          </w:tcPr>
          <w:p w14:paraId="461A5ED9">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英业达（重庆）有限公司</w:t>
            </w:r>
          </w:p>
        </w:tc>
        <w:tc>
          <w:tcPr>
            <w:tcW w:w="2420" w:type="dxa"/>
            <w:tcBorders>
              <w:top w:val="nil"/>
              <w:left w:val="nil"/>
              <w:bottom w:val="single" w:color="auto" w:sz="4" w:space="0"/>
              <w:right w:val="single" w:color="auto" w:sz="4" w:space="0"/>
            </w:tcBorders>
            <w:vAlign w:val="center"/>
          </w:tcPr>
          <w:p w14:paraId="7CB5910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26E53165">
        <w:tblPrEx>
          <w:tblCellMar>
            <w:top w:w="0" w:type="dxa"/>
            <w:left w:w="108" w:type="dxa"/>
            <w:bottom w:w="0" w:type="dxa"/>
            <w:right w:w="108" w:type="dxa"/>
          </w:tblCellMar>
        </w:tblPrEx>
        <w:trPr>
          <w:trHeight w:val="32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F02F3F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27</w:t>
            </w:r>
          </w:p>
        </w:tc>
        <w:tc>
          <w:tcPr>
            <w:tcW w:w="2300" w:type="dxa"/>
            <w:vMerge w:val="restart"/>
            <w:tcBorders>
              <w:top w:val="single" w:color="auto" w:sz="4" w:space="0"/>
              <w:left w:val="single" w:color="auto" w:sz="4" w:space="0"/>
              <w:bottom w:val="single" w:color="auto" w:sz="4" w:space="0"/>
              <w:right w:val="single" w:color="auto" w:sz="4" w:space="0"/>
            </w:tcBorders>
            <w:vAlign w:val="center"/>
          </w:tcPr>
          <w:p w14:paraId="1F55C44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水污染防治设施运行情况</w:t>
            </w:r>
          </w:p>
        </w:tc>
        <w:tc>
          <w:tcPr>
            <w:tcW w:w="4200" w:type="dxa"/>
            <w:vMerge w:val="restart"/>
            <w:tcBorders>
              <w:top w:val="single" w:color="auto" w:sz="4" w:space="0"/>
              <w:left w:val="single" w:color="auto" w:sz="4" w:space="0"/>
              <w:bottom w:val="single" w:color="auto" w:sz="4" w:space="0"/>
              <w:right w:val="single" w:color="auto" w:sz="4" w:space="0"/>
            </w:tcBorders>
            <w:vAlign w:val="center"/>
          </w:tcPr>
          <w:p w14:paraId="38580CE5">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1.是否有排污许可证。</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2.入河排污口设置是否审批。</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3.污水排放是否达标。</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4.是否安装在线监测设施。</w:t>
            </w:r>
          </w:p>
        </w:tc>
        <w:tc>
          <w:tcPr>
            <w:tcW w:w="2020" w:type="dxa"/>
            <w:tcBorders>
              <w:top w:val="single" w:color="auto" w:sz="4" w:space="0"/>
              <w:left w:val="nil"/>
              <w:bottom w:val="single" w:color="auto" w:sz="4" w:space="0"/>
              <w:right w:val="single" w:color="auto" w:sz="4" w:space="0"/>
            </w:tcBorders>
            <w:vAlign w:val="center"/>
          </w:tcPr>
          <w:p w14:paraId="24F38802">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2025年9月26日</w:t>
            </w:r>
          </w:p>
        </w:tc>
        <w:tc>
          <w:tcPr>
            <w:tcW w:w="3200" w:type="dxa"/>
            <w:tcBorders>
              <w:top w:val="nil"/>
              <w:left w:val="nil"/>
              <w:bottom w:val="single" w:color="auto" w:sz="4" w:space="0"/>
              <w:right w:val="single" w:color="auto" w:sz="4" w:space="0"/>
            </w:tcBorders>
            <w:vAlign w:val="center"/>
          </w:tcPr>
          <w:p w14:paraId="2DB56DE6">
            <w:pPr>
              <w:widowControl/>
              <w:spacing w:line="360" w:lineRule="exact"/>
              <w:jc w:val="center"/>
              <w:rPr>
                <w:rFonts w:hint="eastAsia" w:ascii="方正仿宋_GBK" w:eastAsia="方正仿宋_GBK" w:cs="宋体"/>
                <w:kern w:val="0"/>
                <w:sz w:val="24"/>
              </w:rPr>
            </w:pPr>
            <w:r>
              <w:rPr>
                <w:rFonts w:hint="eastAsia" w:ascii="方正仿宋_GBK" w:eastAsia="方正仿宋_GBK" w:cs="宋体"/>
                <w:color w:val="000000"/>
                <w:kern w:val="0"/>
                <w:sz w:val="24"/>
              </w:rPr>
              <w:t>走马乐园污水处理厂</w:t>
            </w:r>
          </w:p>
        </w:tc>
        <w:tc>
          <w:tcPr>
            <w:tcW w:w="2420" w:type="dxa"/>
            <w:tcBorders>
              <w:top w:val="nil"/>
              <w:left w:val="nil"/>
              <w:bottom w:val="single" w:color="auto" w:sz="4" w:space="0"/>
              <w:right w:val="single" w:color="auto" w:sz="4" w:space="0"/>
            </w:tcBorders>
            <w:vAlign w:val="center"/>
          </w:tcPr>
          <w:p w14:paraId="2445DABC">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未发现问题</w:t>
            </w:r>
          </w:p>
        </w:tc>
      </w:tr>
      <w:tr w14:paraId="7E543416">
        <w:tblPrEx>
          <w:tblCellMar>
            <w:top w:w="0" w:type="dxa"/>
            <w:left w:w="108" w:type="dxa"/>
            <w:bottom w:w="0" w:type="dxa"/>
            <w:right w:w="108" w:type="dxa"/>
          </w:tblCellMar>
        </w:tblPrEx>
        <w:trPr>
          <w:trHeight w:val="64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41A4B407">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28</w:t>
            </w:r>
          </w:p>
        </w:tc>
        <w:tc>
          <w:tcPr>
            <w:tcW w:w="2300" w:type="dxa"/>
            <w:vMerge w:val="continue"/>
            <w:tcBorders>
              <w:top w:val="single" w:color="auto" w:sz="4" w:space="0"/>
              <w:left w:val="single" w:color="auto" w:sz="4" w:space="0"/>
              <w:bottom w:val="single" w:color="auto" w:sz="4" w:space="0"/>
              <w:right w:val="single" w:color="auto" w:sz="4" w:space="0"/>
            </w:tcBorders>
            <w:vAlign w:val="center"/>
          </w:tcPr>
          <w:p w14:paraId="669B3D31">
            <w:pPr>
              <w:widowControl/>
              <w:spacing w:line="360" w:lineRule="exact"/>
              <w:jc w:val="left"/>
              <w:rPr>
                <w:rFonts w:hint="eastAsia" w:ascii="方正仿宋_GBK" w:eastAsia="方正仿宋_GBK" w:cs="宋体"/>
                <w:color w:val="000000"/>
                <w:kern w:val="0"/>
                <w:sz w:val="24"/>
              </w:rPr>
            </w:pPr>
          </w:p>
        </w:tc>
        <w:tc>
          <w:tcPr>
            <w:tcW w:w="4200" w:type="dxa"/>
            <w:vMerge w:val="continue"/>
            <w:tcBorders>
              <w:top w:val="single" w:color="auto" w:sz="4" w:space="0"/>
              <w:left w:val="single" w:color="auto" w:sz="4" w:space="0"/>
              <w:bottom w:val="single" w:color="auto" w:sz="4" w:space="0"/>
              <w:right w:val="single" w:color="auto" w:sz="4" w:space="0"/>
            </w:tcBorders>
            <w:vAlign w:val="center"/>
          </w:tcPr>
          <w:p w14:paraId="6C877A08">
            <w:pPr>
              <w:widowControl/>
              <w:spacing w:line="360" w:lineRule="exact"/>
              <w:jc w:val="left"/>
              <w:rPr>
                <w:rFonts w:hint="eastAsia" w:ascii="方正仿宋_GBK" w:eastAsia="方正仿宋_GBK" w:cs="宋体"/>
                <w:color w:val="000000"/>
                <w:kern w:val="0"/>
                <w:sz w:val="24"/>
              </w:rPr>
            </w:pPr>
          </w:p>
        </w:tc>
        <w:tc>
          <w:tcPr>
            <w:tcW w:w="2020" w:type="dxa"/>
            <w:tcBorders>
              <w:top w:val="single" w:color="auto" w:sz="4" w:space="0"/>
              <w:left w:val="nil"/>
              <w:bottom w:val="single" w:color="auto" w:sz="4" w:space="0"/>
              <w:right w:val="single" w:color="auto" w:sz="4" w:space="0"/>
            </w:tcBorders>
            <w:vAlign w:val="center"/>
          </w:tcPr>
          <w:p w14:paraId="2461811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2025年9月26日</w:t>
            </w:r>
          </w:p>
        </w:tc>
        <w:tc>
          <w:tcPr>
            <w:tcW w:w="3200" w:type="dxa"/>
            <w:tcBorders>
              <w:top w:val="nil"/>
              <w:left w:val="nil"/>
              <w:bottom w:val="single" w:color="auto" w:sz="4" w:space="0"/>
              <w:right w:val="single" w:color="auto" w:sz="4" w:space="0"/>
            </w:tcBorders>
            <w:vAlign w:val="center"/>
          </w:tcPr>
          <w:p w14:paraId="4BA11BE7">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重庆市润龙水资源开发有限公司</w:t>
            </w:r>
          </w:p>
        </w:tc>
        <w:tc>
          <w:tcPr>
            <w:tcW w:w="2420" w:type="dxa"/>
            <w:tcBorders>
              <w:top w:val="nil"/>
              <w:left w:val="nil"/>
              <w:bottom w:val="single" w:color="auto" w:sz="4" w:space="0"/>
              <w:right w:val="single" w:color="auto" w:sz="4" w:space="0"/>
            </w:tcBorders>
            <w:vAlign w:val="center"/>
          </w:tcPr>
          <w:p w14:paraId="7EB845A1">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未发现问题</w:t>
            </w:r>
          </w:p>
        </w:tc>
      </w:tr>
      <w:tr w14:paraId="130BA81A">
        <w:tblPrEx>
          <w:tblCellMar>
            <w:top w:w="0" w:type="dxa"/>
            <w:left w:w="108" w:type="dxa"/>
            <w:bottom w:w="0" w:type="dxa"/>
            <w:right w:w="108" w:type="dxa"/>
          </w:tblCellMar>
        </w:tblPrEx>
        <w:trPr>
          <w:trHeight w:val="194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F5F20E8">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29</w:t>
            </w:r>
          </w:p>
        </w:tc>
        <w:tc>
          <w:tcPr>
            <w:tcW w:w="2300" w:type="dxa"/>
            <w:tcBorders>
              <w:top w:val="single" w:color="auto" w:sz="4" w:space="0"/>
              <w:left w:val="nil"/>
              <w:bottom w:val="single" w:color="auto" w:sz="4" w:space="0"/>
              <w:right w:val="single" w:color="auto" w:sz="4" w:space="0"/>
            </w:tcBorders>
            <w:vAlign w:val="center"/>
          </w:tcPr>
          <w:p w14:paraId="7F7E5A4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危险废物规范化环境管理评估</w:t>
            </w:r>
          </w:p>
        </w:tc>
        <w:tc>
          <w:tcPr>
            <w:tcW w:w="4200" w:type="dxa"/>
            <w:tcBorders>
              <w:top w:val="single" w:color="auto" w:sz="4" w:space="0"/>
              <w:left w:val="nil"/>
              <w:bottom w:val="single" w:color="auto" w:sz="4" w:space="0"/>
              <w:right w:val="single" w:color="auto" w:sz="4" w:space="0"/>
            </w:tcBorders>
            <w:vAlign w:val="bottom"/>
          </w:tcPr>
          <w:p w14:paraId="2D5ACC62">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1.是否按经营许可类别、规模规范经营活动。</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2.是否执行危险废物管理计划、申报登记、应急预案、转移联单、危险废物经营记录簿等危险废物规范化管理制度。</w:t>
            </w:r>
            <w:r>
              <w:rPr>
                <w:rFonts w:hint="eastAsia" w:ascii="方正仿宋_GBK" w:eastAsia="方正仿宋_GBK" w:cs="宋体"/>
                <w:color w:val="000000"/>
                <w:kern w:val="0"/>
                <w:sz w:val="24"/>
              </w:rPr>
              <w:br w:type="textWrapping"/>
            </w:r>
            <w:r>
              <w:rPr>
                <w:rFonts w:hint="eastAsia" w:ascii="方正仿宋_GBK" w:eastAsia="方正仿宋_GBK" w:cs="宋体"/>
                <w:color w:val="000000"/>
                <w:kern w:val="0"/>
                <w:sz w:val="24"/>
              </w:rPr>
              <w:t>3.是否建立规范的贮存设施并分类分区规范贮存。</w:t>
            </w:r>
          </w:p>
        </w:tc>
        <w:tc>
          <w:tcPr>
            <w:tcW w:w="2020" w:type="dxa"/>
            <w:tcBorders>
              <w:top w:val="single" w:color="auto" w:sz="4" w:space="0"/>
              <w:left w:val="nil"/>
              <w:bottom w:val="single" w:color="auto" w:sz="4" w:space="0"/>
              <w:right w:val="single" w:color="auto" w:sz="4" w:space="0"/>
            </w:tcBorders>
            <w:vAlign w:val="center"/>
          </w:tcPr>
          <w:p w14:paraId="0F5F9D0D">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2025年9月26日</w:t>
            </w:r>
          </w:p>
        </w:tc>
        <w:tc>
          <w:tcPr>
            <w:tcW w:w="3200" w:type="dxa"/>
            <w:tcBorders>
              <w:top w:val="nil"/>
              <w:left w:val="nil"/>
              <w:bottom w:val="single" w:color="auto" w:sz="4" w:space="0"/>
              <w:right w:val="single" w:color="auto" w:sz="4" w:space="0"/>
            </w:tcBorders>
            <w:vAlign w:val="center"/>
          </w:tcPr>
          <w:p w14:paraId="6218C035">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重庆庆铃专用汽车有限公司</w:t>
            </w:r>
          </w:p>
        </w:tc>
        <w:tc>
          <w:tcPr>
            <w:tcW w:w="2420" w:type="dxa"/>
            <w:tcBorders>
              <w:top w:val="nil"/>
              <w:left w:val="nil"/>
              <w:bottom w:val="single" w:color="auto" w:sz="4" w:space="0"/>
              <w:right w:val="single" w:color="auto" w:sz="4" w:space="0"/>
            </w:tcBorders>
            <w:vAlign w:val="center"/>
          </w:tcPr>
          <w:p w14:paraId="6A928BD7">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未发现问题</w:t>
            </w:r>
          </w:p>
        </w:tc>
      </w:tr>
      <w:tr w14:paraId="5089787F">
        <w:tblPrEx>
          <w:tblCellMar>
            <w:top w:w="0" w:type="dxa"/>
            <w:left w:w="108" w:type="dxa"/>
            <w:bottom w:w="0" w:type="dxa"/>
            <w:right w:w="108" w:type="dxa"/>
          </w:tblCellMar>
        </w:tblPrEx>
        <w:trPr>
          <w:trHeight w:val="1296" w:hRule="atLeast"/>
          <w:jc w:val="center"/>
        </w:trPr>
        <w:tc>
          <w:tcPr>
            <w:tcW w:w="580" w:type="dxa"/>
            <w:tcBorders>
              <w:top w:val="nil"/>
              <w:left w:val="single" w:color="auto" w:sz="4" w:space="0"/>
              <w:bottom w:val="single" w:color="auto" w:sz="4" w:space="0"/>
              <w:right w:val="single" w:color="auto" w:sz="4" w:space="0"/>
            </w:tcBorders>
            <w:vAlign w:val="center"/>
          </w:tcPr>
          <w:p w14:paraId="413C9DA0">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30</w:t>
            </w:r>
          </w:p>
        </w:tc>
        <w:tc>
          <w:tcPr>
            <w:tcW w:w="2300" w:type="dxa"/>
            <w:tcBorders>
              <w:top w:val="nil"/>
              <w:left w:val="nil"/>
              <w:bottom w:val="single" w:color="auto" w:sz="4" w:space="0"/>
              <w:right w:val="single" w:color="auto" w:sz="4" w:space="0"/>
            </w:tcBorders>
            <w:vAlign w:val="center"/>
          </w:tcPr>
          <w:p w14:paraId="4D77D519">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生态环境监测社会化服务机构监测数据质量</w:t>
            </w:r>
          </w:p>
        </w:tc>
        <w:tc>
          <w:tcPr>
            <w:tcW w:w="4200" w:type="dxa"/>
            <w:tcBorders>
              <w:top w:val="nil"/>
              <w:left w:val="nil"/>
              <w:bottom w:val="single" w:color="auto" w:sz="4" w:space="0"/>
              <w:right w:val="single" w:color="auto" w:sz="4" w:space="0"/>
            </w:tcBorders>
            <w:vAlign w:val="center"/>
          </w:tcPr>
          <w:p w14:paraId="0936EEFC">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重点对生态环境监测机构的质量管理体系持续运行有效性、环境监测报告质量和遵守法律法规等情况进行事中事后监管。</w:t>
            </w:r>
          </w:p>
        </w:tc>
        <w:tc>
          <w:tcPr>
            <w:tcW w:w="2020" w:type="dxa"/>
            <w:tcBorders>
              <w:top w:val="nil"/>
              <w:left w:val="nil"/>
              <w:bottom w:val="single" w:color="auto" w:sz="4" w:space="0"/>
              <w:right w:val="single" w:color="auto" w:sz="4" w:space="0"/>
            </w:tcBorders>
            <w:vAlign w:val="center"/>
          </w:tcPr>
          <w:p w14:paraId="1B7AF74A">
            <w:pPr>
              <w:widowControl/>
              <w:spacing w:line="360" w:lineRule="exact"/>
              <w:jc w:val="center"/>
              <w:rPr>
                <w:rFonts w:hint="eastAsia" w:ascii="方正仿宋_GBK" w:eastAsia="方正仿宋_GBK" w:cs="宋体"/>
                <w:color w:val="000000"/>
                <w:kern w:val="0"/>
                <w:sz w:val="24"/>
              </w:rPr>
            </w:pPr>
            <w:r>
              <w:rPr>
                <w:rFonts w:hint="eastAsia" w:ascii="方正仿宋_GBK" w:eastAsia="方正仿宋_GBK" w:cs="宋体"/>
                <w:color w:val="000000"/>
                <w:kern w:val="0"/>
                <w:sz w:val="24"/>
              </w:rPr>
              <w:t>2025年9月28日</w:t>
            </w:r>
          </w:p>
        </w:tc>
        <w:tc>
          <w:tcPr>
            <w:tcW w:w="3200" w:type="dxa"/>
            <w:tcBorders>
              <w:top w:val="nil"/>
              <w:left w:val="nil"/>
              <w:bottom w:val="single" w:color="auto" w:sz="4" w:space="0"/>
              <w:right w:val="single" w:color="auto" w:sz="4" w:space="0"/>
            </w:tcBorders>
            <w:vAlign w:val="center"/>
          </w:tcPr>
          <w:p w14:paraId="576D9F22">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重庆中合检测技术有限公司</w:t>
            </w:r>
          </w:p>
        </w:tc>
        <w:tc>
          <w:tcPr>
            <w:tcW w:w="2420" w:type="dxa"/>
            <w:tcBorders>
              <w:top w:val="nil"/>
              <w:left w:val="nil"/>
              <w:bottom w:val="single" w:color="auto" w:sz="4" w:space="0"/>
              <w:right w:val="single" w:color="auto" w:sz="4" w:space="0"/>
            </w:tcBorders>
            <w:vAlign w:val="center"/>
          </w:tcPr>
          <w:p w14:paraId="237EBF9C">
            <w:pPr>
              <w:widowControl/>
              <w:spacing w:line="360" w:lineRule="exact"/>
              <w:jc w:val="center"/>
              <w:rPr>
                <w:rFonts w:hint="eastAsia" w:ascii="方正仿宋_GBK" w:eastAsia="方正仿宋_GBK" w:cs="宋体"/>
                <w:kern w:val="0"/>
                <w:sz w:val="24"/>
              </w:rPr>
            </w:pPr>
            <w:r>
              <w:rPr>
                <w:rFonts w:hint="eastAsia" w:ascii="方正仿宋_GBK" w:eastAsia="方正仿宋_GBK" w:cs="宋体"/>
                <w:kern w:val="0"/>
                <w:sz w:val="24"/>
              </w:rPr>
              <w:t>发现问题已责令整改</w:t>
            </w:r>
          </w:p>
        </w:tc>
      </w:tr>
    </w:tbl>
    <w:p w14:paraId="3E31C661">
      <w:pPr>
        <w:spacing w:line="600" w:lineRule="exact"/>
        <w:jc w:val="center"/>
        <w:rPr>
          <w:rFonts w:hint="eastAsia" w:ascii="方正仿宋_GBK" w:eastAsia="方正仿宋_GBK"/>
          <w:szCs w:val="32"/>
        </w:rPr>
      </w:pPr>
    </w:p>
    <w:sectPr>
      <w:footerReference r:id="rId4" w:type="default"/>
      <w:pgSz w:w="16838" w:h="11906" w:orient="landscape"/>
      <w:pgMar w:top="1531" w:right="2098" w:bottom="1531" w:left="1984" w:header="851" w:footer="153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B59D">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FA89">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A1FA89">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76A73">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DFBD">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A2DFBD">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45"/>
    <w:rsid w:val="00066322"/>
    <w:rsid w:val="000A2BDC"/>
    <w:rsid w:val="000A5914"/>
    <w:rsid w:val="00103C19"/>
    <w:rsid w:val="00126069"/>
    <w:rsid w:val="00144392"/>
    <w:rsid w:val="001A21B3"/>
    <w:rsid w:val="001A6867"/>
    <w:rsid w:val="001D0D39"/>
    <w:rsid w:val="001E1116"/>
    <w:rsid w:val="001F5561"/>
    <w:rsid w:val="001F6AD2"/>
    <w:rsid w:val="00202E6A"/>
    <w:rsid w:val="0020379E"/>
    <w:rsid w:val="00207595"/>
    <w:rsid w:val="00212135"/>
    <w:rsid w:val="00215A18"/>
    <w:rsid w:val="00215DB6"/>
    <w:rsid w:val="00217826"/>
    <w:rsid w:val="00224F10"/>
    <w:rsid w:val="00252477"/>
    <w:rsid w:val="00263B84"/>
    <w:rsid w:val="002775BD"/>
    <w:rsid w:val="002A32FC"/>
    <w:rsid w:val="0030388D"/>
    <w:rsid w:val="00307CAD"/>
    <w:rsid w:val="00322C6A"/>
    <w:rsid w:val="0033412D"/>
    <w:rsid w:val="00346328"/>
    <w:rsid w:val="003A17A7"/>
    <w:rsid w:val="003A7CC0"/>
    <w:rsid w:val="00436552"/>
    <w:rsid w:val="004706D2"/>
    <w:rsid w:val="00497114"/>
    <w:rsid w:val="004B0BAA"/>
    <w:rsid w:val="004F68AC"/>
    <w:rsid w:val="0050040A"/>
    <w:rsid w:val="00533101"/>
    <w:rsid w:val="0053404A"/>
    <w:rsid w:val="00544060"/>
    <w:rsid w:val="005740A2"/>
    <w:rsid w:val="00593552"/>
    <w:rsid w:val="005A087B"/>
    <w:rsid w:val="00600FF9"/>
    <w:rsid w:val="006119EE"/>
    <w:rsid w:val="00620B97"/>
    <w:rsid w:val="0063278C"/>
    <w:rsid w:val="006367BD"/>
    <w:rsid w:val="00642BB1"/>
    <w:rsid w:val="00654DC4"/>
    <w:rsid w:val="00663C9C"/>
    <w:rsid w:val="00667D33"/>
    <w:rsid w:val="006B6748"/>
    <w:rsid w:val="006D67B7"/>
    <w:rsid w:val="006F57D5"/>
    <w:rsid w:val="00740A0F"/>
    <w:rsid w:val="007A01FC"/>
    <w:rsid w:val="007A0456"/>
    <w:rsid w:val="007D690F"/>
    <w:rsid w:val="008050FD"/>
    <w:rsid w:val="00812B2A"/>
    <w:rsid w:val="008245CF"/>
    <w:rsid w:val="008A1821"/>
    <w:rsid w:val="008B5595"/>
    <w:rsid w:val="008C5518"/>
    <w:rsid w:val="008E2677"/>
    <w:rsid w:val="008F29BF"/>
    <w:rsid w:val="008F7B63"/>
    <w:rsid w:val="0090219A"/>
    <w:rsid w:val="00912FE5"/>
    <w:rsid w:val="00921F59"/>
    <w:rsid w:val="00926F59"/>
    <w:rsid w:val="00951B42"/>
    <w:rsid w:val="00954C1A"/>
    <w:rsid w:val="009578B2"/>
    <w:rsid w:val="0097483B"/>
    <w:rsid w:val="0099483C"/>
    <w:rsid w:val="00996757"/>
    <w:rsid w:val="009A0785"/>
    <w:rsid w:val="009A0E71"/>
    <w:rsid w:val="009C7388"/>
    <w:rsid w:val="00A069F2"/>
    <w:rsid w:val="00A27255"/>
    <w:rsid w:val="00A42120"/>
    <w:rsid w:val="00A548AE"/>
    <w:rsid w:val="00A74052"/>
    <w:rsid w:val="00A75971"/>
    <w:rsid w:val="00A92FFB"/>
    <w:rsid w:val="00AB0D36"/>
    <w:rsid w:val="00AB56F4"/>
    <w:rsid w:val="00AF4BE3"/>
    <w:rsid w:val="00B21380"/>
    <w:rsid w:val="00B32939"/>
    <w:rsid w:val="00BB0229"/>
    <w:rsid w:val="00C01535"/>
    <w:rsid w:val="00C25019"/>
    <w:rsid w:val="00C74EEB"/>
    <w:rsid w:val="00CC27A8"/>
    <w:rsid w:val="00CE5573"/>
    <w:rsid w:val="00CE5A8B"/>
    <w:rsid w:val="00D15A7D"/>
    <w:rsid w:val="00D16345"/>
    <w:rsid w:val="00D17FF3"/>
    <w:rsid w:val="00D23897"/>
    <w:rsid w:val="00D67B69"/>
    <w:rsid w:val="00DB5029"/>
    <w:rsid w:val="00DF52D9"/>
    <w:rsid w:val="00E02E98"/>
    <w:rsid w:val="00E04712"/>
    <w:rsid w:val="00E130F2"/>
    <w:rsid w:val="00E13921"/>
    <w:rsid w:val="00E304BB"/>
    <w:rsid w:val="00E37A8E"/>
    <w:rsid w:val="00E46426"/>
    <w:rsid w:val="00E50992"/>
    <w:rsid w:val="00E50FCF"/>
    <w:rsid w:val="00E60371"/>
    <w:rsid w:val="00E60D12"/>
    <w:rsid w:val="00E70721"/>
    <w:rsid w:val="00E81F6B"/>
    <w:rsid w:val="00E8541E"/>
    <w:rsid w:val="00EA1587"/>
    <w:rsid w:val="00EA41E3"/>
    <w:rsid w:val="00ED0CA0"/>
    <w:rsid w:val="00ED4095"/>
    <w:rsid w:val="00EE2783"/>
    <w:rsid w:val="00EE4102"/>
    <w:rsid w:val="00F1291E"/>
    <w:rsid w:val="00F1502D"/>
    <w:rsid w:val="00F158E4"/>
    <w:rsid w:val="00F25C5D"/>
    <w:rsid w:val="00F53D87"/>
    <w:rsid w:val="00F574C2"/>
    <w:rsid w:val="00F66211"/>
    <w:rsid w:val="00FB42FF"/>
    <w:rsid w:val="00FC0067"/>
    <w:rsid w:val="00FC61F9"/>
    <w:rsid w:val="00FC7576"/>
    <w:rsid w:val="00FD2CBD"/>
    <w:rsid w:val="00FE5FDC"/>
    <w:rsid w:val="025F1FFE"/>
    <w:rsid w:val="03C73745"/>
    <w:rsid w:val="05BB670F"/>
    <w:rsid w:val="1B954E88"/>
    <w:rsid w:val="268E0A1A"/>
    <w:rsid w:val="2B5E7D33"/>
    <w:rsid w:val="2DB9590C"/>
    <w:rsid w:val="40C32CA5"/>
    <w:rsid w:val="51175270"/>
    <w:rsid w:val="511E5ED0"/>
    <w:rsid w:val="617158C1"/>
    <w:rsid w:val="6EE13223"/>
    <w:rsid w:val="70852CDE"/>
    <w:rsid w:val="76544DCE"/>
    <w:rsid w:val="77673C0E"/>
    <w:rsid w:val="7B73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9"/>
    <w:qFormat/>
    <w:uiPriority w:val="0"/>
    <w:pPr>
      <w:ind w:left="100" w:leftChars="100" w:right="100" w:rightChars="100"/>
    </w:pPr>
    <w:rPr>
      <w:rFonts w:ascii="Calibri" w:hAnsi="Calibri" w:eastAsia="宋体"/>
      <w:sz w:val="21"/>
    </w:rPr>
  </w:style>
  <w:style w:type="paragraph" w:styleId="3">
    <w:name w:val="toc 5"/>
    <w:basedOn w:val="1"/>
    <w:next w:val="1"/>
    <w:autoRedefine/>
    <w:qFormat/>
    <w:uiPriority w:val="0"/>
    <w:pPr>
      <w:ind w:left="1680" w:leftChars="800"/>
    </w:pPr>
  </w:style>
  <w:style w:type="paragraph" w:styleId="4">
    <w:name w:val="Date"/>
    <w:basedOn w:val="1"/>
    <w:next w:val="1"/>
    <w:link w:val="23"/>
    <w:unhideWhenUsed/>
    <w:qFormat/>
    <w:uiPriority w:val="99"/>
    <w:pPr>
      <w:ind w:left="100" w:leftChars="2500"/>
    </w:pPr>
    <w:rPr>
      <w:rFonts w:ascii="Calibri" w:hAnsi="Calibri" w:eastAsia="宋体"/>
      <w:sz w:val="21"/>
      <w:szCs w:val="22"/>
    </w:rPr>
  </w:style>
  <w:style w:type="paragraph" w:styleId="5">
    <w:name w:val="Balloon Text"/>
    <w:basedOn w:val="1"/>
    <w:link w:val="25"/>
    <w:qFormat/>
    <w:uiPriority w:val="0"/>
    <w:rPr>
      <w:sz w:val="18"/>
      <w:szCs w:val="18"/>
    </w:r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jc w:val="left"/>
    </w:pPr>
    <w:rPr>
      <w:rFonts w:ascii="宋体" w:hAnsi="宋体" w:eastAsia="宋体" w:cs="宋体"/>
      <w:kern w:val="0"/>
      <w:sz w:val="24"/>
    </w:rPr>
  </w:style>
  <w:style w:type="character" w:styleId="11">
    <w:name w:val="Emphasis"/>
    <w:basedOn w:val="10"/>
    <w:qFormat/>
    <w:uiPriority w:val="0"/>
  </w:style>
  <w:style w:type="character" w:styleId="12">
    <w:name w:val="Hyperlink"/>
    <w:basedOn w:val="10"/>
    <w:qFormat/>
    <w:uiPriority w:val="0"/>
    <w:rPr>
      <w:color w:val="000000"/>
      <w:u w:val="none"/>
    </w:rPr>
  </w:style>
  <w:style w:type="character" w:customStyle="1" w:styleId="13">
    <w:name w:val="last-child"/>
    <w:basedOn w:val="10"/>
    <w:qFormat/>
    <w:uiPriority w:val="0"/>
  </w:style>
  <w:style w:type="character" w:customStyle="1" w:styleId="14">
    <w:name w:val="item"/>
    <w:basedOn w:val="10"/>
    <w:qFormat/>
    <w:uiPriority w:val="0"/>
    <w:rPr>
      <w:color w:val="333333"/>
      <w:sz w:val="18"/>
      <w:szCs w:val="18"/>
      <w:shd w:val="clear" w:color="auto" w:fill="F4F4F5"/>
    </w:rPr>
  </w:style>
  <w:style w:type="character" w:customStyle="1" w:styleId="15">
    <w:name w:val="first-child"/>
    <w:basedOn w:val="10"/>
    <w:qFormat/>
    <w:uiPriority w:val="0"/>
    <w:rPr>
      <w:color w:val="999999"/>
      <w:sz w:val="18"/>
      <w:szCs w:val="18"/>
    </w:rPr>
  </w:style>
  <w:style w:type="character" w:customStyle="1" w:styleId="16">
    <w:name w:val="hover13"/>
    <w:basedOn w:val="10"/>
    <w:qFormat/>
    <w:uiPriority w:val="0"/>
  </w:style>
  <w:style w:type="character" w:customStyle="1" w:styleId="17">
    <w:name w:val="未处理的提及1"/>
    <w:basedOn w:val="10"/>
    <w:semiHidden/>
    <w:unhideWhenUsed/>
    <w:qFormat/>
    <w:uiPriority w:val="99"/>
    <w:rPr>
      <w:color w:val="605E5C"/>
      <w:shd w:val="clear" w:color="auto" w:fill="E1DFDD"/>
    </w:rPr>
  </w:style>
  <w:style w:type="character" w:customStyle="1" w:styleId="18">
    <w:name w:val="正文文本 字符"/>
    <w:basedOn w:val="10"/>
    <w:qFormat/>
    <w:uiPriority w:val="0"/>
    <w:rPr>
      <w:rFonts w:ascii="等线" w:hAnsi="等线" w:eastAsia="仿宋_GB2312"/>
      <w:kern w:val="2"/>
      <w:sz w:val="32"/>
      <w:szCs w:val="24"/>
    </w:rPr>
  </w:style>
  <w:style w:type="character" w:customStyle="1" w:styleId="19">
    <w:name w:val="正文文本 字符1"/>
    <w:link w:val="2"/>
    <w:qFormat/>
    <w:uiPriority w:val="0"/>
    <w:rPr>
      <w:rFonts w:ascii="Calibri" w:hAnsi="Calibri"/>
      <w:kern w:val="2"/>
      <w:sz w:val="21"/>
      <w:szCs w:val="24"/>
    </w:rPr>
  </w:style>
  <w:style w:type="paragraph" w:customStyle="1" w:styleId="20">
    <w:name w:val="_Style 16"/>
    <w:basedOn w:val="1"/>
    <w:next w:val="1"/>
    <w:autoRedefine/>
    <w:unhideWhenUsed/>
    <w:qFormat/>
    <w:uiPriority w:val="39"/>
    <w:pPr>
      <w:ind w:left="1680" w:leftChars="800"/>
    </w:pPr>
    <w:rPr>
      <w:rFonts w:ascii="Calibri" w:hAnsi="Calibri" w:eastAsia="宋体"/>
      <w:sz w:val="21"/>
      <w:szCs w:val="22"/>
    </w:rPr>
  </w:style>
  <w:style w:type="character" w:customStyle="1" w:styleId="21">
    <w:name w:val="页脚 字符"/>
    <w:link w:val="6"/>
    <w:qFormat/>
    <w:uiPriority w:val="0"/>
    <w:rPr>
      <w:rFonts w:ascii="等线" w:hAnsi="等线" w:eastAsia="仿宋_GB2312"/>
      <w:kern w:val="2"/>
      <w:sz w:val="18"/>
      <w:szCs w:val="24"/>
    </w:rPr>
  </w:style>
  <w:style w:type="character" w:customStyle="1" w:styleId="22">
    <w:name w:val="日期 字符"/>
    <w:basedOn w:val="10"/>
    <w:qFormat/>
    <w:uiPriority w:val="0"/>
    <w:rPr>
      <w:rFonts w:ascii="等线" w:hAnsi="等线" w:eastAsia="仿宋_GB2312"/>
      <w:kern w:val="2"/>
      <w:sz w:val="32"/>
      <w:szCs w:val="24"/>
    </w:rPr>
  </w:style>
  <w:style w:type="character" w:customStyle="1" w:styleId="23">
    <w:name w:val="日期 字符1"/>
    <w:link w:val="4"/>
    <w:qFormat/>
    <w:uiPriority w:val="99"/>
    <w:rPr>
      <w:rFonts w:ascii="Calibri" w:hAnsi="Calibri"/>
      <w:kern w:val="2"/>
      <w:sz w:val="21"/>
      <w:szCs w:val="22"/>
    </w:rPr>
  </w:style>
  <w:style w:type="character" w:customStyle="1" w:styleId="24">
    <w:name w:val="页眉 字符"/>
    <w:link w:val="7"/>
    <w:qFormat/>
    <w:uiPriority w:val="99"/>
    <w:rPr>
      <w:rFonts w:ascii="等线" w:hAnsi="等线" w:eastAsia="仿宋_GB2312"/>
      <w:kern w:val="2"/>
      <w:sz w:val="18"/>
      <w:szCs w:val="24"/>
    </w:rPr>
  </w:style>
  <w:style w:type="character" w:customStyle="1" w:styleId="25">
    <w:name w:val="批注框文本 字符"/>
    <w:basedOn w:val="10"/>
    <w:link w:val="5"/>
    <w:qFormat/>
    <w:uiPriority w:val="0"/>
    <w:rPr>
      <w:rFonts w:ascii="等线" w:hAnsi="等线"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470</Words>
  <Characters>492</Characters>
  <Lines>16</Lines>
  <Paragraphs>4</Paragraphs>
  <TotalTime>74</TotalTime>
  <ScaleCrop>false</ScaleCrop>
  <LinksUpToDate>false</LinksUpToDate>
  <CharactersWithSpaces>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2021-12-15T03:48:00Z</dcterms:created>
  <dc:creator>Administrator</dc:creator>
  <cp:lastModifiedBy>谨丘</cp:lastModifiedBy>
  <cp:lastPrinted>2025-06-24T09:22:00Z</cp:lastPrinted>
  <dcterms:modified xsi:type="dcterms:W3CDTF">2025-09-29T02:32:44Z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6DE9192D000E4A87AA708ADD5C2F5DA8</vt:lpwstr>
  </property>
  <property fmtid="{D5CDD505-2E9C-101B-9397-08002B2CF9AE}" pid="4" name="KSOTemplateDocerSaveRecord">
    <vt:lpwstr>eyJoZGlkIjoiNmExYjIwMzBjZTY5Yzk1ZTc0MWZjMDlmZWM5MDIxYjIiLCJ1c2VySWQiOiI1MzA1OTUxMTcifQ==</vt:lpwstr>
  </property>
</Properties>
</file>