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重庆高新区2025年企业环境信息</w:t>
      </w:r>
    </w:p>
    <w:p>
      <w:pPr>
        <w:pStyle w:val="12"/>
        <w:spacing w:before="0" w:beforeAutospacing="0" w:after="0" w:afterAutospacing="0"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依法披露名单</w:t>
      </w:r>
    </w:p>
    <w:p>
      <w:pPr>
        <w:pStyle w:val="12"/>
        <w:spacing w:before="0" w:beforeAutospacing="0" w:after="0" w:afterAutospacing="0"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pStyle w:val="12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根据《企业环境信息依法披露管理办法》（生态环境部令第24号）及市生态环境局有关规定和要求，2025年3月18日我局对2025年重庆高新区企业环境信息依法披露名单进行了公示，截止公示期结束未收到相关企业反馈意见，并最终确定37家需进行2025年度环境信息依法披露的企业名单，现公布如下。</w:t>
      </w:r>
    </w:p>
    <w:p>
      <w:pPr>
        <w:pStyle w:val="12"/>
        <w:spacing w:before="0" w:beforeAutospacing="0" w:after="0" w:afterAutospacing="0" w:line="600" w:lineRule="exact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968"/>
        <w:gridCol w:w="1560"/>
        <w:gridCol w:w="26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tblHeader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序号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企业名称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行业类别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纳入企业名单的原因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华润微电子（重庆）有限公司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集成电路制造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华润润安科技（重庆）有限公司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集成电路制造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重点排污单位+实施强制性清洁生产审核企业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徐工重庆建机工程机械有限公司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建筑工程用机械制造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4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bookmarkStart w:id="0" w:name="OLE_LINK7"/>
            <w:bookmarkStart w:id="1" w:name="OLE_LINK8"/>
            <w:r>
              <w:rPr>
                <w:rFonts w:hint="eastAsia" w:ascii="方正仿宋_GBK" w:hAnsi="仿宋" w:eastAsia="方正仿宋_GBK" w:cs="宋体"/>
                <w:sz w:val="28"/>
                <w:szCs w:val="28"/>
              </w:rPr>
              <w:t>招商局检测车辆技术研究院</w:t>
            </w:r>
            <w:bookmarkEnd w:id="0"/>
            <w:bookmarkEnd w:id="1"/>
            <w:r>
              <w:rPr>
                <w:rFonts w:hint="eastAsia" w:ascii="方正仿宋_GBK" w:hAnsi="仿宋" w:eastAsia="方正仿宋_GBK" w:cs="宋体"/>
                <w:sz w:val="28"/>
                <w:szCs w:val="28"/>
              </w:rPr>
              <w:t>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监测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>服务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5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新普科技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锂离子电池制造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6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植恩生物技术股份有限公司金凤分公司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化学药品制剂制造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7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润西微电子（重庆）有限公司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集成电路制造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8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爱思开海力士半导体（重庆）有限公司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集成电路制造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9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矽磐微电子（重庆）有限公司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集成电路制造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10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英业达（重庆）有限公司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计算机整机制造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11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达丰（重庆）电脑有限公司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计算机整机制造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12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重庆医科大学附属大学城医院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综合医院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13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重庆庆铃专用汽车有限公司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汽车零部件及配件制造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重点排污单位+实施强制性清洁生产审核企业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14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重庆方正高密电子有限公司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电子电路制造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15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重庆海吉亚医院有限公司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综合医院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16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重庆港龙环保科技有限公司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污水处理及再生利用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17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重庆特净佳龙卫生用品有限公司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化学农药制造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18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重庆白市驿板鸭食品有限责任公司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肉制品及副产品加工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19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重庆科学城城市运营集团有限公司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高新区含谷工业污水处理厂）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污水处理及再生利用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20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重庆红旗弹簧有限公司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弹簧制造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21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重庆西部国际涉农物流加工区建设发展有限公司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公共建筑装饰和装修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22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重庆赛力盟电机有限责任公司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电动机制造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重点排污单位+实施强制性清洁生产审核企业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23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重庆鑫源摩托车股份有限公司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摩托车整车制造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24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重庆长安跨越商用车有限公司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汽柴油车整车制造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25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鑫源汽车有限公司高新区分公司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汽柴油车整车制造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26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隆鑫通用动力股份有限公司（C区）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摩托车零部件及配件制造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27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鸿富锦精密电子（重庆）有限公司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计算机整机制造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重点排污单位+实施强制性清洁生产审核企业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28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台晶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电子有限公司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电阻电容电感元件制造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29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春鸿电子科技（重庆）有限公司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其他原动设备制造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30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sz w:val="28"/>
                <w:szCs w:val="28"/>
              </w:rPr>
              <w:t>重庆市鸿腾科技有限公司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电子元件及电子专用材料制造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31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重庆市排水有限公司（金凤污水处理厂）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污水处理及其再生利用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32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重庆市旺成科技股份有限公司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其他传动部件制造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33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重庆德蒙特科技发展有限公司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其他未列明制造业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34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重庆金桥机器制造有限责任公司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汽车零部件及配件制造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35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重庆市排水有限公司白含污水处理厂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污水处理及其再生利用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36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sz w:val="28"/>
                <w:szCs w:val="28"/>
              </w:rPr>
              <w:t>重庆市龙井泡沫塑料有限公司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橡胶和塑料制品业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37</w:t>
            </w:r>
          </w:p>
        </w:tc>
        <w:tc>
          <w:tcPr>
            <w:tcW w:w="22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sz w:val="28"/>
                <w:szCs w:val="28"/>
              </w:rPr>
              <w:t>尼得科群祥科技（重庆）有限公司</w:t>
            </w:r>
          </w:p>
        </w:tc>
        <w:tc>
          <w:tcPr>
            <w:tcW w:w="8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其他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>电子器件制造</w:t>
            </w:r>
          </w:p>
        </w:tc>
        <w:tc>
          <w:tcPr>
            <w:tcW w:w="1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重点排污单位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20" w:firstLineChars="200"/>
        <w:jc w:val="both"/>
        <w:textAlignment w:val="auto"/>
        <w:rPr>
          <w:rFonts w:ascii="方正仿宋_GBK" w:hAnsi="仿宋" w:eastAsia="方正仿宋_GBK"/>
          <w:sz w:val="21"/>
          <w:szCs w:val="21"/>
        </w:rPr>
      </w:pPr>
      <w:r>
        <w:rPr>
          <w:rFonts w:hint="eastAsia" w:ascii="方正仿宋_GBK" w:hAnsi="仿宋" w:eastAsia="方正仿宋_GBK"/>
          <w:sz w:val="21"/>
          <w:szCs w:val="21"/>
        </w:rPr>
        <w:t>说明</w:t>
      </w:r>
      <w:r>
        <w:rPr>
          <w:rFonts w:ascii="方正仿宋_GBK" w:hAnsi="仿宋" w:eastAsia="方正仿宋_GBK"/>
          <w:sz w:val="21"/>
          <w:szCs w:val="21"/>
        </w:rPr>
        <w:t>：</w:t>
      </w:r>
      <w:r>
        <w:rPr>
          <w:rFonts w:hint="eastAsia" w:ascii="方正仿宋_GBK" w:hAnsi="仿宋" w:eastAsia="方正仿宋_GBK"/>
          <w:sz w:val="21"/>
          <w:szCs w:val="21"/>
        </w:rPr>
        <w:t>根据重庆高新区2025年环境监管重点单位名录对前期公示名单进行部分调整。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20" w:firstLineChars="200"/>
        <w:jc w:val="both"/>
        <w:textAlignment w:val="auto"/>
        <w:rPr>
          <w:rFonts w:ascii="方正仿宋_GBK" w:hAnsi="仿宋" w:eastAsia="方正仿宋_GBK"/>
          <w:sz w:val="21"/>
          <w:szCs w:val="21"/>
        </w:rPr>
      </w:pPr>
      <w:r>
        <w:rPr>
          <w:rFonts w:hint="eastAsia" w:ascii="方正仿宋_GBK" w:hAnsi="仿宋" w:eastAsia="方正仿宋_GBK"/>
          <w:sz w:val="21"/>
          <w:szCs w:val="21"/>
        </w:rPr>
        <w:t>1. 移除“中电科芯片技术（集团）有限公司”“联合微电子中心有限责任公司”2家企业。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20" w:firstLineChars="2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/>
          <w:sz w:val="21"/>
          <w:szCs w:val="21"/>
        </w:rPr>
        <w:t>2. 新增“招商局检测车辆技术研究院有限公司、重庆市鸿腾科技有限公司、重庆市龙井泡沫塑料有限公司和尼得科群祥科技（重庆）有限公司</w:t>
      </w:r>
      <w:r>
        <w:rPr>
          <w:rFonts w:ascii="方正仿宋_GBK" w:hAnsi="仿宋" w:eastAsia="方正仿宋_GBK"/>
          <w:sz w:val="21"/>
          <w:szCs w:val="21"/>
        </w:rPr>
        <w:t>”</w:t>
      </w:r>
      <w:r>
        <w:rPr>
          <w:rFonts w:hint="eastAsia" w:ascii="方正仿宋_GBK" w:hAnsi="仿宋" w:eastAsia="方正仿宋_GBK"/>
          <w:sz w:val="21"/>
          <w:szCs w:val="21"/>
        </w:rPr>
        <w:t>等4家企业。</w:t>
      </w:r>
      <w:bookmarkStart w:id="2" w:name="_GoBack"/>
      <w:bookmarkEnd w:id="2"/>
    </w:p>
    <w:sectPr>
      <w:footerReference r:id="rId3" w:type="default"/>
      <w:pgSz w:w="11906" w:h="16838"/>
      <w:pgMar w:top="2098" w:right="1531" w:bottom="1984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-118745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3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BBI30X1gAAAAgBAAAPAAAAAAAAAAEAIAAAADgAAABkcnMvZG93bnJldi54bWxQSwECFAAUAAAA&#10;CACHTuJAOOeXwRMCAAAZBAAADgAAAAAAAAABACAAAAA7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liOWQ3ODc1ZmVkZDdhODI4MzE3OWI2NWU1ZmUifQ=="/>
  </w:docVars>
  <w:rsids>
    <w:rsidRoot w:val="00DC7BF0"/>
    <w:rsid w:val="000216FF"/>
    <w:rsid w:val="00021CC1"/>
    <w:rsid w:val="00074AC0"/>
    <w:rsid w:val="000841CD"/>
    <w:rsid w:val="00085CC6"/>
    <w:rsid w:val="000C797C"/>
    <w:rsid w:val="000E730F"/>
    <w:rsid w:val="000E7E84"/>
    <w:rsid w:val="001B0489"/>
    <w:rsid w:val="001C41EA"/>
    <w:rsid w:val="00224ACB"/>
    <w:rsid w:val="002648A4"/>
    <w:rsid w:val="002C1E42"/>
    <w:rsid w:val="003311F0"/>
    <w:rsid w:val="003439C9"/>
    <w:rsid w:val="00361EC7"/>
    <w:rsid w:val="00383701"/>
    <w:rsid w:val="003A20FE"/>
    <w:rsid w:val="003C15B1"/>
    <w:rsid w:val="003F1CDA"/>
    <w:rsid w:val="00404413"/>
    <w:rsid w:val="004079EA"/>
    <w:rsid w:val="004162C4"/>
    <w:rsid w:val="00420B69"/>
    <w:rsid w:val="00421330"/>
    <w:rsid w:val="004726BE"/>
    <w:rsid w:val="00476615"/>
    <w:rsid w:val="00483C7E"/>
    <w:rsid w:val="004918A8"/>
    <w:rsid w:val="004B1005"/>
    <w:rsid w:val="004B1AA1"/>
    <w:rsid w:val="004F0CCF"/>
    <w:rsid w:val="00503507"/>
    <w:rsid w:val="00514598"/>
    <w:rsid w:val="00516B1A"/>
    <w:rsid w:val="00520A53"/>
    <w:rsid w:val="005501A5"/>
    <w:rsid w:val="0057445E"/>
    <w:rsid w:val="00590328"/>
    <w:rsid w:val="005C6174"/>
    <w:rsid w:val="006409DA"/>
    <w:rsid w:val="00676A75"/>
    <w:rsid w:val="006B7030"/>
    <w:rsid w:val="006D6F06"/>
    <w:rsid w:val="00727E84"/>
    <w:rsid w:val="00727F20"/>
    <w:rsid w:val="00733D94"/>
    <w:rsid w:val="00745771"/>
    <w:rsid w:val="00754E17"/>
    <w:rsid w:val="007711C0"/>
    <w:rsid w:val="00783DC1"/>
    <w:rsid w:val="00792733"/>
    <w:rsid w:val="007C4211"/>
    <w:rsid w:val="007D31F8"/>
    <w:rsid w:val="007D6A02"/>
    <w:rsid w:val="00807D27"/>
    <w:rsid w:val="00814430"/>
    <w:rsid w:val="00815505"/>
    <w:rsid w:val="00825705"/>
    <w:rsid w:val="0083249F"/>
    <w:rsid w:val="008469AB"/>
    <w:rsid w:val="0084772E"/>
    <w:rsid w:val="00865D89"/>
    <w:rsid w:val="008C24A4"/>
    <w:rsid w:val="008C2C57"/>
    <w:rsid w:val="008D3D9D"/>
    <w:rsid w:val="008D71B8"/>
    <w:rsid w:val="00901B25"/>
    <w:rsid w:val="00910FAA"/>
    <w:rsid w:val="0095299D"/>
    <w:rsid w:val="00981C5F"/>
    <w:rsid w:val="0098667F"/>
    <w:rsid w:val="009E104E"/>
    <w:rsid w:val="009E2BBC"/>
    <w:rsid w:val="009E55E6"/>
    <w:rsid w:val="00A00F95"/>
    <w:rsid w:val="00A44705"/>
    <w:rsid w:val="00A50A3E"/>
    <w:rsid w:val="00A51D27"/>
    <w:rsid w:val="00A73817"/>
    <w:rsid w:val="00AA0965"/>
    <w:rsid w:val="00AC4593"/>
    <w:rsid w:val="00AC5399"/>
    <w:rsid w:val="00AD7DDD"/>
    <w:rsid w:val="00AE7B4A"/>
    <w:rsid w:val="00AF4B41"/>
    <w:rsid w:val="00B06522"/>
    <w:rsid w:val="00B17338"/>
    <w:rsid w:val="00B25B8E"/>
    <w:rsid w:val="00B456C2"/>
    <w:rsid w:val="00B470AF"/>
    <w:rsid w:val="00B563F0"/>
    <w:rsid w:val="00B87C69"/>
    <w:rsid w:val="00B942A6"/>
    <w:rsid w:val="00BC7512"/>
    <w:rsid w:val="00BD00A5"/>
    <w:rsid w:val="00BE0F45"/>
    <w:rsid w:val="00BF4968"/>
    <w:rsid w:val="00C045EC"/>
    <w:rsid w:val="00C22CCE"/>
    <w:rsid w:val="00C60E21"/>
    <w:rsid w:val="00C6128E"/>
    <w:rsid w:val="00C8228F"/>
    <w:rsid w:val="00CA514A"/>
    <w:rsid w:val="00CB7B74"/>
    <w:rsid w:val="00CC29C8"/>
    <w:rsid w:val="00CC3BA3"/>
    <w:rsid w:val="00D6475E"/>
    <w:rsid w:val="00D83F36"/>
    <w:rsid w:val="00DB2321"/>
    <w:rsid w:val="00DC7BF0"/>
    <w:rsid w:val="00DF2AB9"/>
    <w:rsid w:val="00E23611"/>
    <w:rsid w:val="00E2726B"/>
    <w:rsid w:val="00E42E17"/>
    <w:rsid w:val="00E600C3"/>
    <w:rsid w:val="00E872D8"/>
    <w:rsid w:val="00EB1987"/>
    <w:rsid w:val="00ED4F6E"/>
    <w:rsid w:val="00EE634D"/>
    <w:rsid w:val="00F46AD4"/>
    <w:rsid w:val="00FB69E5"/>
    <w:rsid w:val="01C66E16"/>
    <w:rsid w:val="02433A7F"/>
    <w:rsid w:val="027A0D41"/>
    <w:rsid w:val="048A5A65"/>
    <w:rsid w:val="06C47B1C"/>
    <w:rsid w:val="06E176AB"/>
    <w:rsid w:val="07990E00"/>
    <w:rsid w:val="09B038AA"/>
    <w:rsid w:val="09DC3FF7"/>
    <w:rsid w:val="09F66AF2"/>
    <w:rsid w:val="0E655FC9"/>
    <w:rsid w:val="0E7272A4"/>
    <w:rsid w:val="0EC81934"/>
    <w:rsid w:val="0EE838D9"/>
    <w:rsid w:val="0FA938A5"/>
    <w:rsid w:val="10403843"/>
    <w:rsid w:val="10A312D3"/>
    <w:rsid w:val="1342485B"/>
    <w:rsid w:val="14024676"/>
    <w:rsid w:val="14CC5EA7"/>
    <w:rsid w:val="18214446"/>
    <w:rsid w:val="189A3DED"/>
    <w:rsid w:val="196A6F40"/>
    <w:rsid w:val="1AA530BE"/>
    <w:rsid w:val="1CF708A3"/>
    <w:rsid w:val="1D4A288F"/>
    <w:rsid w:val="1EA61B2F"/>
    <w:rsid w:val="1ECF053A"/>
    <w:rsid w:val="1EF36369"/>
    <w:rsid w:val="1F0839FF"/>
    <w:rsid w:val="200D3B70"/>
    <w:rsid w:val="20A739A3"/>
    <w:rsid w:val="211A37CA"/>
    <w:rsid w:val="2245750E"/>
    <w:rsid w:val="225B39BE"/>
    <w:rsid w:val="245E2B84"/>
    <w:rsid w:val="261940AC"/>
    <w:rsid w:val="28C477F8"/>
    <w:rsid w:val="28F0176F"/>
    <w:rsid w:val="29FD2578"/>
    <w:rsid w:val="2ABB5E48"/>
    <w:rsid w:val="2AFC0E46"/>
    <w:rsid w:val="2B7455C1"/>
    <w:rsid w:val="2C5F140D"/>
    <w:rsid w:val="2EE565E2"/>
    <w:rsid w:val="2F7B1EE7"/>
    <w:rsid w:val="313920CE"/>
    <w:rsid w:val="32AD6E84"/>
    <w:rsid w:val="33A702DB"/>
    <w:rsid w:val="346F22C3"/>
    <w:rsid w:val="35C01CD4"/>
    <w:rsid w:val="35F04A50"/>
    <w:rsid w:val="363875F1"/>
    <w:rsid w:val="366F4509"/>
    <w:rsid w:val="37F06ED9"/>
    <w:rsid w:val="38EC7E30"/>
    <w:rsid w:val="392C3CEF"/>
    <w:rsid w:val="3ADE34B3"/>
    <w:rsid w:val="3AE5136C"/>
    <w:rsid w:val="3B0E028B"/>
    <w:rsid w:val="3B4417D1"/>
    <w:rsid w:val="3C09398B"/>
    <w:rsid w:val="3D8D3EE6"/>
    <w:rsid w:val="3E293C4F"/>
    <w:rsid w:val="3E92685F"/>
    <w:rsid w:val="3F151696"/>
    <w:rsid w:val="3FCD7094"/>
    <w:rsid w:val="4093185A"/>
    <w:rsid w:val="41006470"/>
    <w:rsid w:val="42597ADD"/>
    <w:rsid w:val="43941D85"/>
    <w:rsid w:val="44960482"/>
    <w:rsid w:val="46F84151"/>
    <w:rsid w:val="47F94BF0"/>
    <w:rsid w:val="482F1459"/>
    <w:rsid w:val="48606DA8"/>
    <w:rsid w:val="486E276F"/>
    <w:rsid w:val="4AF83926"/>
    <w:rsid w:val="4B20107F"/>
    <w:rsid w:val="4C8E49B6"/>
    <w:rsid w:val="4D0E2A06"/>
    <w:rsid w:val="4E9310C5"/>
    <w:rsid w:val="55087452"/>
    <w:rsid w:val="57E07D36"/>
    <w:rsid w:val="589B2490"/>
    <w:rsid w:val="58CC2DFA"/>
    <w:rsid w:val="59EF06B8"/>
    <w:rsid w:val="5AC15DA7"/>
    <w:rsid w:val="5D8806CD"/>
    <w:rsid w:val="5E2753FD"/>
    <w:rsid w:val="5E641AE5"/>
    <w:rsid w:val="601C7259"/>
    <w:rsid w:val="61A45AC9"/>
    <w:rsid w:val="62FE30D2"/>
    <w:rsid w:val="6428286E"/>
    <w:rsid w:val="64FA3FD5"/>
    <w:rsid w:val="667B3829"/>
    <w:rsid w:val="679447F3"/>
    <w:rsid w:val="6A5D1A19"/>
    <w:rsid w:val="6A601C9C"/>
    <w:rsid w:val="6B2D55F4"/>
    <w:rsid w:val="6C652C09"/>
    <w:rsid w:val="6C905B96"/>
    <w:rsid w:val="6CB528B7"/>
    <w:rsid w:val="6CCB656A"/>
    <w:rsid w:val="6D5807F6"/>
    <w:rsid w:val="6D8C4F90"/>
    <w:rsid w:val="6FC863BB"/>
    <w:rsid w:val="6FDC5C4B"/>
    <w:rsid w:val="714B39EA"/>
    <w:rsid w:val="72E96E42"/>
    <w:rsid w:val="73C56473"/>
    <w:rsid w:val="75821798"/>
    <w:rsid w:val="75A17D34"/>
    <w:rsid w:val="768E70EB"/>
    <w:rsid w:val="77A501F5"/>
    <w:rsid w:val="7AC31E69"/>
    <w:rsid w:val="7BEC5815"/>
    <w:rsid w:val="7D462C70"/>
    <w:rsid w:val="7E6D48F7"/>
    <w:rsid w:val="9B3E493A"/>
    <w:rsid w:val="FF5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customStyle="1" w:styleId="12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cu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1433</Words>
  <Characters>1481</Characters>
  <Lines>12</Lines>
  <Paragraphs>3</Paragraphs>
  <TotalTime>627</TotalTime>
  <ScaleCrop>false</ScaleCrop>
  <LinksUpToDate>false</LinksUpToDate>
  <CharactersWithSpaces>1483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2021-05-24T17:17:00Z</dcterms:created>
  <dc:creator>gaoxin</dc:creator>
  <cp:lastModifiedBy>uos</cp:lastModifiedBy>
  <cp:lastPrinted>2025-04-02T14:54:00Z</cp:lastPrinted>
  <dcterms:modified xsi:type="dcterms:W3CDTF">2025-04-03T11:07:41Z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SaveFontToCloudKey">
    <vt:lpwstr>480292334_cloud</vt:lpwstr>
  </property>
  <property fmtid="{D5CDD505-2E9C-101B-9397-08002B2CF9AE}" pid="4" name="ICV">
    <vt:lpwstr>1B857F6E0A3A40A0AF0D11A550C5096F_13</vt:lpwstr>
  </property>
  <property fmtid="{D5CDD505-2E9C-101B-9397-08002B2CF9AE}" pid="5" name="KSOTemplateDocerSaveRecord">
    <vt:lpwstr>eyJoZGlkIjoiNmExYjIwMzBjZTY5Yzk1ZTc0MWZjMDlmZWM5MDIxYjIiLCJ1c2VySWQiOiI1MzA1OTUxMTcifQ==</vt:lpwstr>
  </property>
</Properties>
</file>