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重庆高新区国有土地上房屋征收与补偿领域基层政务公开标准目录</w:t>
      </w:r>
    </w:p>
    <w:p>
      <w:pPr>
        <w:adjustRightInd w:val="0"/>
        <w:snapToGrid w:val="0"/>
        <w:spacing w:line="600" w:lineRule="exact"/>
        <w:jc w:val="center"/>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（2023年版）</w:t>
      </w:r>
    </w:p>
    <w:p>
      <w:pPr>
        <w:adjustRightInd w:val="0"/>
        <w:snapToGrid w:val="0"/>
        <w:spacing w:line="400" w:lineRule="exact"/>
        <w:jc w:val="center"/>
        <w:rPr>
          <w:rFonts w:ascii="Times New Roman" w:hAnsi="Times New Roman" w:eastAsia="方正小标宋_GBK" w:cs="方正小标宋_GBK"/>
          <w:sz w:val="44"/>
          <w:szCs w:val="44"/>
        </w:rPr>
      </w:pPr>
    </w:p>
    <w:tbl>
      <w:tblPr>
        <w:tblStyle w:val="6"/>
        <w:tblW w:w="13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639"/>
        <w:gridCol w:w="707"/>
        <w:gridCol w:w="2898"/>
        <w:gridCol w:w="1701"/>
        <w:gridCol w:w="816"/>
        <w:gridCol w:w="779"/>
        <w:gridCol w:w="3007"/>
        <w:gridCol w:w="400"/>
        <w:gridCol w:w="620"/>
        <w:gridCol w:w="459"/>
        <w:gridCol w:w="518"/>
        <w:gridCol w:w="44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397" w:type="dxa"/>
            <w:vMerge w:val="restart"/>
            <w:vAlign w:val="center"/>
          </w:tcPr>
          <w:p>
            <w:pPr>
              <w:widowControl/>
              <w:spacing w:line="240" w:lineRule="exact"/>
              <w:jc w:val="center"/>
              <w:rPr>
                <w:rFonts w:hint="eastAsia" w:ascii="方正黑体_GBK" w:eastAsia="方正黑体_GBK" w:cs="Times New Roman"/>
                <w:bCs/>
                <w:kern w:val="0"/>
                <w:sz w:val="18"/>
                <w:szCs w:val="18"/>
              </w:rPr>
            </w:pPr>
            <w:r>
              <w:rPr>
                <w:rFonts w:hint="eastAsia" w:ascii="方正黑体_GBK" w:hAnsi="宋体" w:eastAsia="方正黑体_GBK" w:cs="宋体"/>
                <w:bCs/>
                <w:kern w:val="0"/>
                <w:sz w:val="18"/>
                <w:szCs w:val="18"/>
              </w:rPr>
              <w:t>序号</w:t>
            </w:r>
          </w:p>
        </w:tc>
        <w:tc>
          <w:tcPr>
            <w:tcW w:w="1346" w:type="dxa"/>
            <w:gridSpan w:val="2"/>
            <w:vAlign w:val="center"/>
          </w:tcPr>
          <w:p>
            <w:pPr>
              <w:widowControl/>
              <w:spacing w:line="240" w:lineRule="exact"/>
              <w:jc w:val="center"/>
              <w:rPr>
                <w:rFonts w:hint="eastAsia" w:ascii="方正黑体_GBK" w:eastAsia="方正黑体_GBK" w:cs="Times New Roman"/>
                <w:bCs/>
                <w:kern w:val="0"/>
                <w:sz w:val="18"/>
                <w:szCs w:val="18"/>
              </w:rPr>
            </w:pPr>
            <w:r>
              <w:rPr>
                <w:rFonts w:hint="eastAsia" w:ascii="方正黑体_GBK" w:hAnsi="宋体" w:eastAsia="方正黑体_GBK" w:cs="宋体"/>
                <w:bCs/>
                <w:kern w:val="0"/>
                <w:sz w:val="18"/>
                <w:szCs w:val="18"/>
              </w:rPr>
              <w:t>公开事项</w:t>
            </w:r>
          </w:p>
        </w:tc>
        <w:tc>
          <w:tcPr>
            <w:tcW w:w="2898" w:type="dxa"/>
            <w:vMerge w:val="restart"/>
            <w:vAlign w:val="center"/>
          </w:tcPr>
          <w:p>
            <w:pPr>
              <w:widowControl/>
              <w:spacing w:line="240" w:lineRule="exact"/>
              <w:jc w:val="center"/>
              <w:textAlignment w:val="center"/>
              <w:rPr>
                <w:rFonts w:hint="eastAsia" w:ascii="方正黑体_GBK" w:hAnsi="Times New Roman" w:eastAsia="方正黑体_GBK"/>
                <w:color w:val="000000"/>
                <w:sz w:val="18"/>
                <w:szCs w:val="18"/>
              </w:rPr>
            </w:pPr>
            <w:r>
              <w:rPr>
                <w:rFonts w:hint="eastAsia" w:ascii="方正黑体_GBK" w:hAnsi="Times New Roman" w:eastAsia="方正黑体_GBK" w:cs="方正黑体_GBK"/>
                <w:sz w:val="18"/>
                <w:szCs w:val="18"/>
              </w:rPr>
              <w:t>公开内容（要素）</w:t>
            </w:r>
          </w:p>
        </w:tc>
        <w:tc>
          <w:tcPr>
            <w:tcW w:w="1701" w:type="dxa"/>
            <w:vMerge w:val="restart"/>
            <w:vAlign w:val="center"/>
          </w:tcPr>
          <w:p>
            <w:pPr>
              <w:widowControl/>
              <w:spacing w:line="240" w:lineRule="exact"/>
              <w:jc w:val="center"/>
              <w:textAlignment w:val="center"/>
              <w:rPr>
                <w:rFonts w:hint="eastAsia" w:ascii="方正黑体_GBK" w:hAnsi="Times New Roman" w:eastAsia="方正黑体_GBK"/>
                <w:color w:val="000000"/>
                <w:sz w:val="18"/>
                <w:szCs w:val="18"/>
              </w:rPr>
            </w:pPr>
            <w:r>
              <w:rPr>
                <w:rFonts w:hint="eastAsia" w:ascii="方正黑体_GBK" w:hAnsi="Times New Roman" w:eastAsia="方正黑体_GBK"/>
                <w:color w:val="000000"/>
                <w:kern w:val="0"/>
                <w:sz w:val="18"/>
                <w:szCs w:val="18"/>
              </w:rPr>
              <w:t>公开依据</w:t>
            </w:r>
          </w:p>
        </w:tc>
        <w:tc>
          <w:tcPr>
            <w:tcW w:w="816" w:type="dxa"/>
            <w:vMerge w:val="restart"/>
            <w:vAlign w:val="center"/>
          </w:tcPr>
          <w:p>
            <w:pPr>
              <w:widowControl/>
              <w:spacing w:line="240" w:lineRule="exact"/>
              <w:jc w:val="center"/>
              <w:textAlignment w:val="center"/>
              <w:rPr>
                <w:rFonts w:hint="eastAsia" w:ascii="方正黑体_GBK" w:hAnsi="Times New Roman" w:eastAsia="方正黑体_GBK"/>
                <w:color w:val="000000"/>
                <w:kern w:val="0"/>
                <w:sz w:val="18"/>
                <w:szCs w:val="18"/>
              </w:rPr>
            </w:pPr>
            <w:r>
              <w:rPr>
                <w:rFonts w:hint="eastAsia" w:ascii="方正黑体_GBK" w:hAnsi="Times New Roman" w:eastAsia="方正黑体_GBK"/>
                <w:color w:val="000000"/>
                <w:kern w:val="0"/>
                <w:sz w:val="18"/>
                <w:szCs w:val="18"/>
              </w:rPr>
              <w:t>公开</w:t>
            </w:r>
          </w:p>
          <w:p>
            <w:pPr>
              <w:widowControl/>
              <w:spacing w:line="240" w:lineRule="exact"/>
              <w:jc w:val="center"/>
              <w:textAlignment w:val="center"/>
              <w:rPr>
                <w:rFonts w:hint="eastAsia" w:ascii="方正黑体_GBK" w:hAnsi="Times New Roman" w:eastAsia="方正黑体_GBK"/>
                <w:color w:val="000000"/>
                <w:sz w:val="18"/>
                <w:szCs w:val="18"/>
              </w:rPr>
            </w:pPr>
            <w:r>
              <w:rPr>
                <w:rFonts w:hint="eastAsia" w:ascii="方正黑体_GBK" w:hAnsi="Times New Roman" w:eastAsia="方正黑体_GBK"/>
                <w:color w:val="000000"/>
                <w:kern w:val="0"/>
                <w:sz w:val="18"/>
                <w:szCs w:val="18"/>
              </w:rPr>
              <w:t>时限</w:t>
            </w:r>
          </w:p>
        </w:tc>
        <w:tc>
          <w:tcPr>
            <w:tcW w:w="779" w:type="dxa"/>
            <w:vMerge w:val="restart"/>
            <w:vAlign w:val="center"/>
          </w:tcPr>
          <w:p>
            <w:pPr>
              <w:widowControl/>
              <w:spacing w:line="240" w:lineRule="exact"/>
              <w:jc w:val="center"/>
              <w:textAlignment w:val="center"/>
              <w:rPr>
                <w:rFonts w:hint="eastAsia" w:ascii="方正黑体_GBK" w:hAnsi="Times New Roman" w:eastAsia="方正黑体_GBK"/>
                <w:color w:val="000000"/>
                <w:kern w:val="0"/>
                <w:sz w:val="18"/>
                <w:szCs w:val="18"/>
              </w:rPr>
            </w:pPr>
            <w:r>
              <w:rPr>
                <w:rFonts w:hint="eastAsia" w:ascii="方正黑体_GBK" w:hAnsi="Times New Roman" w:eastAsia="方正黑体_GBK"/>
                <w:color w:val="000000"/>
                <w:kern w:val="0"/>
                <w:sz w:val="18"/>
                <w:szCs w:val="18"/>
              </w:rPr>
              <w:t>公开</w:t>
            </w:r>
          </w:p>
          <w:p>
            <w:pPr>
              <w:widowControl/>
              <w:spacing w:line="240" w:lineRule="exact"/>
              <w:jc w:val="center"/>
              <w:textAlignment w:val="center"/>
              <w:rPr>
                <w:rFonts w:hint="eastAsia" w:ascii="方正黑体_GBK" w:hAnsi="Times New Roman" w:eastAsia="方正黑体_GBK"/>
                <w:color w:val="000000"/>
                <w:sz w:val="18"/>
                <w:szCs w:val="18"/>
              </w:rPr>
            </w:pPr>
            <w:r>
              <w:rPr>
                <w:rFonts w:hint="eastAsia" w:ascii="方正黑体_GBK" w:hAnsi="Times New Roman" w:eastAsia="方正黑体_GBK"/>
                <w:color w:val="000000"/>
                <w:kern w:val="0"/>
                <w:sz w:val="18"/>
                <w:szCs w:val="18"/>
              </w:rPr>
              <w:t>主体</w:t>
            </w:r>
          </w:p>
        </w:tc>
        <w:tc>
          <w:tcPr>
            <w:tcW w:w="3007" w:type="dxa"/>
            <w:vMerge w:val="restart"/>
            <w:vAlign w:val="center"/>
          </w:tcPr>
          <w:p>
            <w:pPr>
              <w:widowControl/>
              <w:spacing w:line="240" w:lineRule="exact"/>
              <w:jc w:val="center"/>
              <w:textAlignment w:val="center"/>
              <w:rPr>
                <w:rFonts w:hint="eastAsia" w:ascii="方正黑体_GBK" w:hAnsi="Times New Roman" w:eastAsia="方正黑体_GBK"/>
                <w:color w:val="000000"/>
                <w:sz w:val="18"/>
                <w:szCs w:val="18"/>
              </w:rPr>
            </w:pPr>
            <w:r>
              <w:rPr>
                <w:rFonts w:hint="eastAsia" w:ascii="方正黑体_GBK" w:hAnsi="Times New Roman" w:eastAsia="方正黑体_GBK"/>
                <w:color w:val="000000"/>
                <w:kern w:val="0"/>
                <w:sz w:val="18"/>
                <w:szCs w:val="18"/>
              </w:rPr>
              <w:t>公开渠道和载体</w:t>
            </w:r>
          </w:p>
        </w:tc>
        <w:tc>
          <w:tcPr>
            <w:tcW w:w="1020" w:type="dxa"/>
            <w:gridSpan w:val="2"/>
            <w:vAlign w:val="center"/>
          </w:tcPr>
          <w:p>
            <w:pPr>
              <w:widowControl/>
              <w:spacing w:line="240" w:lineRule="exact"/>
              <w:jc w:val="center"/>
              <w:rPr>
                <w:rFonts w:hint="eastAsia" w:ascii="方正黑体_GBK" w:eastAsia="方正黑体_GBK" w:cs="Times New Roman"/>
                <w:bCs/>
                <w:kern w:val="0"/>
                <w:sz w:val="18"/>
                <w:szCs w:val="18"/>
              </w:rPr>
            </w:pPr>
            <w:r>
              <w:rPr>
                <w:rFonts w:hint="eastAsia" w:ascii="方正黑体_GBK" w:hAnsi="宋体" w:eastAsia="方正黑体_GBK" w:cs="宋体"/>
                <w:bCs/>
                <w:kern w:val="0"/>
                <w:sz w:val="18"/>
                <w:szCs w:val="18"/>
              </w:rPr>
              <w:t>公开对象</w:t>
            </w:r>
          </w:p>
        </w:tc>
        <w:tc>
          <w:tcPr>
            <w:tcW w:w="977" w:type="dxa"/>
            <w:gridSpan w:val="2"/>
            <w:vAlign w:val="center"/>
          </w:tcPr>
          <w:p>
            <w:pPr>
              <w:widowControl/>
              <w:spacing w:line="240" w:lineRule="exact"/>
              <w:jc w:val="center"/>
              <w:rPr>
                <w:rFonts w:hint="eastAsia" w:ascii="方正黑体_GBK" w:eastAsia="方正黑体_GBK" w:cs="Times New Roman"/>
                <w:bCs/>
                <w:kern w:val="0"/>
                <w:sz w:val="18"/>
                <w:szCs w:val="18"/>
              </w:rPr>
            </w:pPr>
            <w:r>
              <w:rPr>
                <w:rFonts w:hint="eastAsia" w:ascii="方正黑体_GBK" w:hAnsi="宋体" w:eastAsia="方正黑体_GBK" w:cs="宋体"/>
                <w:bCs/>
                <w:kern w:val="0"/>
                <w:sz w:val="18"/>
                <w:szCs w:val="18"/>
              </w:rPr>
              <w:t>公开方式</w:t>
            </w:r>
          </w:p>
        </w:tc>
        <w:tc>
          <w:tcPr>
            <w:tcW w:w="1011" w:type="dxa"/>
            <w:gridSpan w:val="2"/>
            <w:vAlign w:val="center"/>
          </w:tcPr>
          <w:p>
            <w:pPr>
              <w:widowControl/>
              <w:spacing w:line="240" w:lineRule="exact"/>
              <w:jc w:val="center"/>
              <w:rPr>
                <w:rFonts w:hint="eastAsia" w:ascii="方正黑体_GBK" w:eastAsia="方正黑体_GBK" w:cs="Times New Roman"/>
                <w:bCs/>
                <w:kern w:val="0"/>
                <w:sz w:val="18"/>
                <w:szCs w:val="18"/>
              </w:rPr>
            </w:pPr>
            <w:r>
              <w:rPr>
                <w:rFonts w:hint="eastAsia" w:ascii="方正黑体_GBK" w:hAnsi="宋体" w:eastAsia="方正黑体_GBK" w:cs="宋体"/>
                <w:bCs/>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397" w:type="dxa"/>
            <w:vMerge w:val="continue"/>
            <w:vAlign w:val="center"/>
          </w:tcPr>
          <w:p>
            <w:pPr>
              <w:widowControl/>
              <w:spacing w:line="240" w:lineRule="exact"/>
              <w:jc w:val="left"/>
              <w:rPr>
                <w:rFonts w:hint="eastAsia" w:ascii="方正黑体_GBK" w:eastAsia="方正黑体_GBK" w:cs="Times New Roman"/>
                <w:bCs/>
                <w:kern w:val="0"/>
                <w:sz w:val="18"/>
                <w:szCs w:val="18"/>
              </w:rPr>
            </w:pPr>
          </w:p>
        </w:tc>
        <w:tc>
          <w:tcPr>
            <w:tcW w:w="639" w:type="dxa"/>
            <w:vAlign w:val="center"/>
          </w:tcPr>
          <w:p>
            <w:pPr>
              <w:widowControl/>
              <w:spacing w:line="240" w:lineRule="exact"/>
              <w:jc w:val="center"/>
              <w:rPr>
                <w:rFonts w:hint="eastAsia" w:ascii="方正黑体_GBK" w:eastAsia="方正黑体_GBK" w:cs="Times New Roman"/>
                <w:bCs/>
                <w:kern w:val="0"/>
                <w:sz w:val="18"/>
                <w:szCs w:val="18"/>
              </w:rPr>
            </w:pPr>
            <w:r>
              <w:rPr>
                <w:rFonts w:hint="eastAsia" w:ascii="方正黑体_GBK" w:hAnsi="宋体" w:eastAsia="方正黑体_GBK" w:cs="宋体"/>
                <w:bCs/>
                <w:kern w:val="0"/>
                <w:sz w:val="18"/>
                <w:szCs w:val="18"/>
              </w:rPr>
              <w:t>一级事项</w:t>
            </w:r>
          </w:p>
        </w:tc>
        <w:tc>
          <w:tcPr>
            <w:tcW w:w="707" w:type="dxa"/>
            <w:vAlign w:val="center"/>
          </w:tcPr>
          <w:p>
            <w:pPr>
              <w:widowControl/>
              <w:spacing w:line="240" w:lineRule="exact"/>
              <w:jc w:val="center"/>
              <w:rPr>
                <w:rFonts w:hint="eastAsia" w:ascii="方正黑体_GBK" w:eastAsia="方正黑体_GBK" w:cs="Times New Roman"/>
                <w:bCs/>
                <w:kern w:val="0"/>
                <w:sz w:val="18"/>
                <w:szCs w:val="18"/>
              </w:rPr>
            </w:pPr>
            <w:r>
              <w:rPr>
                <w:rFonts w:hint="eastAsia" w:ascii="方正黑体_GBK" w:hAnsi="宋体" w:eastAsia="方正黑体_GBK" w:cs="宋体"/>
                <w:bCs/>
                <w:kern w:val="0"/>
                <w:sz w:val="18"/>
                <w:szCs w:val="18"/>
              </w:rPr>
              <w:t>二级事项</w:t>
            </w:r>
          </w:p>
        </w:tc>
        <w:tc>
          <w:tcPr>
            <w:tcW w:w="2898" w:type="dxa"/>
            <w:vMerge w:val="continue"/>
            <w:vAlign w:val="center"/>
          </w:tcPr>
          <w:p>
            <w:pPr>
              <w:widowControl/>
              <w:spacing w:line="240" w:lineRule="exact"/>
              <w:jc w:val="left"/>
              <w:rPr>
                <w:rFonts w:hint="eastAsia" w:ascii="方正黑体_GBK" w:eastAsia="方正黑体_GBK" w:cs="Times New Roman"/>
                <w:bCs/>
                <w:kern w:val="0"/>
                <w:sz w:val="18"/>
                <w:szCs w:val="18"/>
              </w:rPr>
            </w:pPr>
          </w:p>
        </w:tc>
        <w:tc>
          <w:tcPr>
            <w:tcW w:w="1701" w:type="dxa"/>
            <w:vMerge w:val="continue"/>
            <w:vAlign w:val="center"/>
          </w:tcPr>
          <w:p>
            <w:pPr>
              <w:widowControl/>
              <w:spacing w:line="240" w:lineRule="exact"/>
              <w:jc w:val="left"/>
              <w:rPr>
                <w:rFonts w:hint="eastAsia" w:ascii="方正黑体_GBK" w:eastAsia="方正黑体_GBK" w:cs="Times New Roman"/>
                <w:bCs/>
                <w:kern w:val="0"/>
                <w:sz w:val="18"/>
                <w:szCs w:val="18"/>
              </w:rPr>
            </w:pPr>
          </w:p>
        </w:tc>
        <w:tc>
          <w:tcPr>
            <w:tcW w:w="816" w:type="dxa"/>
            <w:vMerge w:val="continue"/>
            <w:vAlign w:val="center"/>
          </w:tcPr>
          <w:p>
            <w:pPr>
              <w:widowControl/>
              <w:spacing w:line="240" w:lineRule="exact"/>
              <w:jc w:val="left"/>
              <w:rPr>
                <w:rFonts w:hint="eastAsia" w:ascii="方正黑体_GBK" w:eastAsia="方正黑体_GBK" w:cs="Times New Roman"/>
                <w:bCs/>
                <w:kern w:val="0"/>
                <w:sz w:val="18"/>
                <w:szCs w:val="18"/>
              </w:rPr>
            </w:pPr>
          </w:p>
        </w:tc>
        <w:tc>
          <w:tcPr>
            <w:tcW w:w="779" w:type="dxa"/>
            <w:vMerge w:val="continue"/>
            <w:vAlign w:val="center"/>
          </w:tcPr>
          <w:p>
            <w:pPr>
              <w:widowControl/>
              <w:spacing w:line="240" w:lineRule="exact"/>
              <w:jc w:val="left"/>
              <w:rPr>
                <w:rFonts w:hint="eastAsia" w:ascii="方正黑体_GBK" w:eastAsia="方正黑体_GBK" w:cs="Times New Roman"/>
                <w:bCs/>
                <w:kern w:val="0"/>
                <w:sz w:val="18"/>
                <w:szCs w:val="18"/>
              </w:rPr>
            </w:pPr>
          </w:p>
        </w:tc>
        <w:tc>
          <w:tcPr>
            <w:tcW w:w="3007" w:type="dxa"/>
            <w:vMerge w:val="continue"/>
            <w:vAlign w:val="center"/>
          </w:tcPr>
          <w:p>
            <w:pPr>
              <w:widowControl/>
              <w:spacing w:line="240" w:lineRule="exact"/>
              <w:jc w:val="left"/>
              <w:rPr>
                <w:rFonts w:hint="eastAsia" w:ascii="方正黑体_GBK" w:eastAsia="方正黑体_GBK" w:cs="Times New Roman"/>
                <w:bCs/>
                <w:kern w:val="0"/>
                <w:sz w:val="18"/>
                <w:szCs w:val="18"/>
              </w:rPr>
            </w:pPr>
          </w:p>
        </w:tc>
        <w:tc>
          <w:tcPr>
            <w:tcW w:w="400" w:type="dxa"/>
            <w:vAlign w:val="center"/>
          </w:tcPr>
          <w:p>
            <w:pPr>
              <w:spacing w:line="240" w:lineRule="exact"/>
              <w:jc w:val="center"/>
              <w:rPr>
                <w:rFonts w:ascii="方正黑体_GBK" w:hAnsi="宋体" w:eastAsia="方正黑体_GBK"/>
                <w:color w:val="000000"/>
                <w:sz w:val="18"/>
                <w:szCs w:val="18"/>
              </w:rPr>
            </w:pPr>
            <w:r>
              <w:rPr>
                <w:rFonts w:hint="eastAsia" w:ascii="方正黑体_GBK" w:hAnsi="宋体" w:eastAsia="方正黑体_GBK"/>
                <w:color w:val="000000"/>
                <w:sz w:val="18"/>
                <w:szCs w:val="18"/>
              </w:rPr>
              <w:t>全</w:t>
            </w:r>
          </w:p>
          <w:p>
            <w:pPr>
              <w:spacing w:line="240" w:lineRule="exact"/>
              <w:jc w:val="center"/>
              <w:rPr>
                <w:rFonts w:ascii="方正黑体_GBK" w:hAnsi="宋体" w:eastAsia="方正黑体_GBK"/>
                <w:color w:val="000000"/>
                <w:sz w:val="18"/>
                <w:szCs w:val="18"/>
              </w:rPr>
            </w:pPr>
            <w:r>
              <w:rPr>
                <w:rFonts w:hint="eastAsia" w:ascii="方正黑体_GBK" w:hAnsi="宋体" w:eastAsia="方正黑体_GBK"/>
                <w:color w:val="000000"/>
                <w:sz w:val="18"/>
                <w:szCs w:val="18"/>
              </w:rPr>
              <w:t>社会</w:t>
            </w:r>
          </w:p>
        </w:tc>
        <w:tc>
          <w:tcPr>
            <w:tcW w:w="620" w:type="dxa"/>
            <w:vAlign w:val="center"/>
          </w:tcPr>
          <w:p>
            <w:pPr>
              <w:spacing w:line="240" w:lineRule="exact"/>
              <w:jc w:val="center"/>
              <w:rPr>
                <w:rFonts w:ascii="方正黑体_GBK" w:hAnsi="宋体" w:eastAsia="方正黑体_GBK"/>
                <w:color w:val="000000"/>
                <w:sz w:val="18"/>
                <w:szCs w:val="18"/>
              </w:rPr>
            </w:pPr>
            <w:r>
              <w:rPr>
                <w:rFonts w:hint="eastAsia" w:ascii="方正黑体_GBK" w:hAnsi="宋体" w:eastAsia="方正黑体_GBK"/>
                <w:color w:val="000000"/>
                <w:sz w:val="18"/>
                <w:szCs w:val="18"/>
              </w:rPr>
              <w:t>特定群体</w:t>
            </w:r>
          </w:p>
        </w:tc>
        <w:tc>
          <w:tcPr>
            <w:tcW w:w="459" w:type="dxa"/>
            <w:vAlign w:val="center"/>
          </w:tcPr>
          <w:p>
            <w:pPr>
              <w:overflowPunct w:val="0"/>
              <w:snapToGrid w:val="0"/>
              <w:spacing w:line="240" w:lineRule="exact"/>
              <w:jc w:val="center"/>
              <w:rPr>
                <w:rFonts w:ascii="方正黑体_GBK" w:hAnsi="宋体" w:eastAsia="方正黑体_GBK" w:cs="宋体"/>
                <w:bCs/>
                <w:kern w:val="0"/>
                <w:sz w:val="18"/>
                <w:szCs w:val="18"/>
              </w:rPr>
            </w:pPr>
            <w:r>
              <w:rPr>
                <w:rFonts w:hint="eastAsia" w:ascii="方正黑体_GBK" w:hAnsi="宋体" w:eastAsia="方正黑体_GBK" w:cs="宋体"/>
                <w:bCs/>
                <w:kern w:val="0"/>
                <w:sz w:val="18"/>
                <w:szCs w:val="18"/>
              </w:rPr>
              <w:t>主动公开</w:t>
            </w:r>
          </w:p>
        </w:tc>
        <w:tc>
          <w:tcPr>
            <w:tcW w:w="518" w:type="dxa"/>
            <w:vAlign w:val="center"/>
          </w:tcPr>
          <w:p>
            <w:pPr>
              <w:overflowPunct w:val="0"/>
              <w:snapToGrid w:val="0"/>
              <w:spacing w:line="240" w:lineRule="exact"/>
              <w:jc w:val="center"/>
              <w:rPr>
                <w:rFonts w:ascii="方正黑体_GBK" w:hAnsi="宋体" w:eastAsia="方正黑体_GBK" w:cs="宋体"/>
                <w:bCs/>
                <w:kern w:val="0"/>
                <w:sz w:val="18"/>
                <w:szCs w:val="18"/>
              </w:rPr>
            </w:pPr>
            <w:r>
              <w:rPr>
                <w:rFonts w:hint="eastAsia" w:ascii="方正黑体_GBK" w:hAnsi="宋体" w:eastAsia="方正黑体_GBK" w:cs="宋体"/>
                <w:bCs/>
                <w:kern w:val="0"/>
                <w:sz w:val="18"/>
                <w:szCs w:val="18"/>
              </w:rPr>
              <w:t>依</w:t>
            </w:r>
            <w:r>
              <w:rPr>
                <w:rFonts w:hint="eastAsia" w:ascii="方正黑体_GBK" w:hAnsi="宋体" w:eastAsia="方正黑体_GBK" w:cs="宋体"/>
                <w:bCs/>
                <w:kern w:val="0"/>
                <w:sz w:val="18"/>
                <w:szCs w:val="18"/>
              </w:rPr>
              <w:br w:type="textWrapping"/>
            </w:r>
            <w:r>
              <w:rPr>
                <w:rFonts w:hint="eastAsia" w:ascii="方正黑体_GBK" w:hAnsi="宋体" w:eastAsia="方正黑体_GBK" w:cs="宋体"/>
                <w:bCs/>
                <w:kern w:val="0"/>
                <w:sz w:val="18"/>
                <w:szCs w:val="18"/>
              </w:rPr>
              <w:t>申请公开</w:t>
            </w:r>
          </w:p>
        </w:tc>
        <w:tc>
          <w:tcPr>
            <w:tcW w:w="444" w:type="dxa"/>
            <w:vAlign w:val="center"/>
          </w:tcPr>
          <w:p>
            <w:pPr>
              <w:pStyle w:val="10"/>
              <w:shd w:val="clear" w:color="auto" w:fill="auto"/>
              <w:spacing w:before="0" w:after="0" w:line="24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区县级</w:t>
            </w:r>
          </w:p>
        </w:tc>
        <w:tc>
          <w:tcPr>
            <w:tcW w:w="567" w:type="dxa"/>
            <w:vAlign w:val="center"/>
          </w:tcPr>
          <w:p>
            <w:pPr>
              <w:pStyle w:val="10"/>
              <w:shd w:val="clear" w:color="auto" w:fill="auto"/>
              <w:spacing w:before="0" w:after="0" w:line="24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atLeast"/>
          <w:jc w:val="center"/>
        </w:trPr>
        <w:tc>
          <w:tcPr>
            <w:tcW w:w="397"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1</w:t>
            </w:r>
          </w:p>
        </w:tc>
        <w:tc>
          <w:tcPr>
            <w:tcW w:w="63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法规政策</w:t>
            </w:r>
          </w:p>
        </w:tc>
        <w:tc>
          <w:tcPr>
            <w:tcW w:w="707"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国家层面法规政策</w:t>
            </w:r>
          </w:p>
        </w:tc>
        <w:tc>
          <w:tcPr>
            <w:tcW w:w="2898" w:type="dxa"/>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1.《国有土地上房屋征收与补偿条例》；</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2.《国有土地上房屋征收评估办法》;                     </w:t>
            </w:r>
          </w:p>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3.《关于推进国有土地上房屋征收与补偿信息公开工作的实施意见》；                  </w:t>
            </w:r>
          </w:p>
          <w:p>
            <w:pPr>
              <w:widowControl/>
              <w:spacing w:line="22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4.《关于进一步加强国有土地上房屋征收与补偿信息公开工作的通知》。</w:t>
            </w:r>
          </w:p>
        </w:tc>
        <w:tc>
          <w:tcPr>
            <w:tcW w:w="1701" w:type="dxa"/>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hAnsi="宋体" w:eastAsia="方正仿宋_GBK" w:cs="宋体"/>
                <w:kern w:val="0"/>
                <w:sz w:val="18"/>
                <w:szCs w:val="18"/>
              </w:rPr>
              <w:t>《中</w:t>
            </w:r>
            <w:r>
              <w:rPr>
                <w:rFonts w:hint="eastAsia" w:ascii="方正仿宋_GBK" w:hAnsi="宋体" w:eastAsia="方正仿宋_GBK" w:cs="宋体"/>
                <w:kern w:val="0"/>
                <w:sz w:val="18"/>
                <w:szCs w:val="18"/>
                <w:lang w:val="en-US" w:eastAsia="zh-CN"/>
              </w:rPr>
              <w:t>华</w:t>
            </w:r>
            <w:r>
              <w:rPr>
                <w:rFonts w:hint="eastAsia" w:ascii="方正仿宋_GBK" w:hAnsi="宋体" w:eastAsia="方正仿宋_GBK" w:cs="宋体"/>
                <w:kern w:val="0"/>
                <w:sz w:val="18"/>
                <w:szCs w:val="18"/>
              </w:rPr>
              <w:t>人民共和国政府信息公开条例》</w:t>
            </w:r>
            <w:r>
              <w:rPr>
                <w:rFonts w:hint="eastAsia" w:ascii="方正仿宋_GBK" w:hAnsi="宋体" w:eastAsia="方正仿宋_GBK" w:cs="宋体"/>
                <w:kern w:val="0"/>
                <w:sz w:val="18"/>
                <w:szCs w:val="18"/>
                <w:lang w:eastAsia="zh-CN"/>
              </w:rPr>
              <w:t>。</w:t>
            </w:r>
          </w:p>
        </w:tc>
        <w:tc>
          <w:tcPr>
            <w:tcW w:w="816"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信息形成或者变更之日起20个工作日内予以公开</w:t>
            </w:r>
          </w:p>
        </w:tc>
        <w:tc>
          <w:tcPr>
            <w:tcW w:w="779"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高新区管委会及建设局</w:t>
            </w:r>
          </w:p>
        </w:tc>
        <w:tc>
          <w:tcPr>
            <w:tcW w:w="3007" w:type="dxa"/>
            <w:vAlign w:val="center"/>
          </w:tcPr>
          <w:p>
            <w:pPr>
              <w:widowControl/>
              <w:spacing w:line="230" w:lineRule="exact"/>
              <w:jc w:val="left"/>
              <w:rPr>
                <w:rFonts w:hint="eastAsia" w:ascii="方正仿宋_GBK" w:hAnsi="宋体" w:eastAsia="方正仿宋_GBK" w:cs="Times New Roman"/>
                <w:kern w:val="0"/>
                <w:sz w:val="18"/>
                <w:szCs w:val="18"/>
              </w:rPr>
            </w:pPr>
            <w:r>
              <w:rPr>
                <w:rFonts w:hint="eastAsia" w:ascii="方正仿宋_GBK" w:hAnsi="宋体" w:eastAsia="方正仿宋_GBK" w:cs="宋体"/>
                <w:kern w:val="0"/>
                <w:sz w:val="18"/>
                <w:szCs w:val="18"/>
              </w:rPr>
              <w:t>■政府网站      □政府公报</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□两微一端      □发布会/听证会 </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      □纸质媒体</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□公开查阅点    □政务服务中心</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□便民服务站    □入户/现场</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□社区/企事业单位/村公示栏（电子</w:t>
            </w:r>
            <w:r>
              <w:rPr>
                <w:rFonts w:hint="eastAsia" w:ascii="方正仿宋_GBK" w:hAnsi="宋体" w:eastAsia="方正仿宋_GBK" w:cs="Times New Roman"/>
                <w:kern w:val="0"/>
                <w:sz w:val="18"/>
                <w:szCs w:val="18"/>
              </w:rPr>
              <w:br w:type="textWrapping"/>
            </w:r>
            <w:r>
              <w:rPr>
                <w:rFonts w:hint="eastAsia" w:ascii="方正仿宋_GBK" w:hAnsi="宋体" w:eastAsia="方正仿宋_GBK" w:cs="宋体"/>
                <w:kern w:val="0"/>
                <w:sz w:val="18"/>
                <w:szCs w:val="18"/>
              </w:rPr>
              <w:t>屏）</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□精准推送      □其他</w:t>
            </w:r>
            <w:r>
              <w:rPr>
                <w:rFonts w:hint="eastAsia" w:ascii="方正仿宋_GBK" w:hAnsi="宋体" w:eastAsia="方正仿宋_GBK" w:cs="宋体"/>
                <w:kern w:val="0"/>
                <w:sz w:val="18"/>
                <w:szCs w:val="18"/>
                <w:u w:val="single"/>
              </w:rPr>
              <w:t xml:space="preserve">     </w:t>
            </w:r>
          </w:p>
        </w:tc>
        <w:tc>
          <w:tcPr>
            <w:tcW w:w="40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62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45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18"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444" w:type="dxa"/>
            <w:vAlign w:val="center"/>
          </w:tcPr>
          <w:p>
            <w:pPr>
              <w:widowControl/>
              <w:spacing w:line="240" w:lineRule="exact"/>
              <w:ind w:firstLine="180" w:firstLineChars="100"/>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67" w:type="dxa"/>
            <w:noWrap/>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0" w:hRule="atLeast"/>
          <w:jc w:val="center"/>
        </w:trPr>
        <w:tc>
          <w:tcPr>
            <w:tcW w:w="397" w:type="dxa"/>
            <w:vMerge w:val="restart"/>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2</w:t>
            </w:r>
          </w:p>
        </w:tc>
        <w:tc>
          <w:tcPr>
            <w:tcW w:w="639" w:type="dxa"/>
            <w:vMerge w:val="restart"/>
            <w:vAlign w:val="center"/>
          </w:tcPr>
          <w:p>
            <w:pPr>
              <w:widowControl/>
              <w:spacing w:line="240" w:lineRule="exact"/>
              <w:jc w:val="center"/>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lang w:eastAsia="zh-CN"/>
              </w:rPr>
              <w:t>法规政策</w:t>
            </w:r>
          </w:p>
        </w:tc>
        <w:tc>
          <w:tcPr>
            <w:tcW w:w="707" w:type="dxa"/>
            <w:vMerge w:val="restart"/>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地方层面法规政策</w:t>
            </w:r>
          </w:p>
        </w:tc>
        <w:tc>
          <w:tcPr>
            <w:tcW w:w="2898" w:type="dxa"/>
            <w:vAlign w:val="center"/>
          </w:tcPr>
          <w:p>
            <w:pPr>
              <w:widowControl/>
              <w:numPr>
                <w:ilvl w:val="0"/>
                <w:numId w:val="0"/>
              </w:numPr>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lang w:val="en-US" w:eastAsia="zh-CN"/>
              </w:rPr>
              <w:t>1.</w:t>
            </w:r>
            <w:r>
              <w:rPr>
                <w:rFonts w:hint="eastAsia" w:ascii="方正仿宋_GBK" w:hAnsi="宋体" w:eastAsia="方正仿宋_GBK" w:cs="宋体"/>
                <w:kern w:val="0"/>
                <w:sz w:val="18"/>
                <w:szCs w:val="18"/>
                <w:lang w:eastAsia="zh-CN"/>
              </w:rPr>
              <w:t>《</w:t>
            </w:r>
            <w:r>
              <w:rPr>
                <w:rFonts w:hint="eastAsia" w:ascii="方正仿宋_GBK" w:hAnsi="宋体" w:eastAsia="方正仿宋_GBK" w:cs="宋体"/>
                <w:kern w:val="0"/>
                <w:sz w:val="18"/>
                <w:szCs w:val="18"/>
              </w:rPr>
              <w:t>重庆市国有土地上房屋征收与补偿条例</w:t>
            </w:r>
            <w:r>
              <w:rPr>
                <w:rFonts w:hint="eastAsia" w:ascii="方正仿宋_GBK" w:hAnsi="宋体" w:eastAsia="方正仿宋_GBK" w:cs="宋体"/>
                <w:kern w:val="0"/>
                <w:sz w:val="18"/>
                <w:szCs w:val="18"/>
                <w:lang w:eastAsia="zh-CN"/>
              </w:rPr>
              <w:t>》</w:t>
            </w:r>
            <w:r>
              <w:rPr>
                <w:rFonts w:hint="eastAsia" w:ascii="方正仿宋_GBK" w:hAnsi="宋体" w:eastAsia="方正仿宋_GBK" w:cs="宋体"/>
                <w:kern w:val="0"/>
                <w:sz w:val="18"/>
                <w:szCs w:val="18"/>
              </w:rPr>
              <w:t>；</w:t>
            </w:r>
          </w:p>
          <w:p>
            <w:pPr>
              <w:widowControl/>
              <w:numPr>
                <w:ilvl w:val="0"/>
                <w:numId w:val="0"/>
              </w:numPr>
              <w:spacing w:line="240" w:lineRule="exact"/>
              <w:jc w:val="left"/>
              <w:rPr>
                <w:rFonts w:hint="eastAsia" w:ascii="方正仿宋_GBK" w:hAnsi="宋体" w:eastAsia="方正仿宋_GBK" w:cs="宋体"/>
                <w:kern w:val="0"/>
                <w:sz w:val="18"/>
                <w:szCs w:val="18"/>
                <w:lang w:eastAsia="zh-CN"/>
              </w:rPr>
            </w:pPr>
            <w:r>
              <w:rPr>
                <w:rFonts w:hint="eastAsia" w:ascii="方正仿宋_GBK" w:hAnsi="宋体" w:eastAsia="方正仿宋_GBK" w:cs="宋体"/>
                <w:kern w:val="0"/>
                <w:sz w:val="18"/>
                <w:szCs w:val="18"/>
                <w:lang w:val="en-US" w:eastAsia="zh-CN"/>
              </w:rPr>
              <w:t>2.</w:t>
            </w:r>
            <w:r>
              <w:rPr>
                <w:rFonts w:hint="eastAsia" w:ascii="方正仿宋_GBK" w:hAnsi="宋体" w:eastAsia="方正仿宋_GBK" w:cs="宋体"/>
                <w:kern w:val="0"/>
                <w:sz w:val="18"/>
                <w:szCs w:val="18"/>
                <w:lang w:eastAsia="zh-CN"/>
              </w:rPr>
              <w:t>《</w:t>
            </w:r>
            <w:r>
              <w:rPr>
                <w:rFonts w:hint="eastAsia" w:ascii="方正仿宋_GBK" w:hAnsi="宋体" w:eastAsia="方正仿宋_GBK" w:cs="宋体"/>
                <w:kern w:val="0"/>
                <w:sz w:val="18"/>
                <w:szCs w:val="18"/>
              </w:rPr>
              <w:t>重庆市人民政府关于印发重庆市国有土地上房屋征收与补偿条例实施细则的通知</w:t>
            </w:r>
            <w:r>
              <w:rPr>
                <w:rFonts w:hint="eastAsia" w:ascii="方正仿宋_GBK" w:hAnsi="宋体" w:eastAsia="方正仿宋_GBK" w:cs="宋体"/>
                <w:kern w:val="0"/>
                <w:sz w:val="18"/>
                <w:szCs w:val="18"/>
                <w:lang w:eastAsia="zh-CN"/>
              </w:rPr>
              <w:t>》；</w:t>
            </w:r>
          </w:p>
          <w:p>
            <w:pPr>
              <w:widowControl/>
              <w:numPr>
                <w:ilvl w:val="0"/>
                <w:numId w:val="0"/>
              </w:numPr>
              <w:spacing w:line="240" w:lineRule="exact"/>
              <w:jc w:val="left"/>
              <w:rPr>
                <w:rFonts w:hint="eastAsia" w:ascii="方正仿宋_GBK" w:hAnsi="宋体" w:eastAsia="方正仿宋_GBK" w:cs="宋体"/>
                <w:kern w:val="0"/>
                <w:sz w:val="18"/>
                <w:szCs w:val="18"/>
                <w:lang w:eastAsia="zh-CN"/>
              </w:rPr>
            </w:pPr>
            <w:r>
              <w:rPr>
                <w:rFonts w:hint="eastAsia" w:ascii="方正仿宋_GBK" w:hAnsi="宋体" w:eastAsia="方正仿宋_GBK" w:cs="宋体"/>
                <w:kern w:val="0"/>
                <w:sz w:val="18"/>
                <w:szCs w:val="18"/>
                <w:lang w:val="en-US" w:eastAsia="zh-CN"/>
              </w:rPr>
              <w:t>3.《</w:t>
            </w:r>
            <w:r>
              <w:rPr>
                <w:rFonts w:hint="eastAsia" w:ascii="方正仿宋_GBK" w:hAnsi="宋体" w:eastAsia="方正仿宋_GBK" w:cs="宋体"/>
                <w:kern w:val="0"/>
                <w:sz w:val="18"/>
                <w:szCs w:val="18"/>
              </w:rPr>
              <w:t>重庆市住房和城乡建设委员会关于全市执行统一的国有土地上房屋征收补偿科目及单项最高限额标准制度的通知</w:t>
            </w:r>
            <w:r>
              <w:rPr>
                <w:rFonts w:hint="eastAsia" w:ascii="方正仿宋_GBK" w:hAnsi="宋体" w:eastAsia="方正仿宋_GBK" w:cs="宋体"/>
                <w:kern w:val="0"/>
                <w:sz w:val="18"/>
                <w:szCs w:val="18"/>
                <w:lang w:val="en-US" w:eastAsia="zh-CN"/>
              </w:rPr>
              <w:t>》</w:t>
            </w:r>
            <w:r>
              <w:rPr>
                <w:rFonts w:hint="eastAsia" w:ascii="方正仿宋_GBK" w:hAnsi="宋体" w:eastAsia="方正仿宋_GBK" w:cs="宋体"/>
                <w:kern w:val="0"/>
                <w:sz w:val="18"/>
                <w:szCs w:val="18"/>
                <w:lang w:eastAsia="zh-CN"/>
              </w:rPr>
              <w:t>；</w:t>
            </w:r>
          </w:p>
          <w:p>
            <w:pPr>
              <w:widowControl/>
              <w:numPr>
                <w:ilvl w:val="0"/>
                <w:numId w:val="0"/>
              </w:numPr>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4.《重庆市住房和城乡建设委员会关于印发&lt;重庆市国有土地上房屋征收评估管理办法&gt;的通知》；</w:t>
            </w:r>
          </w:p>
          <w:p>
            <w:pPr>
              <w:widowControl/>
              <w:numPr>
                <w:ilvl w:val="0"/>
                <w:numId w:val="0"/>
              </w:numPr>
              <w:spacing w:line="240" w:lineRule="exact"/>
              <w:jc w:val="left"/>
              <w:rPr>
                <w:rFonts w:hint="eastAsia" w:ascii="方正仿宋_GBK" w:hAnsi="宋体" w:eastAsia="方正仿宋_GBK" w:cs="宋体"/>
                <w:kern w:val="0"/>
                <w:sz w:val="18"/>
                <w:szCs w:val="18"/>
                <w:lang w:eastAsia="zh-CN"/>
              </w:rPr>
            </w:pPr>
            <w:r>
              <w:rPr>
                <w:rFonts w:hint="eastAsia" w:ascii="方正仿宋_GBK" w:hAnsi="宋体" w:eastAsia="方正仿宋_GBK" w:cs="宋体"/>
                <w:kern w:val="0"/>
                <w:sz w:val="18"/>
                <w:szCs w:val="18"/>
              </w:rPr>
              <w:t>5.《重庆市住房和城乡建设委员会关于印发&lt;重庆市国有土地上房屋征收评估技术规范&gt;的通知》</w:t>
            </w:r>
            <w:r>
              <w:rPr>
                <w:rFonts w:hint="eastAsia" w:ascii="方正仿宋_GBK" w:hAnsi="宋体" w:eastAsia="方正仿宋_GBK" w:cs="宋体"/>
                <w:kern w:val="0"/>
                <w:sz w:val="18"/>
                <w:szCs w:val="18"/>
                <w:lang w:eastAsia="zh-CN"/>
              </w:rPr>
              <w:t>；</w:t>
            </w:r>
          </w:p>
          <w:p>
            <w:pPr>
              <w:widowControl/>
              <w:numPr>
                <w:ilvl w:val="0"/>
                <w:numId w:val="0"/>
              </w:numPr>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lang w:val="en-US" w:eastAsia="zh-CN"/>
              </w:rPr>
              <w:t>6.《重庆市住房和城乡建设委员会 重庆市民政局关于印发</w:t>
            </w:r>
            <w:r>
              <w:rPr>
                <w:rFonts w:hint="eastAsia" w:ascii="方正仿宋_GBK" w:hAnsi="宋体" w:eastAsia="方正仿宋_GBK" w:cs="宋体"/>
                <w:kern w:val="0"/>
                <w:sz w:val="18"/>
                <w:szCs w:val="18"/>
              </w:rPr>
              <w:t>&lt;重庆市</w:t>
            </w:r>
            <w:r>
              <w:rPr>
                <w:rFonts w:hint="eastAsia" w:ascii="方正仿宋_GBK" w:hAnsi="宋体" w:eastAsia="方正仿宋_GBK" w:cs="宋体"/>
                <w:kern w:val="0"/>
                <w:sz w:val="18"/>
                <w:szCs w:val="18"/>
                <w:lang w:eastAsia="zh-CN"/>
              </w:rPr>
              <w:t>跨行政区域国有土地上房屋征收与补偿管理办法</w:t>
            </w:r>
            <w:r>
              <w:rPr>
                <w:rFonts w:hint="eastAsia" w:ascii="方正仿宋_GBK" w:hAnsi="宋体" w:eastAsia="方正仿宋_GBK" w:cs="宋体"/>
                <w:kern w:val="0"/>
                <w:sz w:val="18"/>
                <w:szCs w:val="18"/>
              </w:rPr>
              <w:t>&gt;</w:t>
            </w:r>
            <w:r>
              <w:rPr>
                <w:rFonts w:hint="eastAsia" w:ascii="方正仿宋_GBK" w:hAnsi="宋体" w:eastAsia="方正仿宋_GBK" w:cs="宋体"/>
                <w:kern w:val="0"/>
                <w:sz w:val="18"/>
                <w:szCs w:val="18"/>
                <w:lang w:eastAsia="zh-CN"/>
              </w:rPr>
              <w:t>的通知</w:t>
            </w:r>
            <w:r>
              <w:rPr>
                <w:rFonts w:hint="eastAsia" w:ascii="方正仿宋_GBK" w:hAnsi="宋体" w:eastAsia="方正仿宋_GBK" w:cs="宋体"/>
                <w:kern w:val="0"/>
                <w:sz w:val="18"/>
                <w:szCs w:val="18"/>
                <w:lang w:val="en-US" w:eastAsia="zh-CN"/>
              </w:rPr>
              <w:t>》</w:t>
            </w:r>
            <w:r>
              <w:rPr>
                <w:rFonts w:hint="eastAsia" w:ascii="方正仿宋_GBK" w:hAnsi="宋体" w:eastAsia="方正仿宋_GBK" w:cs="宋体"/>
                <w:kern w:val="0"/>
                <w:sz w:val="18"/>
                <w:szCs w:val="18"/>
              </w:rPr>
              <w:t xml:space="preserve">。             </w:t>
            </w:r>
          </w:p>
        </w:tc>
        <w:tc>
          <w:tcPr>
            <w:tcW w:w="1701" w:type="dxa"/>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hAnsi="宋体" w:eastAsia="方正仿宋_GBK" w:cs="宋体"/>
                <w:kern w:val="0"/>
                <w:sz w:val="18"/>
                <w:szCs w:val="18"/>
              </w:rPr>
              <w:t>《中</w:t>
            </w:r>
            <w:r>
              <w:rPr>
                <w:rFonts w:hint="eastAsia" w:ascii="方正仿宋_GBK" w:hAnsi="宋体" w:eastAsia="方正仿宋_GBK" w:cs="宋体"/>
                <w:kern w:val="0"/>
                <w:sz w:val="18"/>
                <w:szCs w:val="18"/>
                <w:lang w:val="en-US" w:eastAsia="zh-CN"/>
              </w:rPr>
              <w:t>华</w:t>
            </w:r>
            <w:r>
              <w:rPr>
                <w:rFonts w:hint="eastAsia" w:ascii="方正仿宋_GBK" w:hAnsi="宋体" w:eastAsia="方正仿宋_GBK" w:cs="宋体"/>
                <w:kern w:val="0"/>
                <w:sz w:val="18"/>
                <w:szCs w:val="18"/>
              </w:rPr>
              <w:t>人民共和国政府信息公开条例》</w:t>
            </w:r>
            <w:r>
              <w:rPr>
                <w:rFonts w:hint="eastAsia" w:ascii="方正仿宋_GBK" w:hAnsi="宋体" w:eastAsia="方正仿宋_GBK" w:cs="宋体"/>
                <w:kern w:val="0"/>
                <w:sz w:val="18"/>
                <w:szCs w:val="18"/>
                <w:lang w:eastAsia="zh-CN"/>
              </w:rPr>
              <w:t>。</w:t>
            </w:r>
          </w:p>
        </w:tc>
        <w:tc>
          <w:tcPr>
            <w:tcW w:w="816"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信息形成或者变更之日起20个工作日内予以公开</w:t>
            </w:r>
          </w:p>
        </w:tc>
        <w:tc>
          <w:tcPr>
            <w:tcW w:w="779"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高新区管委会及建设局</w:t>
            </w:r>
          </w:p>
        </w:tc>
        <w:tc>
          <w:tcPr>
            <w:tcW w:w="3007" w:type="dxa"/>
            <w:vAlign w:val="center"/>
          </w:tcPr>
          <w:p>
            <w:pPr>
              <w:widowControl/>
              <w:spacing w:line="220" w:lineRule="exact"/>
              <w:jc w:val="left"/>
              <w:rPr>
                <w:rFonts w:hint="eastAsia" w:ascii="方正仿宋_GBK" w:hAnsi="宋体" w:eastAsia="方正仿宋_GBK" w:cs="Times New Roman"/>
                <w:kern w:val="0"/>
                <w:sz w:val="18"/>
                <w:szCs w:val="18"/>
              </w:rPr>
            </w:pPr>
            <w:r>
              <w:rPr>
                <w:rFonts w:hint="eastAsia" w:ascii="方正仿宋_GBK" w:hAnsi="宋体" w:eastAsia="方正仿宋_GBK" w:cs="宋体"/>
                <w:kern w:val="0"/>
                <w:sz w:val="18"/>
                <w:szCs w:val="18"/>
              </w:rPr>
              <w:t>■政府网站      □政府公报</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□两微一端      □发布会/听证会 </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      □纸质媒体</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□公开查阅点    □政务服务中心</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□便民服务站    □入户/现场</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□社区/企事业单位/村公示栏（电子</w:t>
            </w:r>
            <w:r>
              <w:rPr>
                <w:rFonts w:hint="eastAsia" w:ascii="方正仿宋_GBK" w:hAnsi="宋体" w:eastAsia="方正仿宋_GBK" w:cs="Times New Roman"/>
                <w:kern w:val="0"/>
                <w:sz w:val="18"/>
                <w:szCs w:val="18"/>
              </w:rPr>
              <w:br w:type="textWrapping"/>
            </w:r>
            <w:r>
              <w:rPr>
                <w:rFonts w:hint="eastAsia" w:ascii="方正仿宋_GBK" w:hAnsi="宋体" w:eastAsia="方正仿宋_GBK" w:cs="宋体"/>
                <w:kern w:val="0"/>
                <w:sz w:val="18"/>
                <w:szCs w:val="18"/>
              </w:rPr>
              <w:t>屏）</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□精准推送      □其他</w:t>
            </w:r>
            <w:r>
              <w:rPr>
                <w:rFonts w:hint="eastAsia" w:ascii="方正仿宋_GBK" w:hAnsi="宋体" w:eastAsia="方正仿宋_GBK" w:cs="宋体"/>
                <w:kern w:val="0"/>
                <w:sz w:val="18"/>
                <w:szCs w:val="18"/>
                <w:u w:val="single"/>
              </w:rPr>
              <w:t xml:space="preserve">     </w:t>
            </w:r>
          </w:p>
        </w:tc>
        <w:tc>
          <w:tcPr>
            <w:tcW w:w="40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62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45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18"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444"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67" w:type="dxa"/>
            <w:noWrap/>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397" w:type="dxa"/>
            <w:vMerge w:val="continue"/>
            <w:vAlign w:val="center"/>
          </w:tcPr>
          <w:p>
            <w:pPr>
              <w:widowControl/>
              <w:spacing w:line="240" w:lineRule="exact"/>
              <w:jc w:val="left"/>
              <w:rPr>
                <w:rFonts w:hint="eastAsia" w:ascii="方正仿宋_GBK" w:eastAsia="方正仿宋_GBK" w:cs="Times New Roman"/>
                <w:kern w:val="0"/>
                <w:sz w:val="18"/>
                <w:szCs w:val="18"/>
              </w:rPr>
            </w:pPr>
          </w:p>
        </w:tc>
        <w:tc>
          <w:tcPr>
            <w:tcW w:w="639" w:type="dxa"/>
            <w:vMerge w:val="continue"/>
            <w:vAlign w:val="center"/>
          </w:tcPr>
          <w:p>
            <w:pPr>
              <w:widowControl/>
              <w:spacing w:line="240" w:lineRule="exact"/>
              <w:jc w:val="left"/>
              <w:rPr>
                <w:rFonts w:hint="eastAsia" w:ascii="方正仿宋_GBK" w:eastAsia="方正仿宋_GBK" w:cs="Times New Roman"/>
                <w:kern w:val="0"/>
                <w:sz w:val="18"/>
                <w:szCs w:val="18"/>
              </w:rPr>
            </w:pPr>
          </w:p>
        </w:tc>
        <w:tc>
          <w:tcPr>
            <w:tcW w:w="707" w:type="dxa"/>
            <w:vMerge w:val="continue"/>
            <w:vAlign w:val="center"/>
          </w:tcPr>
          <w:p>
            <w:pPr>
              <w:widowControl/>
              <w:spacing w:line="240" w:lineRule="exact"/>
              <w:jc w:val="left"/>
              <w:rPr>
                <w:rFonts w:hint="eastAsia" w:ascii="方正仿宋_GBK" w:eastAsia="方正仿宋_GBK" w:cs="Times New Roman"/>
                <w:kern w:val="0"/>
                <w:sz w:val="18"/>
                <w:szCs w:val="18"/>
              </w:rPr>
            </w:pPr>
          </w:p>
        </w:tc>
        <w:tc>
          <w:tcPr>
            <w:tcW w:w="2898" w:type="dxa"/>
            <w:vAlign w:val="center"/>
          </w:tcPr>
          <w:p>
            <w:pPr>
              <w:widowControl/>
              <w:numPr>
                <w:ilvl w:val="0"/>
                <w:numId w:val="0"/>
              </w:numPr>
              <w:spacing w:line="240" w:lineRule="exact"/>
              <w:jc w:val="left"/>
              <w:rPr>
                <w:rFonts w:hint="eastAsia" w:ascii="方正仿宋_GBK" w:hAnsi="宋体" w:eastAsia="方正仿宋_GBK" w:cs="宋体"/>
                <w:kern w:val="0"/>
                <w:sz w:val="18"/>
                <w:szCs w:val="18"/>
                <w:lang w:val="en-US" w:eastAsia="zh-CN"/>
              </w:rPr>
            </w:pPr>
            <w:r>
              <w:rPr>
                <w:rFonts w:hint="eastAsia" w:ascii="方正仿宋_GBK" w:hAnsi="宋体" w:eastAsia="方正仿宋_GBK" w:cs="宋体"/>
                <w:kern w:val="0"/>
                <w:sz w:val="18"/>
                <w:szCs w:val="18"/>
                <w:lang w:val="en-US" w:eastAsia="zh-CN"/>
              </w:rPr>
              <w:t>1.《重庆高新区管委会关于印发重庆高新技术产业开发区国有土地上房屋征收与补偿实施办法的通知》；</w:t>
            </w:r>
          </w:p>
          <w:p>
            <w:pPr>
              <w:widowControl/>
              <w:numPr>
                <w:ilvl w:val="0"/>
                <w:numId w:val="0"/>
              </w:numPr>
              <w:spacing w:line="240" w:lineRule="exact"/>
              <w:jc w:val="left"/>
              <w:rPr>
                <w:rFonts w:hint="eastAsia" w:ascii="方正仿宋_GBK" w:hAnsi="宋体" w:eastAsia="方正仿宋_GBK" w:cs="宋体"/>
                <w:kern w:val="0"/>
                <w:sz w:val="18"/>
                <w:szCs w:val="18"/>
                <w:lang w:val="en-US" w:eastAsia="zh-CN"/>
              </w:rPr>
            </w:pPr>
            <w:r>
              <w:rPr>
                <w:rFonts w:hint="eastAsia" w:ascii="方正仿宋_GBK" w:hAnsi="宋体" w:eastAsia="方正仿宋_GBK" w:cs="宋体"/>
                <w:kern w:val="0"/>
                <w:sz w:val="18"/>
                <w:szCs w:val="18"/>
                <w:lang w:val="en-US" w:eastAsia="zh-CN"/>
              </w:rPr>
              <w:t>2.《</w:t>
            </w:r>
            <w:r>
              <w:rPr>
                <w:rFonts w:hint="eastAsia" w:ascii="方正仿宋_GBK" w:hAnsi="宋体" w:eastAsia="方正仿宋_GBK" w:cs="宋体"/>
                <w:color w:val="auto"/>
                <w:kern w:val="0"/>
                <w:sz w:val="18"/>
                <w:szCs w:val="18"/>
                <w:lang w:val="en-US" w:eastAsia="zh-CN" w:bidi="ar-SA"/>
              </w:rPr>
              <w:t>重庆高新区管委会办公室关于印发重庆高新技术产业开发区国有土地上房屋征收补偿标准的通知</w:t>
            </w:r>
            <w:r>
              <w:rPr>
                <w:rFonts w:hint="eastAsia" w:ascii="方正仿宋_GBK" w:hAnsi="宋体" w:eastAsia="方正仿宋_GBK" w:cs="宋体"/>
                <w:kern w:val="0"/>
                <w:sz w:val="18"/>
                <w:szCs w:val="18"/>
                <w:lang w:val="en-US" w:eastAsia="zh-CN"/>
              </w:rPr>
              <w:t>》；</w:t>
            </w:r>
          </w:p>
          <w:p>
            <w:pPr>
              <w:widowControl/>
              <w:numPr>
                <w:ilvl w:val="0"/>
                <w:numId w:val="0"/>
              </w:numPr>
              <w:spacing w:line="240" w:lineRule="exact"/>
              <w:jc w:val="left"/>
              <w:rPr>
                <w:rFonts w:hint="default" w:ascii="方正仿宋_GBK" w:hAnsi="宋体" w:eastAsia="方正仿宋_GBK" w:cs="宋体"/>
                <w:color w:val="auto"/>
                <w:kern w:val="0"/>
                <w:sz w:val="18"/>
                <w:szCs w:val="18"/>
                <w:lang w:val="en-US" w:eastAsia="zh-CN" w:bidi="ar-SA"/>
              </w:rPr>
            </w:pPr>
            <w:r>
              <w:rPr>
                <w:rFonts w:hint="eastAsia" w:ascii="方正仿宋_GBK" w:hAnsi="宋体" w:eastAsia="方正仿宋_GBK" w:cs="宋体"/>
                <w:kern w:val="0"/>
                <w:sz w:val="18"/>
                <w:szCs w:val="18"/>
                <w:lang w:val="en-US" w:eastAsia="zh-CN"/>
              </w:rPr>
              <w:t>3.《</w:t>
            </w:r>
            <w:r>
              <w:rPr>
                <w:rFonts w:hint="eastAsia" w:ascii="方正仿宋_GBK" w:hAnsi="宋体" w:eastAsia="方正仿宋_GBK" w:cs="宋体"/>
                <w:color w:val="auto"/>
                <w:kern w:val="0"/>
                <w:sz w:val="18"/>
                <w:szCs w:val="18"/>
                <w:lang w:val="en-US" w:eastAsia="zh-CN" w:bidi="ar-SA"/>
              </w:rPr>
              <w:t>重庆高新区管委会办公室关于印发重庆高新技术产业开发区国有土地上房屋征收范围内未登记建筑调查认定和处理办法的通知</w:t>
            </w:r>
            <w:r>
              <w:rPr>
                <w:rFonts w:hint="eastAsia" w:ascii="方正仿宋_GBK" w:hAnsi="宋体" w:eastAsia="方正仿宋_GBK" w:cs="宋体"/>
                <w:kern w:val="0"/>
                <w:sz w:val="18"/>
                <w:szCs w:val="18"/>
                <w:lang w:val="en-US" w:eastAsia="zh-CN"/>
              </w:rPr>
              <w:t>》。</w:t>
            </w:r>
          </w:p>
        </w:tc>
        <w:tc>
          <w:tcPr>
            <w:tcW w:w="1701" w:type="dxa"/>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hAnsi="宋体" w:eastAsia="方正仿宋_GBK" w:cs="宋体"/>
                <w:kern w:val="0"/>
                <w:sz w:val="18"/>
                <w:szCs w:val="18"/>
              </w:rPr>
              <w:t>《中</w:t>
            </w:r>
            <w:r>
              <w:rPr>
                <w:rFonts w:hint="eastAsia" w:ascii="方正仿宋_GBK" w:hAnsi="宋体" w:eastAsia="方正仿宋_GBK" w:cs="宋体"/>
                <w:kern w:val="0"/>
                <w:sz w:val="18"/>
                <w:szCs w:val="18"/>
                <w:lang w:val="en-US" w:eastAsia="zh-CN"/>
              </w:rPr>
              <w:t>华</w:t>
            </w:r>
            <w:r>
              <w:rPr>
                <w:rFonts w:hint="eastAsia" w:ascii="方正仿宋_GBK" w:hAnsi="宋体" w:eastAsia="方正仿宋_GBK" w:cs="宋体"/>
                <w:kern w:val="0"/>
                <w:sz w:val="18"/>
                <w:szCs w:val="18"/>
              </w:rPr>
              <w:t>人民共和国政府信息公开条例》</w:t>
            </w:r>
            <w:r>
              <w:rPr>
                <w:rFonts w:hint="eastAsia" w:ascii="方正仿宋_GBK" w:hAnsi="宋体" w:eastAsia="方正仿宋_GBK" w:cs="宋体"/>
                <w:kern w:val="0"/>
                <w:sz w:val="18"/>
                <w:szCs w:val="18"/>
                <w:lang w:eastAsia="zh-CN"/>
              </w:rPr>
              <w:t>。</w:t>
            </w:r>
          </w:p>
        </w:tc>
        <w:tc>
          <w:tcPr>
            <w:tcW w:w="816"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信息形成或者变更之日起20个工作日内予以公开</w:t>
            </w:r>
          </w:p>
        </w:tc>
        <w:tc>
          <w:tcPr>
            <w:tcW w:w="779" w:type="dxa"/>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highlight w:val="none"/>
              </w:rPr>
              <w:t>高新区管委会及</w:t>
            </w:r>
            <w:r>
              <w:rPr>
                <w:rFonts w:hint="eastAsia" w:ascii="方正仿宋_GBK" w:eastAsia="方正仿宋_GBK" w:cs="Times New Roman"/>
                <w:kern w:val="0"/>
                <w:sz w:val="18"/>
                <w:szCs w:val="18"/>
                <w:highlight w:val="none"/>
                <w:lang w:eastAsia="zh-CN"/>
              </w:rPr>
              <w:t>土地利用事务中心</w:t>
            </w:r>
          </w:p>
        </w:tc>
        <w:tc>
          <w:tcPr>
            <w:tcW w:w="3007" w:type="dxa"/>
            <w:vAlign w:val="center"/>
          </w:tcPr>
          <w:p>
            <w:pPr>
              <w:widowControl/>
              <w:spacing w:line="220" w:lineRule="exact"/>
              <w:jc w:val="left"/>
              <w:rPr>
                <w:rFonts w:hint="eastAsia" w:ascii="方正仿宋_GBK" w:hAnsi="宋体" w:eastAsia="方正仿宋_GBK" w:cs="Times New Roman"/>
                <w:kern w:val="0"/>
                <w:sz w:val="18"/>
                <w:szCs w:val="18"/>
              </w:rPr>
            </w:pPr>
            <w:r>
              <w:rPr>
                <w:rFonts w:hint="eastAsia" w:ascii="方正仿宋_GBK" w:hAnsi="宋体" w:eastAsia="方正仿宋_GBK" w:cs="宋体"/>
                <w:kern w:val="0"/>
                <w:sz w:val="18"/>
                <w:szCs w:val="18"/>
              </w:rPr>
              <w:t>■政府网站      □政府公报</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□两微一端      □发布会/听证会 </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      □纸质媒体</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□公开查阅点    □政务服务中心</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□便民服务站    ■入户/现场</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□社区/企事业单位/村公示栏（电子</w:t>
            </w:r>
            <w:r>
              <w:rPr>
                <w:rFonts w:hint="eastAsia" w:ascii="方正仿宋_GBK" w:hAnsi="宋体" w:eastAsia="方正仿宋_GBK" w:cs="Times New Roman"/>
                <w:kern w:val="0"/>
                <w:sz w:val="18"/>
                <w:szCs w:val="18"/>
              </w:rPr>
              <w:br w:type="textWrapping"/>
            </w:r>
            <w:r>
              <w:rPr>
                <w:rFonts w:hint="eastAsia" w:ascii="方正仿宋_GBK" w:hAnsi="宋体" w:eastAsia="方正仿宋_GBK" w:cs="宋体"/>
                <w:kern w:val="0"/>
                <w:sz w:val="18"/>
                <w:szCs w:val="18"/>
              </w:rPr>
              <w:t>屏）</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□精准推送      □其他</w:t>
            </w:r>
            <w:r>
              <w:rPr>
                <w:rFonts w:hint="eastAsia" w:ascii="方正仿宋_GBK" w:hAnsi="宋体" w:eastAsia="方正仿宋_GBK" w:cs="宋体"/>
                <w:kern w:val="0"/>
                <w:sz w:val="18"/>
                <w:szCs w:val="18"/>
                <w:u w:val="single"/>
              </w:rPr>
              <w:t xml:space="preserve">     </w:t>
            </w:r>
          </w:p>
        </w:tc>
        <w:tc>
          <w:tcPr>
            <w:tcW w:w="40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62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45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18"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444"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6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397"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3</w:t>
            </w:r>
          </w:p>
        </w:tc>
        <w:tc>
          <w:tcPr>
            <w:tcW w:w="63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征收</w:t>
            </w:r>
          </w:p>
        </w:tc>
        <w:tc>
          <w:tcPr>
            <w:tcW w:w="7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启动要件</w:t>
            </w:r>
          </w:p>
        </w:tc>
        <w:tc>
          <w:tcPr>
            <w:tcW w:w="2898"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征收项目符合公共利益的相关材料。</w:t>
            </w:r>
          </w:p>
        </w:tc>
        <w:tc>
          <w:tcPr>
            <w:tcW w:w="1701" w:type="dxa"/>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1.《国有土地上房屋征收与补偿条例》</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2.《重庆市国有土地上房屋征收与补偿条例》</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3.《重庆市人民政府关于印发重庆市国有土地上房屋征收与补偿条例实施细则的通知》</w:t>
            </w:r>
            <w:r>
              <w:rPr>
                <w:rFonts w:hint="eastAsia" w:ascii="方正仿宋_GBK" w:eastAsia="方正仿宋_GBK" w:cs="Times New Roman"/>
                <w:kern w:val="0"/>
                <w:sz w:val="18"/>
                <w:szCs w:val="18"/>
                <w:lang w:eastAsia="zh-CN"/>
              </w:rPr>
              <w:t>。</w:t>
            </w:r>
          </w:p>
        </w:tc>
        <w:tc>
          <w:tcPr>
            <w:tcW w:w="816"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自收到申请之日起20个工作日内公开</w:t>
            </w:r>
          </w:p>
        </w:tc>
        <w:tc>
          <w:tcPr>
            <w:tcW w:w="779"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高新区管委会及相关部门</w:t>
            </w:r>
          </w:p>
        </w:tc>
        <w:tc>
          <w:tcPr>
            <w:tcW w:w="30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□政府网站      □政府公报</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□两微一端      □发布会/听证会                 </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      □纸质媒体</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□公开查阅点    □政务服务中心</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□便民服务站    □入户/现场</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□社区/企事业单位/村公示栏（电子</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  屏）</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□精准推送      ■其他</w:t>
            </w:r>
            <w:r>
              <w:rPr>
                <w:rFonts w:hint="eastAsia" w:ascii="方正仿宋_GBK" w:hAnsi="宋体" w:eastAsia="方正仿宋_GBK" w:cs="宋体"/>
                <w:kern w:val="0"/>
                <w:sz w:val="18"/>
                <w:szCs w:val="18"/>
                <w:u w:val="single"/>
              </w:rPr>
              <w:t xml:space="preserve">     </w:t>
            </w:r>
          </w:p>
        </w:tc>
        <w:tc>
          <w:tcPr>
            <w:tcW w:w="40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62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申请人</w:t>
            </w:r>
          </w:p>
        </w:tc>
        <w:tc>
          <w:tcPr>
            <w:tcW w:w="45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518"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444"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6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3" w:hRule="atLeast"/>
          <w:jc w:val="center"/>
        </w:trPr>
        <w:tc>
          <w:tcPr>
            <w:tcW w:w="397"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4</w:t>
            </w:r>
          </w:p>
        </w:tc>
        <w:tc>
          <w:tcPr>
            <w:tcW w:w="639" w:type="dxa"/>
            <w:vAlign w:val="center"/>
          </w:tcPr>
          <w:p>
            <w:pPr>
              <w:widowControl/>
              <w:spacing w:line="240" w:lineRule="exact"/>
              <w:jc w:val="center"/>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lang w:eastAsia="zh-CN"/>
              </w:rPr>
              <w:t>征收</w:t>
            </w:r>
          </w:p>
        </w:tc>
        <w:tc>
          <w:tcPr>
            <w:tcW w:w="7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暂停办理相关手续的通知</w:t>
            </w:r>
          </w:p>
        </w:tc>
        <w:tc>
          <w:tcPr>
            <w:tcW w:w="2898"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暂停办理相关手续的通知。</w:t>
            </w:r>
          </w:p>
        </w:tc>
        <w:tc>
          <w:tcPr>
            <w:tcW w:w="1701" w:type="dxa"/>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1.《国有土地上房屋征收与补偿条例》</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2.《重庆市国有土地上房屋征收与补偿条例》</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3.《重庆市人民政府关于印发重庆市国有土地上房屋征收与补偿条例实施细则的通知》</w:t>
            </w:r>
            <w:r>
              <w:rPr>
                <w:rFonts w:hint="eastAsia" w:ascii="方正仿宋_GBK" w:eastAsia="方正仿宋_GBK" w:cs="Times New Roman"/>
                <w:kern w:val="0"/>
                <w:sz w:val="18"/>
                <w:szCs w:val="18"/>
                <w:lang w:eastAsia="zh-CN"/>
              </w:rPr>
              <w:t>。</w:t>
            </w:r>
          </w:p>
        </w:tc>
        <w:tc>
          <w:tcPr>
            <w:tcW w:w="816"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信息形成或者变更之日起20个工作日内予以公开</w:t>
            </w:r>
          </w:p>
        </w:tc>
        <w:tc>
          <w:tcPr>
            <w:tcW w:w="779"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高新区管委会及相关部门</w:t>
            </w:r>
          </w:p>
        </w:tc>
        <w:tc>
          <w:tcPr>
            <w:tcW w:w="30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■政府网站      □政府公报</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□两微一端      □发布会/听证会                 </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      □纸质媒体</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□公开查阅点    □政务服务中心</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□便民服务站    ■入户/现场</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□社区/企事业单位/村公示栏（电子</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  屏）</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□精准推送      □其他</w:t>
            </w:r>
            <w:r>
              <w:rPr>
                <w:rFonts w:hint="eastAsia" w:ascii="方正仿宋_GBK" w:hAnsi="宋体" w:eastAsia="方正仿宋_GBK" w:cs="宋体"/>
                <w:kern w:val="0"/>
                <w:sz w:val="18"/>
                <w:szCs w:val="18"/>
                <w:u w:val="single"/>
              </w:rPr>
              <w:t xml:space="preserve">     </w:t>
            </w:r>
          </w:p>
        </w:tc>
        <w:tc>
          <w:tcPr>
            <w:tcW w:w="40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62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45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18"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444"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6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jc w:val="center"/>
        </w:trPr>
        <w:tc>
          <w:tcPr>
            <w:tcW w:w="397"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5</w:t>
            </w:r>
          </w:p>
        </w:tc>
        <w:tc>
          <w:tcPr>
            <w:tcW w:w="63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征收</w:t>
            </w:r>
          </w:p>
        </w:tc>
        <w:tc>
          <w:tcPr>
            <w:tcW w:w="7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highlight w:val="none"/>
              </w:rPr>
              <w:t>房屋调查登记</w:t>
            </w:r>
          </w:p>
        </w:tc>
        <w:tc>
          <w:tcPr>
            <w:tcW w:w="2898"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1.入户调查通知；</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2.调查结果；</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3.认定结果。</w:t>
            </w:r>
          </w:p>
        </w:tc>
        <w:tc>
          <w:tcPr>
            <w:tcW w:w="1701" w:type="dxa"/>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1.《国有土地上房屋征收与补偿条例》</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2.《国有土地上房屋征收评估办法》</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3.《关于推进国有土地上房屋征收与补偿信息公开工作的实施意见》</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4.《关于进一步加强国有土地上房屋征收与补偿信息公开工作的通知》</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5.《重庆市国有土地上房屋征收与补偿条例》</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6.《重庆市人民政府关于印发重庆市国有土地上房屋征收与补偿条例实施细则的通知》</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w:t>
            </w:r>
          </w:p>
        </w:tc>
        <w:tc>
          <w:tcPr>
            <w:tcW w:w="816"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信息形成或者变更之日起20个工作日内予以公开</w:t>
            </w:r>
          </w:p>
        </w:tc>
        <w:tc>
          <w:tcPr>
            <w:tcW w:w="779" w:type="dxa"/>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highlight w:val="none"/>
              </w:rPr>
              <w:t>高新区管委会及</w:t>
            </w:r>
            <w:r>
              <w:rPr>
                <w:rFonts w:hint="eastAsia" w:ascii="方正仿宋_GBK" w:eastAsia="方正仿宋_GBK" w:cs="Times New Roman"/>
                <w:kern w:val="0"/>
                <w:sz w:val="18"/>
                <w:szCs w:val="18"/>
                <w:highlight w:val="none"/>
                <w:lang w:eastAsia="zh-CN"/>
              </w:rPr>
              <w:t>土地利用事务中心</w:t>
            </w:r>
          </w:p>
        </w:tc>
        <w:tc>
          <w:tcPr>
            <w:tcW w:w="30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□政府网站      □政府公报</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□两微一端      □发布会/听证会 </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      □纸质媒体</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□公开查阅点    □政务服务中心</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□便民服务站    ■入户/现场</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□社区/企事业单位/村公示栏（电子</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  屏）</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□精准推送      □其他</w:t>
            </w:r>
            <w:r>
              <w:rPr>
                <w:rFonts w:hint="eastAsia" w:ascii="方正仿宋_GBK" w:hAnsi="宋体" w:eastAsia="方正仿宋_GBK" w:cs="宋体"/>
                <w:kern w:val="0"/>
                <w:sz w:val="18"/>
                <w:szCs w:val="18"/>
                <w:u w:val="single"/>
              </w:rPr>
              <w:t xml:space="preserve">     </w:t>
            </w:r>
          </w:p>
        </w:tc>
        <w:tc>
          <w:tcPr>
            <w:tcW w:w="40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62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在征收范围内向被征收人</w:t>
            </w:r>
          </w:p>
        </w:tc>
        <w:tc>
          <w:tcPr>
            <w:tcW w:w="45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18"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444"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67" w:type="dxa"/>
            <w:vAlign w:val="center"/>
          </w:tcPr>
          <w:p>
            <w:pPr>
              <w:widowControl/>
              <w:spacing w:line="240" w:lineRule="exact"/>
              <w:jc w:val="left"/>
              <w:rPr>
                <w:rFonts w:hint="eastAsia"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1" w:hRule="atLeast"/>
          <w:jc w:val="center"/>
        </w:trPr>
        <w:tc>
          <w:tcPr>
            <w:tcW w:w="397"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6</w:t>
            </w:r>
          </w:p>
        </w:tc>
        <w:tc>
          <w:tcPr>
            <w:tcW w:w="63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评估</w:t>
            </w:r>
          </w:p>
        </w:tc>
        <w:tc>
          <w:tcPr>
            <w:tcW w:w="7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highlight w:val="none"/>
              </w:rPr>
              <w:t>房地产估价机构确定</w:t>
            </w:r>
          </w:p>
        </w:tc>
        <w:tc>
          <w:tcPr>
            <w:tcW w:w="2898"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房地产估价机构选定或确定通知。</w:t>
            </w:r>
          </w:p>
        </w:tc>
        <w:tc>
          <w:tcPr>
            <w:tcW w:w="1701" w:type="dxa"/>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1.《国有土地上房屋征收与补偿条例》</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2.《国有土地上房屋征收评估办法》</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3.《关于推进国有土地上房屋征收与补偿信息公开工作的实施意见》</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4.《关于进一步加强国有土地上房屋征收与补偿信息公开工作的通知》</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5.《重庆市国有土地上房屋征收与补偿条例》</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6.《重庆市人民政府关于印发重庆市国有土地上房屋征收与补偿条例实施细则的通知》</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w:t>
            </w:r>
          </w:p>
        </w:tc>
        <w:tc>
          <w:tcPr>
            <w:tcW w:w="816"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信息形成或者变更之日起20个工作日内予以公开</w:t>
            </w:r>
          </w:p>
        </w:tc>
        <w:tc>
          <w:tcPr>
            <w:tcW w:w="779"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highlight w:val="none"/>
              </w:rPr>
              <w:t>高新区</w:t>
            </w:r>
            <w:r>
              <w:rPr>
                <w:rFonts w:hint="eastAsia" w:ascii="方正仿宋_GBK" w:eastAsia="方正仿宋_GBK" w:cs="Times New Roman"/>
                <w:kern w:val="0"/>
                <w:sz w:val="18"/>
                <w:szCs w:val="18"/>
                <w:highlight w:val="none"/>
                <w:lang w:eastAsia="zh-CN"/>
              </w:rPr>
              <w:t>土地利用事务中心</w:t>
            </w:r>
          </w:p>
        </w:tc>
        <w:tc>
          <w:tcPr>
            <w:tcW w:w="30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□政府网站      □政府公报</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□两微一端      □发布会/听证会 </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      □纸质媒体</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□公开查阅点    □政务服务中心</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□便民服务站    ■入户/现场</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□社区/企事业单位/村公示栏（电子  </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 xml:space="preserve">  屏）</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□精准推送      □其他_</w:t>
            </w:r>
          </w:p>
        </w:tc>
        <w:tc>
          <w:tcPr>
            <w:tcW w:w="40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62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在征收范围内向被征收人</w:t>
            </w:r>
          </w:p>
        </w:tc>
        <w:tc>
          <w:tcPr>
            <w:tcW w:w="45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18"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444"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6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397" w:type="dxa"/>
            <w:vMerge w:val="restart"/>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7</w:t>
            </w:r>
          </w:p>
        </w:tc>
        <w:tc>
          <w:tcPr>
            <w:tcW w:w="639" w:type="dxa"/>
            <w:vMerge w:val="restart"/>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征收</w:t>
            </w:r>
          </w:p>
        </w:tc>
        <w:tc>
          <w:tcPr>
            <w:tcW w:w="707" w:type="dxa"/>
            <w:vMerge w:val="restart"/>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highlight w:val="none"/>
              </w:rPr>
              <w:t>房屋征收补偿方案拟订</w:t>
            </w:r>
          </w:p>
        </w:tc>
        <w:tc>
          <w:tcPr>
            <w:tcW w:w="2898"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论证结论。</w:t>
            </w:r>
          </w:p>
        </w:tc>
        <w:tc>
          <w:tcPr>
            <w:tcW w:w="1701" w:type="dxa"/>
            <w:vMerge w:val="restart"/>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1.《国有土地上房屋征收与补偿条例》</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2.《关于推进国有土地上房屋征收与补偿信息公开工作的实施意见》</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3.《关于进一步加强国有土地上房屋征收与补偿信息公开工作的通知》</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4.《重庆市国有土地上房屋征收与补偿条例》</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5.《重庆市人民政府关于印发重庆市国有土地上房屋征收与补偿条例实施细则的通知》</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6.《重庆市住房和城乡建设委员会关于全市执行统一的国有土地上房屋征收补偿科目及单项最高限额标准制度的通知》</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w:t>
            </w:r>
          </w:p>
        </w:tc>
        <w:tc>
          <w:tcPr>
            <w:tcW w:w="816"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自收到申请之日起20个工作日内公开</w:t>
            </w:r>
          </w:p>
        </w:tc>
        <w:tc>
          <w:tcPr>
            <w:tcW w:w="779" w:type="dxa"/>
            <w:vMerge w:val="restart"/>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高新区管委会</w:t>
            </w:r>
          </w:p>
        </w:tc>
        <w:tc>
          <w:tcPr>
            <w:tcW w:w="30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□政府网站      □政府公报</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□两微一端      □发布会/听证会                 </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      □纸质媒体</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□公开查阅点    □政务服务中心</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□便民服务站    □入户/现场</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□社区/企事业单位/村公示栏（电子</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  屏）</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□精准推送      ■其他</w:t>
            </w:r>
            <w:r>
              <w:rPr>
                <w:rFonts w:hint="eastAsia" w:ascii="方正仿宋_GBK" w:hAnsi="宋体" w:eastAsia="方正仿宋_GBK" w:cs="宋体"/>
                <w:kern w:val="0"/>
                <w:sz w:val="18"/>
                <w:szCs w:val="18"/>
                <w:u w:val="single"/>
              </w:rPr>
              <w:t xml:space="preserve">     </w:t>
            </w:r>
          </w:p>
        </w:tc>
        <w:tc>
          <w:tcPr>
            <w:tcW w:w="40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62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申请人</w:t>
            </w:r>
          </w:p>
        </w:tc>
        <w:tc>
          <w:tcPr>
            <w:tcW w:w="45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518"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444"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6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397" w:type="dxa"/>
            <w:vMerge w:val="continue"/>
            <w:vAlign w:val="center"/>
          </w:tcPr>
          <w:p>
            <w:pPr>
              <w:widowControl/>
              <w:spacing w:line="240" w:lineRule="exact"/>
              <w:jc w:val="left"/>
              <w:rPr>
                <w:rFonts w:hint="eastAsia" w:ascii="方正仿宋_GBK" w:eastAsia="方正仿宋_GBK" w:cs="Times New Roman"/>
                <w:kern w:val="0"/>
                <w:sz w:val="18"/>
                <w:szCs w:val="18"/>
              </w:rPr>
            </w:pPr>
          </w:p>
        </w:tc>
        <w:tc>
          <w:tcPr>
            <w:tcW w:w="639" w:type="dxa"/>
            <w:vMerge w:val="continue"/>
            <w:vAlign w:val="center"/>
          </w:tcPr>
          <w:p>
            <w:pPr>
              <w:spacing w:line="240" w:lineRule="exact"/>
              <w:jc w:val="center"/>
              <w:rPr>
                <w:rFonts w:hint="eastAsia" w:ascii="方正仿宋_GBK" w:eastAsia="方正仿宋_GBK" w:cs="Times New Roman"/>
                <w:kern w:val="0"/>
                <w:sz w:val="18"/>
                <w:szCs w:val="18"/>
              </w:rPr>
            </w:pPr>
          </w:p>
        </w:tc>
        <w:tc>
          <w:tcPr>
            <w:tcW w:w="707" w:type="dxa"/>
            <w:vMerge w:val="continue"/>
            <w:vAlign w:val="center"/>
          </w:tcPr>
          <w:p>
            <w:pPr>
              <w:widowControl/>
              <w:spacing w:line="240" w:lineRule="exact"/>
              <w:jc w:val="left"/>
              <w:rPr>
                <w:rFonts w:hint="eastAsia" w:ascii="方正仿宋_GBK" w:eastAsia="方正仿宋_GBK" w:cs="Times New Roman"/>
                <w:kern w:val="0"/>
                <w:sz w:val="18"/>
                <w:szCs w:val="18"/>
              </w:rPr>
            </w:pPr>
          </w:p>
        </w:tc>
        <w:tc>
          <w:tcPr>
            <w:tcW w:w="2898"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1.征求意见情况；</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2.根据公众意见修改情况。</w:t>
            </w:r>
          </w:p>
        </w:tc>
        <w:tc>
          <w:tcPr>
            <w:tcW w:w="1701" w:type="dxa"/>
            <w:vMerge w:val="continue"/>
            <w:vAlign w:val="center"/>
          </w:tcPr>
          <w:p>
            <w:pPr>
              <w:widowControl/>
              <w:spacing w:line="240" w:lineRule="exact"/>
              <w:jc w:val="left"/>
              <w:rPr>
                <w:rFonts w:hint="eastAsia" w:ascii="方正仿宋_GBK" w:eastAsia="方正仿宋_GBK" w:cs="Times New Roman"/>
                <w:kern w:val="0"/>
                <w:sz w:val="18"/>
                <w:szCs w:val="18"/>
              </w:rPr>
            </w:pPr>
          </w:p>
        </w:tc>
        <w:tc>
          <w:tcPr>
            <w:tcW w:w="816" w:type="dxa"/>
            <w:vAlign w:val="center"/>
          </w:tcPr>
          <w:p>
            <w:pPr>
              <w:widowControl/>
              <w:spacing w:line="22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信息形成或者变更之日起20个工作日内予以公开；征求意见期限不得少于30日</w:t>
            </w:r>
          </w:p>
        </w:tc>
        <w:tc>
          <w:tcPr>
            <w:tcW w:w="779" w:type="dxa"/>
            <w:vMerge w:val="continue"/>
            <w:vAlign w:val="center"/>
          </w:tcPr>
          <w:p>
            <w:pPr>
              <w:widowControl/>
              <w:spacing w:line="240" w:lineRule="exact"/>
              <w:jc w:val="left"/>
              <w:rPr>
                <w:rFonts w:hint="eastAsia" w:ascii="方正仿宋_GBK" w:eastAsia="方正仿宋_GBK" w:cs="Times New Roman"/>
                <w:kern w:val="0"/>
                <w:sz w:val="18"/>
                <w:szCs w:val="18"/>
              </w:rPr>
            </w:pPr>
          </w:p>
        </w:tc>
        <w:tc>
          <w:tcPr>
            <w:tcW w:w="30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□政府网站      □政府公报</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□两微一端      □发布会/听证会 </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      □纸质媒体</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□公开查阅点    □政务服务中心</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□便民服务站    ■入户/现场</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□社区/企事业单位/村公示栏（电子</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  屏）</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□精准推送      □其他</w:t>
            </w:r>
            <w:r>
              <w:rPr>
                <w:rFonts w:hint="eastAsia" w:ascii="方正仿宋_GBK" w:hAnsi="宋体" w:eastAsia="方正仿宋_GBK" w:cs="宋体"/>
                <w:kern w:val="0"/>
                <w:sz w:val="18"/>
                <w:szCs w:val="18"/>
                <w:u w:val="single"/>
              </w:rPr>
              <w:t xml:space="preserve">     </w:t>
            </w:r>
          </w:p>
        </w:tc>
        <w:tc>
          <w:tcPr>
            <w:tcW w:w="40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62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在征收范围内向被征收人</w:t>
            </w:r>
          </w:p>
        </w:tc>
        <w:tc>
          <w:tcPr>
            <w:tcW w:w="45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18"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444"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6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0" w:hRule="atLeast"/>
          <w:jc w:val="center"/>
        </w:trPr>
        <w:tc>
          <w:tcPr>
            <w:tcW w:w="397"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8</w:t>
            </w:r>
          </w:p>
        </w:tc>
        <w:tc>
          <w:tcPr>
            <w:tcW w:w="639" w:type="dxa"/>
            <w:vAlign w:val="center"/>
          </w:tcPr>
          <w:p>
            <w:pPr>
              <w:widowControl/>
              <w:spacing w:line="240" w:lineRule="exact"/>
              <w:jc w:val="center"/>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lang w:eastAsia="zh-CN"/>
              </w:rPr>
              <w:t>征收</w:t>
            </w:r>
          </w:p>
        </w:tc>
        <w:tc>
          <w:tcPr>
            <w:tcW w:w="7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社会稳定风险评估</w:t>
            </w:r>
          </w:p>
        </w:tc>
        <w:tc>
          <w:tcPr>
            <w:tcW w:w="2898"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社会稳定风险评估结果。</w:t>
            </w:r>
          </w:p>
        </w:tc>
        <w:tc>
          <w:tcPr>
            <w:tcW w:w="1701" w:type="dxa"/>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lang w:val="en-US" w:eastAsia="zh-CN"/>
              </w:rPr>
              <w:t>1.</w:t>
            </w:r>
            <w:r>
              <w:rPr>
                <w:rFonts w:hint="eastAsia" w:ascii="方正仿宋_GBK" w:eastAsia="方正仿宋_GBK" w:cs="Times New Roman"/>
                <w:kern w:val="0"/>
                <w:sz w:val="18"/>
                <w:szCs w:val="18"/>
              </w:rPr>
              <w:t>《国有土地上房屋征收与补偿条例》</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w:t>
            </w:r>
            <w:r>
              <w:rPr>
                <w:rFonts w:hint="eastAsia" w:ascii="方正仿宋_GBK" w:eastAsia="方正仿宋_GBK" w:cs="Times New Roman"/>
                <w:kern w:val="0"/>
                <w:sz w:val="18"/>
                <w:szCs w:val="18"/>
                <w:lang w:val="en-US" w:eastAsia="zh-CN"/>
              </w:rPr>
              <w:t>2.</w:t>
            </w:r>
            <w:r>
              <w:rPr>
                <w:rFonts w:hint="eastAsia" w:ascii="方正仿宋_GBK" w:eastAsia="方正仿宋_GBK" w:cs="Times New Roman"/>
                <w:kern w:val="0"/>
                <w:sz w:val="18"/>
                <w:szCs w:val="18"/>
              </w:rPr>
              <w:t>《重庆市国有土地上房屋征收与补偿条例》</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w:t>
            </w:r>
            <w:r>
              <w:rPr>
                <w:rFonts w:hint="eastAsia" w:ascii="方正仿宋_GBK" w:eastAsia="方正仿宋_GBK" w:cs="Times New Roman"/>
                <w:kern w:val="0"/>
                <w:sz w:val="18"/>
                <w:szCs w:val="18"/>
                <w:lang w:val="en-US" w:eastAsia="zh-CN"/>
              </w:rPr>
              <w:t>3.</w:t>
            </w:r>
            <w:r>
              <w:rPr>
                <w:rFonts w:hint="eastAsia" w:ascii="方正仿宋_GBK" w:eastAsia="方正仿宋_GBK" w:cs="Times New Roman"/>
                <w:kern w:val="0"/>
                <w:sz w:val="18"/>
                <w:szCs w:val="18"/>
              </w:rPr>
              <w:t>《重庆市人民政府关于印发重庆市国有土地上房屋征收与补偿条例实施细则的通知》</w:t>
            </w:r>
            <w:r>
              <w:rPr>
                <w:rFonts w:hint="eastAsia" w:ascii="方正仿宋_GBK" w:eastAsia="方正仿宋_GBK" w:cs="Times New Roman"/>
                <w:kern w:val="0"/>
                <w:sz w:val="18"/>
                <w:szCs w:val="18"/>
                <w:lang w:eastAsia="zh-CN"/>
              </w:rPr>
              <w:t>。</w:t>
            </w:r>
          </w:p>
        </w:tc>
        <w:tc>
          <w:tcPr>
            <w:tcW w:w="816"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自收到申请之日起20个工作日内公开</w:t>
            </w:r>
          </w:p>
        </w:tc>
        <w:tc>
          <w:tcPr>
            <w:tcW w:w="779"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高新区管委会</w:t>
            </w:r>
          </w:p>
        </w:tc>
        <w:tc>
          <w:tcPr>
            <w:tcW w:w="30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□政府网站      □政府公报</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□两微一端      □发布会/听证会 </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      □纸质媒体</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□公开查阅点    □政务服务中心</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□便民服务站    □入户/现场</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□社区/企事业单位/村公示栏（电子</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  屏）</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□精准推送      ■其他</w:t>
            </w:r>
            <w:r>
              <w:rPr>
                <w:rFonts w:hint="eastAsia" w:ascii="方正仿宋_GBK" w:hAnsi="宋体" w:eastAsia="方正仿宋_GBK" w:cs="宋体"/>
                <w:kern w:val="0"/>
                <w:sz w:val="18"/>
                <w:szCs w:val="18"/>
                <w:u w:val="single"/>
              </w:rPr>
              <w:t xml:space="preserve">     </w:t>
            </w:r>
          </w:p>
        </w:tc>
        <w:tc>
          <w:tcPr>
            <w:tcW w:w="40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62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申请人</w:t>
            </w:r>
          </w:p>
        </w:tc>
        <w:tc>
          <w:tcPr>
            <w:tcW w:w="45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518"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444"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67" w:type="dxa"/>
            <w:vAlign w:val="center"/>
          </w:tcPr>
          <w:p>
            <w:pPr>
              <w:widowControl/>
              <w:spacing w:line="240" w:lineRule="exact"/>
              <w:jc w:val="center"/>
              <w:rPr>
                <w:rFonts w:hint="eastAsia" w:ascii="方正仿宋_GBK"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0" w:hRule="atLeast"/>
          <w:jc w:val="center"/>
        </w:trPr>
        <w:tc>
          <w:tcPr>
            <w:tcW w:w="397"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9</w:t>
            </w:r>
          </w:p>
        </w:tc>
        <w:tc>
          <w:tcPr>
            <w:tcW w:w="63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征收</w:t>
            </w:r>
          </w:p>
        </w:tc>
        <w:tc>
          <w:tcPr>
            <w:tcW w:w="707"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房屋征收决定</w:t>
            </w:r>
          </w:p>
        </w:tc>
        <w:tc>
          <w:tcPr>
            <w:tcW w:w="2898"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房屋征收决定公告（包括补偿方案和行政复议、行政诉讼权利等事项）。</w:t>
            </w:r>
          </w:p>
        </w:tc>
        <w:tc>
          <w:tcPr>
            <w:tcW w:w="1701" w:type="dxa"/>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1.《国有土地上房屋征收与补偿条例》</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2.《关于推进国有土地上房屋征收与补偿信息公开工作的实施意见》</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3.《关于进一步加强国有土地上房屋征收与补偿信息公开工作的通知》</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w:t>
            </w:r>
          </w:p>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4.《重庆市国有土地上房屋征收与补偿条例》</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5.《重庆市人民政府关于印发重庆市国有土地上房屋征收与补偿条例实施细则的通知》</w:t>
            </w:r>
            <w:r>
              <w:rPr>
                <w:rFonts w:hint="eastAsia" w:ascii="方正仿宋_GBK" w:eastAsia="方正仿宋_GBK" w:cs="Times New Roman"/>
                <w:kern w:val="0"/>
                <w:sz w:val="18"/>
                <w:szCs w:val="18"/>
                <w:lang w:eastAsia="zh-CN"/>
              </w:rPr>
              <w:t>。</w:t>
            </w:r>
          </w:p>
        </w:tc>
        <w:tc>
          <w:tcPr>
            <w:tcW w:w="816"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信息形成或者变更之日起20个工作日内予以公开</w:t>
            </w:r>
          </w:p>
        </w:tc>
        <w:tc>
          <w:tcPr>
            <w:tcW w:w="779"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高新区管委会</w:t>
            </w:r>
          </w:p>
        </w:tc>
        <w:tc>
          <w:tcPr>
            <w:tcW w:w="3007" w:type="dxa"/>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eastAsia="方正仿宋_GBK" w:cs="宋体"/>
                <w:kern w:val="0"/>
                <w:sz w:val="18"/>
                <w:szCs w:val="18"/>
              </w:rPr>
              <w:t>■</w:t>
            </w:r>
            <w:r>
              <w:rPr>
                <w:rFonts w:hint="eastAsia" w:ascii="方正仿宋_GBK" w:hAnsi="宋体" w:eastAsia="方正仿宋_GBK" w:cs="宋体"/>
                <w:kern w:val="0"/>
                <w:sz w:val="18"/>
                <w:szCs w:val="18"/>
              </w:rPr>
              <w:t>政府网站      □政府公报</w:t>
            </w:r>
            <w:r>
              <w:rPr>
                <w:rFonts w:hint="eastAsia" w:ascii="方正仿宋_GBK" w:eastAsia="方正仿宋_GBK" w:cs="Times New Roman"/>
                <w:kern w:val="0"/>
                <w:sz w:val="18"/>
                <w:szCs w:val="18"/>
              </w:rPr>
              <w:br w:type="textWrapping"/>
            </w:r>
            <w:r>
              <w:rPr>
                <w:rFonts w:hint="eastAsia" w:ascii="方正仿宋_GBK" w:eastAsia="方正仿宋_GBK" w:cs="宋体"/>
                <w:kern w:val="0"/>
                <w:sz w:val="18"/>
                <w:szCs w:val="18"/>
              </w:rPr>
              <w:t>□</w:t>
            </w:r>
            <w:r>
              <w:rPr>
                <w:rFonts w:hint="eastAsia" w:ascii="方正仿宋_GBK" w:hAnsi="宋体" w:eastAsia="方正仿宋_GBK" w:cs="宋体"/>
                <w:kern w:val="0"/>
                <w:sz w:val="18"/>
                <w:szCs w:val="18"/>
              </w:rPr>
              <w:t xml:space="preserve">两微一端      □发布会/听证会 </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      □纸质媒体</w:t>
            </w:r>
            <w:r>
              <w:rPr>
                <w:rFonts w:hint="eastAsia" w:ascii="方正仿宋_GBK" w:eastAsia="方正仿宋_GBK" w:cs="Times New Roman"/>
                <w:kern w:val="0"/>
                <w:sz w:val="18"/>
                <w:szCs w:val="18"/>
              </w:rPr>
              <w:br w:type="textWrapping"/>
            </w:r>
            <w:r>
              <w:rPr>
                <w:rFonts w:hint="eastAsia" w:ascii="方正仿宋_GBK" w:eastAsia="方正仿宋_GBK" w:cs="宋体"/>
                <w:kern w:val="0"/>
                <w:sz w:val="18"/>
                <w:szCs w:val="18"/>
              </w:rPr>
              <w:t>□</w:t>
            </w:r>
            <w:r>
              <w:rPr>
                <w:rFonts w:hint="eastAsia" w:ascii="方正仿宋_GBK" w:hAnsi="宋体" w:eastAsia="方正仿宋_GBK" w:cs="宋体"/>
                <w:kern w:val="0"/>
                <w:sz w:val="18"/>
                <w:szCs w:val="18"/>
              </w:rPr>
              <w:t>公开查阅点    □政务服务中心</w:t>
            </w:r>
            <w:r>
              <w:rPr>
                <w:rFonts w:hint="eastAsia" w:ascii="方正仿宋_GBK" w:eastAsia="方正仿宋_GBK" w:cs="Times New Roman"/>
                <w:kern w:val="0"/>
                <w:sz w:val="18"/>
                <w:szCs w:val="18"/>
              </w:rPr>
              <w:br w:type="textWrapping"/>
            </w:r>
            <w:r>
              <w:rPr>
                <w:rFonts w:hint="eastAsia" w:ascii="方正仿宋_GBK" w:eastAsia="方正仿宋_GBK" w:cs="宋体"/>
                <w:kern w:val="0"/>
                <w:sz w:val="18"/>
                <w:szCs w:val="18"/>
              </w:rPr>
              <w:t>□</w:t>
            </w:r>
            <w:r>
              <w:rPr>
                <w:rFonts w:hint="eastAsia" w:ascii="方正仿宋_GBK" w:hAnsi="宋体" w:eastAsia="方正仿宋_GBK" w:cs="宋体"/>
                <w:kern w:val="0"/>
                <w:sz w:val="18"/>
                <w:szCs w:val="18"/>
              </w:rPr>
              <w:t xml:space="preserve">便民服务站    </w:t>
            </w:r>
            <w:r>
              <w:rPr>
                <w:rFonts w:hint="eastAsia" w:ascii="方正仿宋_GBK" w:eastAsia="方正仿宋_GBK" w:cs="宋体"/>
                <w:kern w:val="0"/>
                <w:sz w:val="18"/>
                <w:szCs w:val="18"/>
              </w:rPr>
              <w:t>■</w:t>
            </w:r>
            <w:r>
              <w:rPr>
                <w:rFonts w:hint="eastAsia" w:ascii="方正仿宋_GBK" w:hAnsi="宋体" w:eastAsia="方正仿宋_GBK" w:cs="宋体"/>
                <w:kern w:val="0"/>
                <w:sz w:val="18"/>
                <w:szCs w:val="18"/>
              </w:rPr>
              <w:t>入户/现场</w:t>
            </w:r>
            <w:r>
              <w:rPr>
                <w:rFonts w:hint="eastAsia" w:ascii="方正仿宋_GBK" w:eastAsia="方正仿宋_GBK" w:cs="Times New Roman"/>
                <w:kern w:val="0"/>
                <w:sz w:val="18"/>
                <w:szCs w:val="18"/>
              </w:rPr>
              <w:br w:type="textWrapping"/>
            </w:r>
            <w:r>
              <w:rPr>
                <w:rFonts w:hint="eastAsia" w:ascii="方正仿宋_GBK" w:eastAsia="方正仿宋_GBK" w:cs="宋体"/>
                <w:kern w:val="0"/>
                <w:sz w:val="18"/>
                <w:szCs w:val="18"/>
              </w:rPr>
              <w:t>□</w:t>
            </w:r>
            <w:r>
              <w:rPr>
                <w:rFonts w:hint="eastAsia" w:ascii="方正仿宋_GBK" w:hAnsi="宋体" w:eastAsia="方正仿宋_GBK" w:cs="宋体"/>
                <w:kern w:val="0"/>
                <w:sz w:val="18"/>
                <w:szCs w:val="18"/>
              </w:rPr>
              <w:t>社区/企事业单位/村公示栏（电子</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  屏）</w:t>
            </w:r>
            <w:r>
              <w:rPr>
                <w:rFonts w:hint="eastAsia" w:ascii="方正仿宋_GBK" w:eastAsia="方正仿宋_GBK" w:cs="Times New Roman"/>
                <w:kern w:val="0"/>
                <w:sz w:val="18"/>
                <w:szCs w:val="18"/>
              </w:rPr>
              <w:br w:type="textWrapping"/>
            </w:r>
            <w:r>
              <w:rPr>
                <w:rFonts w:hint="eastAsia" w:ascii="方正仿宋_GBK" w:eastAsia="方正仿宋_GBK" w:cs="宋体"/>
                <w:kern w:val="0"/>
                <w:sz w:val="18"/>
                <w:szCs w:val="18"/>
              </w:rPr>
              <w:t>□</w:t>
            </w:r>
            <w:r>
              <w:rPr>
                <w:rFonts w:hint="eastAsia" w:ascii="方正仿宋_GBK" w:hAnsi="宋体" w:eastAsia="方正仿宋_GBK" w:cs="宋体"/>
                <w:kern w:val="0"/>
                <w:sz w:val="18"/>
                <w:szCs w:val="18"/>
              </w:rPr>
              <w:t>精准推送      □其他</w:t>
            </w:r>
            <w:r>
              <w:rPr>
                <w:rFonts w:hint="eastAsia" w:ascii="方正仿宋_GBK" w:hAnsi="宋体" w:eastAsia="方正仿宋_GBK" w:cs="宋体"/>
                <w:kern w:val="0"/>
                <w:sz w:val="18"/>
                <w:szCs w:val="18"/>
                <w:u w:val="single"/>
              </w:rPr>
              <w:t xml:space="preserve">     </w:t>
            </w:r>
          </w:p>
        </w:tc>
        <w:tc>
          <w:tcPr>
            <w:tcW w:w="40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62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在征收范围内向被征收人</w:t>
            </w:r>
          </w:p>
        </w:tc>
        <w:tc>
          <w:tcPr>
            <w:tcW w:w="45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18"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444"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67" w:type="dxa"/>
            <w:vAlign w:val="center"/>
          </w:tcPr>
          <w:p>
            <w:pPr>
              <w:widowControl/>
              <w:spacing w:line="240" w:lineRule="exact"/>
              <w:jc w:val="center"/>
              <w:rPr>
                <w:rFonts w:hint="eastAsia" w:ascii="方正仿宋_GBK"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0" w:hRule="atLeast"/>
          <w:jc w:val="center"/>
        </w:trPr>
        <w:tc>
          <w:tcPr>
            <w:tcW w:w="397"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10</w:t>
            </w:r>
          </w:p>
        </w:tc>
        <w:tc>
          <w:tcPr>
            <w:tcW w:w="63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评估</w:t>
            </w:r>
          </w:p>
        </w:tc>
        <w:tc>
          <w:tcPr>
            <w:tcW w:w="7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highlight w:val="none"/>
              </w:rPr>
              <w:t>被征收房屋评估</w:t>
            </w:r>
          </w:p>
        </w:tc>
        <w:tc>
          <w:tcPr>
            <w:tcW w:w="2898"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分户的初步评估结果。</w:t>
            </w:r>
          </w:p>
        </w:tc>
        <w:tc>
          <w:tcPr>
            <w:tcW w:w="1701" w:type="dxa"/>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1.《国有土地上房屋征收与补偿条例》</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2.《关于推进国有土地上房屋征收与补偿信息公开工作的实施意见》</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3.《关于进一步加强国有土地上房屋征收与补偿信息公开工作的通知》</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w:t>
            </w:r>
          </w:p>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4.《重庆市国有土地上房屋征收与补偿条例》</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5.《重庆市人民政府关于印发重庆市国有土地上房屋征收与补偿条例实施细则的通知》</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w:t>
            </w:r>
          </w:p>
        </w:tc>
        <w:tc>
          <w:tcPr>
            <w:tcW w:w="816"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信息形成或者变更之日起20个工作日内予以公开</w:t>
            </w:r>
          </w:p>
        </w:tc>
        <w:tc>
          <w:tcPr>
            <w:tcW w:w="779"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highlight w:val="none"/>
              </w:rPr>
              <w:t>高新区</w:t>
            </w:r>
            <w:r>
              <w:rPr>
                <w:rFonts w:hint="eastAsia" w:ascii="方正仿宋_GBK" w:eastAsia="方正仿宋_GBK" w:cs="Times New Roman"/>
                <w:kern w:val="0"/>
                <w:sz w:val="18"/>
                <w:szCs w:val="18"/>
                <w:highlight w:val="none"/>
                <w:lang w:eastAsia="zh-CN"/>
              </w:rPr>
              <w:t>土地利用事务中心</w:t>
            </w:r>
          </w:p>
        </w:tc>
        <w:tc>
          <w:tcPr>
            <w:tcW w:w="30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宋体"/>
                <w:kern w:val="0"/>
                <w:sz w:val="18"/>
                <w:szCs w:val="18"/>
              </w:rPr>
              <w:t>□</w:t>
            </w:r>
            <w:r>
              <w:rPr>
                <w:rFonts w:hint="eastAsia" w:ascii="方正仿宋_GBK" w:hAnsi="宋体" w:eastAsia="方正仿宋_GBK" w:cs="宋体"/>
                <w:kern w:val="0"/>
                <w:sz w:val="18"/>
                <w:szCs w:val="18"/>
              </w:rPr>
              <w:t>政府网站      □政府公报</w:t>
            </w:r>
            <w:r>
              <w:rPr>
                <w:rFonts w:hint="eastAsia" w:ascii="方正仿宋_GBK" w:eastAsia="方正仿宋_GBK" w:cs="Times New Roman"/>
                <w:kern w:val="0"/>
                <w:sz w:val="18"/>
                <w:szCs w:val="18"/>
              </w:rPr>
              <w:br w:type="textWrapping"/>
            </w:r>
            <w:r>
              <w:rPr>
                <w:rFonts w:hint="eastAsia" w:ascii="方正仿宋_GBK" w:eastAsia="方正仿宋_GBK" w:cs="宋体"/>
                <w:kern w:val="0"/>
                <w:sz w:val="18"/>
                <w:szCs w:val="18"/>
              </w:rPr>
              <w:t>□</w:t>
            </w:r>
            <w:r>
              <w:rPr>
                <w:rFonts w:hint="eastAsia" w:ascii="方正仿宋_GBK" w:hAnsi="宋体" w:eastAsia="方正仿宋_GBK" w:cs="宋体"/>
                <w:kern w:val="0"/>
                <w:sz w:val="18"/>
                <w:szCs w:val="18"/>
              </w:rPr>
              <w:t xml:space="preserve">两微一端      □发布会/听证会 </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      □纸质媒体</w:t>
            </w:r>
            <w:r>
              <w:rPr>
                <w:rFonts w:hint="eastAsia" w:ascii="方正仿宋_GBK" w:eastAsia="方正仿宋_GBK" w:cs="Times New Roman"/>
                <w:kern w:val="0"/>
                <w:sz w:val="18"/>
                <w:szCs w:val="18"/>
              </w:rPr>
              <w:br w:type="textWrapping"/>
            </w:r>
            <w:r>
              <w:rPr>
                <w:rFonts w:hint="eastAsia" w:ascii="方正仿宋_GBK" w:eastAsia="方正仿宋_GBK" w:cs="宋体"/>
                <w:kern w:val="0"/>
                <w:sz w:val="18"/>
                <w:szCs w:val="18"/>
              </w:rPr>
              <w:t>□</w:t>
            </w:r>
            <w:r>
              <w:rPr>
                <w:rFonts w:hint="eastAsia" w:ascii="方正仿宋_GBK" w:hAnsi="宋体" w:eastAsia="方正仿宋_GBK" w:cs="宋体"/>
                <w:kern w:val="0"/>
                <w:sz w:val="18"/>
                <w:szCs w:val="18"/>
              </w:rPr>
              <w:t>公开查阅点    □政务服务中心</w:t>
            </w:r>
            <w:r>
              <w:rPr>
                <w:rFonts w:hint="eastAsia" w:ascii="方正仿宋_GBK" w:eastAsia="方正仿宋_GBK" w:cs="Times New Roman"/>
                <w:kern w:val="0"/>
                <w:sz w:val="18"/>
                <w:szCs w:val="18"/>
              </w:rPr>
              <w:br w:type="textWrapping"/>
            </w:r>
            <w:r>
              <w:rPr>
                <w:rFonts w:hint="eastAsia" w:ascii="方正仿宋_GBK" w:eastAsia="方正仿宋_GBK" w:cs="宋体"/>
                <w:kern w:val="0"/>
                <w:sz w:val="18"/>
                <w:szCs w:val="18"/>
              </w:rPr>
              <w:t>□</w:t>
            </w:r>
            <w:r>
              <w:rPr>
                <w:rFonts w:hint="eastAsia" w:ascii="方正仿宋_GBK" w:hAnsi="宋体" w:eastAsia="方正仿宋_GBK" w:cs="宋体"/>
                <w:kern w:val="0"/>
                <w:sz w:val="18"/>
                <w:szCs w:val="18"/>
              </w:rPr>
              <w:t xml:space="preserve">便民服务站    </w:t>
            </w:r>
            <w:r>
              <w:rPr>
                <w:rFonts w:hint="eastAsia" w:ascii="方正仿宋_GBK" w:eastAsia="方正仿宋_GBK" w:cs="宋体"/>
                <w:kern w:val="0"/>
                <w:sz w:val="18"/>
                <w:szCs w:val="18"/>
              </w:rPr>
              <w:t>■</w:t>
            </w:r>
            <w:r>
              <w:rPr>
                <w:rFonts w:hint="eastAsia" w:ascii="方正仿宋_GBK" w:hAnsi="宋体" w:eastAsia="方正仿宋_GBK" w:cs="宋体"/>
                <w:kern w:val="0"/>
                <w:sz w:val="18"/>
                <w:szCs w:val="18"/>
              </w:rPr>
              <w:t>入户/现场</w:t>
            </w:r>
            <w:r>
              <w:rPr>
                <w:rFonts w:hint="eastAsia" w:ascii="方正仿宋_GBK" w:eastAsia="方正仿宋_GBK" w:cs="Times New Roman"/>
                <w:kern w:val="0"/>
                <w:sz w:val="18"/>
                <w:szCs w:val="18"/>
              </w:rPr>
              <w:br w:type="textWrapping"/>
            </w:r>
            <w:r>
              <w:rPr>
                <w:rFonts w:hint="eastAsia" w:ascii="方正仿宋_GBK" w:eastAsia="方正仿宋_GBK" w:cs="宋体"/>
                <w:kern w:val="0"/>
                <w:sz w:val="18"/>
                <w:szCs w:val="18"/>
              </w:rPr>
              <w:t>□</w:t>
            </w:r>
            <w:r>
              <w:rPr>
                <w:rFonts w:hint="eastAsia" w:ascii="方正仿宋_GBK" w:hAnsi="宋体" w:eastAsia="方正仿宋_GBK" w:cs="宋体"/>
                <w:kern w:val="0"/>
                <w:sz w:val="18"/>
                <w:szCs w:val="18"/>
              </w:rPr>
              <w:t>社区/企事业单位/村公示栏（电子</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  屏）</w:t>
            </w:r>
            <w:r>
              <w:rPr>
                <w:rFonts w:hint="eastAsia" w:ascii="方正仿宋_GBK" w:eastAsia="方正仿宋_GBK" w:cs="Times New Roman"/>
                <w:kern w:val="0"/>
                <w:sz w:val="18"/>
                <w:szCs w:val="18"/>
              </w:rPr>
              <w:br w:type="textWrapping"/>
            </w:r>
            <w:r>
              <w:rPr>
                <w:rFonts w:hint="eastAsia" w:ascii="方正仿宋_GBK" w:eastAsia="方正仿宋_GBK" w:cs="宋体"/>
                <w:kern w:val="0"/>
                <w:sz w:val="18"/>
                <w:szCs w:val="18"/>
              </w:rPr>
              <w:t>□</w:t>
            </w:r>
            <w:r>
              <w:rPr>
                <w:rFonts w:hint="eastAsia" w:ascii="方正仿宋_GBK" w:hAnsi="宋体" w:eastAsia="方正仿宋_GBK" w:cs="宋体"/>
                <w:kern w:val="0"/>
                <w:sz w:val="18"/>
                <w:szCs w:val="18"/>
              </w:rPr>
              <w:t>精准推送      □其他</w:t>
            </w:r>
            <w:r>
              <w:rPr>
                <w:rFonts w:hint="eastAsia" w:ascii="方正仿宋_GBK" w:hAnsi="宋体" w:eastAsia="方正仿宋_GBK" w:cs="宋体"/>
                <w:kern w:val="0"/>
                <w:sz w:val="18"/>
                <w:szCs w:val="18"/>
                <w:u w:val="single"/>
              </w:rPr>
              <w:t xml:space="preserve">     </w:t>
            </w:r>
          </w:p>
        </w:tc>
        <w:tc>
          <w:tcPr>
            <w:tcW w:w="40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62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在征收范围内向被征收人</w:t>
            </w:r>
          </w:p>
        </w:tc>
        <w:tc>
          <w:tcPr>
            <w:tcW w:w="45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18"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444"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67" w:type="dxa"/>
            <w:vAlign w:val="center"/>
          </w:tcPr>
          <w:p>
            <w:pPr>
              <w:widowControl/>
              <w:spacing w:line="240" w:lineRule="exact"/>
              <w:jc w:val="center"/>
              <w:rPr>
                <w:rFonts w:hint="eastAsia" w:ascii="方正仿宋_GBK"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8" w:hRule="atLeast"/>
          <w:jc w:val="center"/>
        </w:trPr>
        <w:tc>
          <w:tcPr>
            <w:tcW w:w="397" w:type="dxa"/>
            <w:shd w:val="clear" w:color="auto" w:fill="auto"/>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11</w:t>
            </w:r>
          </w:p>
        </w:tc>
        <w:tc>
          <w:tcPr>
            <w:tcW w:w="639" w:type="dxa"/>
            <w:shd w:val="clear" w:color="auto" w:fill="auto"/>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补偿</w:t>
            </w:r>
          </w:p>
        </w:tc>
        <w:tc>
          <w:tcPr>
            <w:tcW w:w="707" w:type="dxa"/>
            <w:shd w:val="clear" w:color="auto" w:fill="auto"/>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highlight w:val="none"/>
              </w:rPr>
              <w:t>产权调换房屋</w:t>
            </w:r>
          </w:p>
        </w:tc>
        <w:tc>
          <w:tcPr>
            <w:tcW w:w="2898" w:type="dxa"/>
            <w:shd w:val="clear" w:color="auto" w:fill="auto"/>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1.房源信息；</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2.选房办法；</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3.选房结果。</w:t>
            </w:r>
          </w:p>
        </w:tc>
        <w:tc>
          <w:tcPr>
            <w:tcW w:w="1701" w:type="dxa"/>
            <w:shd w:val="clear" w:color="auto" w:fill="auto"/>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1.《国有土地上房屋征收与补偿条例》</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2.《关于推进国有土地上房屋征收与补偿信息公开工作的实施意见》</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3.《关于进一步加强国有土地上房屋征收与补偿信息公开工作的通知》</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w:t>
            </w:r>
          </w:p>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4.《重庆市国有土地上房屋征收与补偿条例》</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5.《重庆市人民政府关于印发重庆市国有土地上房屋征收与补偿条例实施细则的通知》</w:t>
            </w:r>
            <w:r>
              <w:rPr>
                <w:rFonts w:hint="eastAsia" w:ascii="方正仿宋_GBK" w:eastAsia="方正仿宋_GBK" w:cs="Times New Roman"/>
                <w:kern w:val="0"/>
                <w:sz w:val="18"/>
                <w:szCs w:val="18"/>
                <w:lang w:eastAsia="zh-CN"/>
              </w:rPr>
              <w:t>。</w:t>
            </w:r>
          </w:p>
        </w:tc>
        <w:tc>
          <w:tcPr>
            <w:tcW w:w="816" w:type="dxa"/>
            <w:shd w:val="clear" w:color="auto" w:fill="auto"/>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信息形成或者变更之日起20个工作日内予以公开</w:t>
            </w:r>
          </w:p>
        </w:tc>
        <w:tc>
          <w:tcPr>
            <w:tcW w:w="779" w:type="dxa"/>
            <w:shd w:val="clear" w:color="auto" w:fill="auto"/>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高新区</w:t>
            </w:r>
            <w:r>
              <w:rPr>
                <w:rFonts w:hint="eastAsia" w:ascii="方正仿宋_GBK" w:eastAsia="方正仿宋_GBK" w:cs="Times New Roman"/>
                <w:kern w:val="0"/>
                <w:sz w:val="18"/>
                <w:szCs w:val="18"/>
                <w:lang w:eastAsia="zh-CN"/>
              </w:rPr>
              <w:t>土地利用事务中心</w:t>
            </w:r>
          </w:p>
        </w:tc>
        <w:tc>
          <w:tcPr>
            <w:tcW w:w="3007" w:type="dxa"/>
            <w:shd w:val="clear" w:color="auto" w:fill="auto"/>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□政府网站      □政府公报</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□两微一端      □发布会/听证会 </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      □纸质媒体</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□公开查阅点    □政务服务中心</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□便民服务站    ■入户/现场</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□社区/企事业单位/村公示栏（电子</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  屏）</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□精准推送      □其他</w:t>
            </w:r>
            <w:r>
              <w:rPr>
                <w:rFonts w:hint="eastAsia" w:ascii="方正仿宋_GBK" w:hAnsi="宋体" w:eastAsia="方正仿宋_GBK" w:cs="宋体"/>
                <w:kern w:val="0"/>
                <w:sz w:val="18"/>
                <w:szCs w:val="18"/>
                <w:u w:val="single"/>
              </w:rPr>
              <w:t xml:space="preserve">     </w:t>
            </w:r>
          </w:p>
        </w:tc>
        <w:tc>
          <w:tcPr>
            <w:tcW w:w="400" w:type="dxa"/>
            <w:shd w:val="clear" w:color="auto" w:fill="auto"/>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620" w:type="dxa"/>
            <w:shd w:val="clear" w:color="auto" w:fill="auto"/>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在征收范围内向被征收人</w:t>
            </w:r>
          </w:p>
        </w:tc>
        <w:tc>
          <w:tcPr>
            <w:tcW w:w="459" w:type="dxa"/>
            <w:shd w:val="clear" w:color="auto" w:fill="auto"/>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18" w:type="dxa"/>
            <w:shd w:val="clear" w:color="auto" w:fill="auto"/>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444" w:type="dxa"/>
            <w:shd w:val="clear" w:color="000000" w:fill="FFFFFF"/>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6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4" w:hRule="atLeast"/>
          <w:jc w:val="center"/>
        </w:trPr>
        <w:tc>
          <w:tcPr>
            <w:tcW w:w="397"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12</w:t>
            </w:r>
          </w:p>
        </w:tc>
        <w:tc>
          <w:tcPr>
            <w:tcW w:w="63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补偿</w:t>
            </w:r>
          </w:p>
        </w:tc>
        <w:tc>
          <w:tcPr>
            <w:tcW w:w="7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highlight w:val="none"/>
              </w:rPr>
              <w:t>分户补偿情况</w:t>
            </w:r>
          </w:p>
        </w:tc>
        <w:tc>
          <w:tcPr>
            <w:tcW w:w="2898"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分户补偿结果。</w:t>
            </w:r>
          </w:p>
        </w:tc>
        <w:tc>
          <w:tcPr>
            <w:tcW w:w="1701" w:type="dxa"/>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1.《国有土地上房屋征收与补偿条例》</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2.《关于推进国有土地上房屋征收与补偿信息公开工作的实施意见》</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3.《关于进一步加强国有土地上房屋征收与补偿信息公开工作的通知》</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w:t>
            </w:r>
          </w:p>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4.《重庆市国有土地上房屋征收与补偿条例》</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5.《重庆市人民政府关于印发重庆市国有土地上房屋征收与补偿条例实施细则的通知》</w:t>
            </w:r>
            <w:r>
              <w:rPr>
                <w:rFonts w:hint="eastAsia" w:ascii="方正仿宋_GBK" w:eastAsia="方正仿宋_GBK" w:cs="Times New Roman"/>
                <w:kern w:val="0"/>
                <w:sz w:val="18"/>
                <w:szCs w:val="18"/>
                <w:lang w:eastAsia="zh-CN"/>
              </w:rPr>
              <w:t>。</w:t>
            </w:r>
          </w:p>
        </w:tc>
        <w:tc>
          <w:tcPr>
            <w:tcW w:w="816"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信息形成或者变更之日起20个工作日内予以公开</w:t>
            </w:r>
          </w:p>
        </w:tc>
        <w:tc>
          <w:tcPr>
            <w:tcW w:w="779" w:type="dxa"/>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highlight w:val="none"/>
              </w:rPr>
              <w:t>高新区</w:t>
            </w:r>
            <w:r>
              <w:rPr>
                <w:rFonts w:hint="eastAsia" w:ascii="方正仿宋_GBK" w:eastAsia="方正仿宋_GBK" w:cs="Times New Roman"/>
                <w:kern w:val="0"/>
                <w:sz w:val="18"/>
                <w:szCs w:val="18"/>
                <w:highlight w:val="none"/>
                <w:lang w:eastAsia="zh-CN"/>
              </w:rPr>
              <w:t>土地利用事务中心</w:t>
            </w:r>
          </w:p>
        </w:tc>
        <w:tc>
          <w:tcPr>
            <w:tcW w:w="30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□政府网站      □政府公报</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□两微一端      □发布会/听证会 </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      □纸质媒体</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□公开查阅点    □政务服务中心</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□便民服务站    ■入户/现场</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□社区/企事业单位/村公示栏（电子</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  屏）</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□精准推送      □其他</w:t>
            </w:r>
            <w:r>
              <w:rPr>
                <w:rFonts w:hint="eastAsia" w:ascii="方正仿宋_GBK" w:hAnsi="宋体" w:eastAsia="方正仿宋_GBK" w:cs="宋体"/>
                <w:kern w:val="0"/>
                <w:sz w:val="18"/>
                <w:szCs w:val="18"/>
                <w:u w:val="single"/>
              </w:rPr>
              <w:t xml:space="preserve">     </w:t>
            </w:r>
          </w:p>
        </w:tc>
        <w:tc>
          <w:tcPr>
            <w:tcW w:w="40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62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在征收范围内向被征收人</w:t>
            </w:r>
          </w:p>
        </w:tc>
        <w:tc>
          <w:tcPr>
            <w:tcW w:w="45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18"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444"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6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atLeast"/>
          <w:jc w:val="center"/>
        </w:trPr>
        <w:tc>
          <w:tcPr>
            <w:tcW w:w="397"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13</w:t>
            </w:r>
          </w:p>
        </w:tc>
        <w:tc>
          <w:tcPr>
            <w:tcW w:w="63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补偿</w:t>
            </w:r>
          </w:p>
        </w:tc>
        <w:tc>
          <w:tcPr>
            <w:tcW w:w="7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房屋征收补偿决定</w:t>
            </w:r>
          </w:p>
        </w:tc>
        <w:tc>
          <w:tcPr>
            <w:tcW w:w="2898"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房屋征收补偿决定公告。</w:t>
            </w:r>
          </w:p>
        </w:tc>
        <w:tc>
          <w:tcPr>
            <w:tcW w:w="1701" w:type="dxa"/>
            <w:vAlign w:val="center"/>
          </w:tcPr>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1.《国有土地上房屋征收与补偿条例》</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lang w:eastAsia="zh-CN"/>
              </w:rPr>
            </w:pPr>
            <w:r>
              <w:rPr>
                <w:rFonts w:hint="eastAsia" w:ascii="方正仿宋_GBK" w:eastAsia="方正仿宋_GBK" w:cs="Times New Roman"/>
                <w:kern w:val="0"/>
                <w:sz w:val="18"/>
                <w:szCs w:val="18"/>
              </w:rPr>
              <w:t>2.《关于推进国有土地上房屋征收与补偿信息公开工作的实施意见》</w:t>
            </w:r>
            <w:r>
              <w:rPr>
                <w:rFonts w:hint="eastAsia" w:ascii="方正仿宋_GBK" w:eastAsia="方正仿宋_GBK" w:cs="Times New Roman"/>
                <w:kern w:val="0"/>
                <w:sz w:val="18"/>
                <w:szCs w:val="18"/>
                <w:lang w:eastAsia="zh-CN"/>
              </w:rPr>
              <w:t>；</w:t>
            </w:r>
          </w:p>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3.《关于进一步加强国有土地上房屋征收与补偿信息公开工作的通知》</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w:t>
            </w:r>
          </w:p>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4.《重庆市国有土地上房屋征收与补偿条例》</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5.《重庆市人民政府关于印发重庆市国有土地上房屋征收与补偿条例实施细则的通知》</w:t>
            </w:r>
            <w:r>
              <w:rPr>
                <w:rFonts w:hint="eastAsia" w:ascii="方正仿宋_GBK" w:eastAsia="方正仿宋_GBK" w:cs="Times New Roman"/>
                <w:kern w:val="0"/>
                <w:sz w:val="18"/>
                <w:szCs w:val="18"/>
                <w:lang w:eastAsia="zh-CN"/>
              </w:rPr>
              <w:t>。</w:t>
            </w:r>
            <w:r>
              <w:rPr>
                <w:rFonts w:hint="eastAsia" w:ascii="方正仿宋_GBK" w:eastAsia="方正仿宋_GBK" w:cs="Times New Roman"/>
                <w:kern w:val="0"/>
                <w:sz w:val="18"/>
                <w:szCs w:val="18"/>
              </w:rPr>
              <w:t xml:space="preserve">  </w:t>
            </w:r>
          </w:p>
        </w:tc>
        <w:tc>
          <w:tcPr>
            <w:tcW w:w="816"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信息形成或者变更之日起20个工作日内予以公开</w:t>
            </w:r>
          </w:p>
        </w:tc>
        <w:tc>
          <w:tcPr>
            <w:tcW w:w="779"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eastAsia="方正仿宋_GBK" w:cs="Times New Roman"/>
                <w:kern w:val="0"/>
                <w:sz w:val="18"/>
                <w:szCs w:val="18"/>
              </w:rPr>
              <w:t>高新区管委会</w:t>
            </w:r>
          </w:p>
        </w:tc>
        <w:tc>
          <w:tcPr>
            <w:tcW w:w="300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□政府网站      □政府公报</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□两微一端      □发布会/听证会 </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□广播电视      □纸质媒体</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□公开查阅点    □政务服务中心</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□便民服务站    ■入户/现场</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□社区/企事业单位/村公示栏（电子</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 xml:space="preserve">  屏）</w:t>
            </w:r>
            <w:r>
              <w:rPr>
                <w:rFonts w:hint="eastAsia" w:ascii="方正仿宋_GBK" w:eastAsia="方正仿宋_GBK" w:cs="Times New Roman"/>
                <w:kern w:val="0"/>
                <w:sz w:val="18"/>
                <w:szCs w:val="18"/>
              </w:rPr>
              <w:br w:type="textWrapping"/>
            </w:r>
            <w:r>
              <w:rPr>
                <w:rFonts w:hint="eastAsia" w:ascii="方正仿宋_GBK" w:hAnsi="宋体" w:eastAsia="方正仿宋_GBK" w:cs="宋体"/>
                <w:kern w:val="0"/>
                <w:sz w:val="18"/>
                <w:szCs w:val="18"/>
              </w:rPr>
              <w:t>□精准推送      □其他_</w:t>
            </w:r>
          </w:p>
        </w:tc>
        <w:tc>
          <w:tcPr>
            <w:tcW w:w="40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620"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在征收范围内向被征收人</w:t>
            </w:r>
          </w:p>
        </w:tc>
        <w:tc>
          <w:tcPr>
            <w:tcW w:w="459"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w:t>
            </w:r>
          </w:p>
        </w:tc>
        <w:tc>
          <w:tcPr>
            <w:tcW w:w="518" w:type="dxa"/>
            <w:vAlign w:val="center"/>
          </w:tcPr>
          <w:p>
            <w:pPr>
              <w:widowControl/>
              <w:spacing w:line="240" w:lineRule="exact"/>
              <w:jc w:val="center"/>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c>
          <w:tcPr>
            <w:tcW w:w="444" w:type="dxa"/>
            <w:vAlign w:val="center"/>
          </w:tcPr>
          <w:p>
            <w:pPr>
              <w:widowControl/>
              <w:spacing w:line="240" w:lineRule="exact"/>
              <w:jc w:val="center"/>
              <w:rPr>
                <w:rFonts w:hint="eastAsia" w:ascii="方正仿宋_GBK" w:eastAsia="方正仿宋_GBK" w:cs="Times New Roman"/>
                <w:kern w:val="0"/>
                <w:sz w:val="18"/>
                <w:szCs w:val="18"/>
              </w:rPr>
            </w:pPr>
            <w:bookmarkStart w:id="0" w:name="_GoBack"/>
            <w:bookmarkEnd w:id="0"/>
            <w:r>
              <w:rPr>
                <w:rFonts w:hint="eastAsia" w:ascii="方正仿宋_GBK" w:hAnsi="宋体" w:eastAsia="方正仿宋_GBK" w:cs="宋体"/>
                <w:kern w:val="0"/>
                <w:sz w:val="18"/>
                <w:szCs w:val="18"/>
              </w:rPr>
              <w:t>√</w:t>
            </w:r>
          </w:p>
        </w:tc>
        <w:tc>
          <w:tcPr>
            <w:tcW w:w="567" w:type="dxa"/>
            <w:vAlign w:val="center"/>
          </w:tcPr>
          <w:p>
            <w:pPr>
              <w:widowControl/>
              <w:spacing w:line="240" w:lineRule="exact"/>
              <w:jc w:val="left"/>
              <w:rPr>
                <w:rFonts w:hint="eastAsia" w:ascii="方正仿宋_GBK" w:eastAsia="方正仿宋_GBK" w:cs="Times New Roman"/>
                <w:kern w:val="0"/>
                <w:sz w:val="18"/>
                <w:szCs w:val="18"/>
              </w:rPr>
            </w:pPr>
            <w:r>
              <w:rPr>
                <w:rFonts w:hint="eastAsia" w:ascii="方正仿宋_GBK" w:hAnsi="宋体" w:eastAsia="方正仿宋_GBK" w:cs="宋体"/>
                <w:kern w:val="0"/>
                <w:sz w:val="18"/>
                <w:szCs w:val="18"/>
              </w:rPr>
              <w:t>　</w:t>
            </w:r>
          </w:p>
        </w:tc>
      </w:tr>
    </w:tbl>
    <w:p>
      <w:pPr>
        <w:adjustRightInd w:val="0"/>
        <w:snapToGrid w:val="0"/>
        <w:spacing w:line="240" w:lineRule="exact"/>
        <w:jc w:val="center"/>
        <w:rPr>
          <w:rFonts w:ascii="Times New Roman" w:hAnsi="Times New Roman" w:eastAsia="方正小标宋_GBK" w:cs="Times New Roman"/>
          <w:sz w:val="44"/>
          <w:szCs w:val="44"/>
        </w:rPr>
      </w:pPr>
    </w:p>
    <w:p>
      <w:pPr>
        <w:spacing w:line="240" w:lineRule="exact"/>
      </w:pPr>
    </w:p>
    <w:sectPr>
      <w:footerReference r:id="rId3" w:type="default"/>
      <w:footerReference r:id="rId4" w:type="even"/>
      <w:pgSz w:w="16838" w:h="11906" w:orient="landscape"/>
      <w:pgMar w:top="1134" w:right="1134" w:bottom="1134" w:left="1134"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60" w:right="90"/>
      <w:jc w:val="righ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sdt>
    <w:sdtPr>
      <w:id w:val="-1599871317"/>
      <w:docPartObj>
        <w:docPartGallery w:val="autotext"/>
      </w:docPartObj>
    </w:sdtPr>
    <w:sdtEndPr>
      <w:rPr>
        <w:rFonts w:hint="eastAsia" w:ascii="方正仿宋_GBK" w:eastAsia="方正仿宋_GBK"/>
        <w:sz w:val="28"/>
        <w:szCs w:val="28"/>
      </w:rPr>
    </w:sdtEndPr>
    <w:sdtContent>
      <w:p>
        <w:pPr>
          <w:pStyle w:val="3"/>
          <w:ind w:left="360" w:right="90"/>
          <w:jc w:val="right"/>
          <w:rPr>
            <w:rFonts w:hint="eastAsia"/>
          </w:rPr>
        </w:pPr>
      </w:p>
      <w:p>
        <w:pPr>
          <w:pStyle w:val="3"/>
          <w:numPr>
            <w:ilvl w:val="0"/>
            <w:numId w:val="0"/>
          </w:numPr>
          <w:ind w:left="10920" w:leftChars="0" w:right="230" w:rightChars="0"/>
          <w:jc w:val="both"/>
          <w:rPr>
            <w:rFonts w:hint="eastAsia" w:ascii="方正仿宋_GBK" w:eastAsia="方正仿宋_GBK"/>
            <w:sz w:val="28"/>
            <w:szCs w:val="2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0"/>
      </w:numPr>
      <w:ind w:leftChars="0"/>
      <w:rPr>
        <w:rFonts w:ascii="方正仿宋_GBK" w:eastAsia="方正仿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ZWUzODY1MGRkODMzZTBhNDA2MTEwNDY2YTYzZTgifQ=="/>
  </w:docVars>
  <w:rsids>
    <w:rsidRoot w:val="5FCA047F"/>
    <w:rsid w:val="002F2E60"/>
    <w:rsid w:val="00315E5C"/>
    <w:rsid w:val="004F03F8"/>
    <w:rsid w:val="006D508C"/>
    <w:rsid w:val="00751D1E"/>
    <w:rsid w:val="007A5467"/>
    <w:rsid w:val="009B51E5"/>
    <w:rsid w:val="00AE176B"/>
    <w:rsid w:val="00CA762E"/>
    <w:rsid w:val="00ED6FF0"/>
    <w:rsid w:val="00FD1FAF"/>
    <w:rsid w:val="01C34E2D"/>
    <w:rsid w:val="064F06A8"/>
    <w:rsid w:val="072C2FDB"/>
    <w:rsid w:val="09F83F09"/>
    <w:rsid w:val="0F1A028E"/>
    <w:rsid w:val="108D4A90"/>
    <w:rsid w:val="12394979"/>
    <w:rsid w:val="1590591D"/>
    <w:rsid w:val="16CD5BE6"/>
    <w:rsid w:val="17011D34"/>
    <w:rsid w:val="1970244A"/>
    <w:rsid w:val="1D4B3D09"/>
    <w:rsid w:val="1EDF6DFF"/>
    <w:rsid w:val="1F404BE8"/>
    <w:rsid w:val="21110C3C"/>
    <w:rsid w:val="220179F2"/>
    <w:rsid w:val="22350AE4"/>
    <w:rsid w:val="243454F7"/>
    <w:rsid w:val="2484266F"/>
    <w:rsid w:val="24883A94"/>
    <w:rsid w:val="26526108"/>
    <w:rsid w:val="271A2793"/>
    <w:rsid w:val="283A676F"/>
    <w:rsid w:val="28F72F97"/>
    <w:rsid w:val="2EDE2C2F"/>
    <w:rsid w:val="2F5F3CBB"/>
    <w:rsid w:val="304C056D"/>
    <w:rsid w:val="31104FFF"/>
    <w:rsid w:val="34497927"/>
    <w:rsid w:val="3544785C"/>
    <w:rsid w:val="42C42278"/>
    <w:rsid w:val="43FB7987"/>
    <w:rsid w:val="44E16B7D"/>
    <w:rsid w:val="482C005A"/>
    <w:rsid w:val="4841756B"/>
    <w:rsid w:val="48671147"/>
    <w:rsid w:val="54880DC3"/>
    <w:rsid w:val="56AB18AC"/>
    <w:rsid w:val="58694A68"/>
    <w:rsid w:val="58DC16DE"/>
    <w:rsid w:val="5C852BAA"/>
    <w:rsid w:val="5CAA564F"/>
    <w:rsid w:val="5DF13C60"/>
    <w:rsid w:val="5FCA047F"/>
    <w:rsid w:val="5FE71934"/>
    <w:rsid w:val="62EE0C9F"/>
    <w:rsid w:val="68E17E1F"/>
    <w:rsid w:val="6A840D75"/>
    <w:rsid w:val="6FFE5F86"/>
    <w:rsid w:val="722F2426"/>
    <w:rsid w:val="72AE64F0"/>
    <w:rsid w:val="738F7621"/>
    <w:rsid w:val="76735B9E"/>
    <w:rsid w:val="76BB697E"/>
    <w:rsid w:val="76D50C21"/>
    <w:rsid w:val="793F3897"/>
    <w:rsid w:val="796E3E18"/>
    <w:rsid w:val="7BC2430B"/>
    <w:rsid w:val="7C55517F"/>
    <w:rsid w:val="7F410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0"/>
    <w:rPr>
      <w:rFonts w:ascii="Calibri" w:hAnsi="Calibri" w:eastAsia="宋体" w:cs="Calibri"/>
      <w:kern w:val="2"/>
      <w:sz w:val="18"/>
      <w:szCs w:val="18"/>
    </w:rPr>
  </w:style>
  <w:style w:type="character" w:customStyle="1" w:styleId="9">
    <w:name w:val="页脚 Char"/>
    <w:basedOn w:val="7"/>
    <w:link w:val="3"/>
    <w:qFormat/>
    <w:uiPriority w:val="99"/>
    <w:rPr>
      <w:rFonts w:ascii="Calibri" w:hAnsi="Calibri" w:eastAsia="宋体" w:cs="Calibri"/>
      <w:kern w:val="2"/>
      <w:sz w:val="18"/>
      <w:szCs w:val="18"/>
    </w:rPr>
  </w:style>
  <w:style w:type="paragraph" w:customStyle="1" w:styleId="10">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4130</Words>
  <Characters>4222</Characters>
  <Lines>434</Lines>
  <Paragraphs>302</Paragraphs>
  <TotalTime>6</TotalTime>
  <ScaleCrop>false</ScaleCrop>
  <LinksUpToDate>false</LinksUpToDate>
  <CharactersWithSpaces>5678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2020-10-21T08:46:00Z</dcterms:created>
  <dc:creator>幻想家</dc:creator>
  <cp:lastModifiedBy>今天是周六</cp:lastModifiedBy>
  <cp:lastPrinted>2020-11-17T02:16:00Z</cp:lastPrinted>
  <dcterms:modified xsi:type="dcterms:W3CDTF">2023-11-03T03:49:58Z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0ADCDD6ABE2B435C8E4D574470408F70_13</vt:lpwstr>
  </property>
</Properties>
</file>