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D2655">
      <w:pPr>
        <w:spacing w:line="600" w:lineRule="exact"/>
        <w:jc w:val="center"/>
        <w:rPr>
          <w:rFonts w:hint="eastAsia"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重庆高新区管委会综合执法局</w:t>
      </w:r>
    </w:p>
    <w:p w14:paraId="5B82AC91">
      <w:pPr>
        <w:spacing w:line="600" w:lineRule="exact"/>
        <w:jc w:val="center"/>
        <w:rPr>
          <w:rFonts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（应急管理局、信访办）</w:t>
      </w:r>
      <w:r>
        <w:rPr>
          <w:rFonts w:eastAsia="方正小标宋_GBK"/>
          <w:color w:val="0D0D0D"/>
          <w:sz w:val="44"/>
          <w:szCs w:val="44"/>
        </w:rPr>
        <w:t>2026</w:t>
      </w:r>
      <w:r>
        <w:rPr>
          <w:rFonts w:hint="eastAsia" w:ascii="方正小标宋_GBK" w:hAnsi="华文中宋" w:eastAsia="方正小标宋_GBK" w:cs="华文中宋"/>
          <w:color w:val="0D0D0D"/>
          <w:sz w:val="44"/>
          <w:szCs w:val="44"/>
        </w:rPr>
        <w:t>年本级单位预算情况说明</w:t>
      </w:r>
    </w:p>
    <w:p w14:paraId="24A0F2AD">
      <w:pPr>
        <w:adjustRightInd w:val="0"/>
        <w:snapToGrid w:val="0"/>
        <w:spacing w:line="600" w:lineRule="exact"/>
        <w:jc w:val="left"/>
        <w:rPr>
          <w:rFonts w:ascii="方正楷体_GBK" w:hAnsi="华文中宋" w:eastAsia="方正楷体_GBK" w:cs="华文中宋"/>
          <w:color w:val="0D0D0D"/>
          <w:szCs w:val="32"/>
        </w:rPr>
      </w:pPr>
    </w:p>
    <w:p w14:paraId="79F5B868">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一、单位基本情况</w:t>
      </w:r>
    </w:p>
    <w:p w14:paraId="042D6D6A">
      <w:pPr>
        <w:adjustRightInd w:val="0"/>
        <w:snapToGrid w:val="0"/>
        <w:spacing w:line="600" w:lineRule="exact"/>
        <w:ind w:firstLine="640" w:firstLineChars="200"/>
        <w:rPr>
          <w:rFonts w:ascii="方正仿宋_GBK" w:hAnsi="仿宋_GB2312" w:cs="仿宋_GB2312"/>
          <w:color w:val="0D0D0D"/>
        </w:rPr>
      </w:pPr>
      <w:r>
        <w:rPr>
          <w:rFonts w:hint="eastAsia" w:ascii="方正楷体_GBK" w:hAnsi="仿宋_GB2312" w:eastAsia="方正楷体_GBK" w:cs="仿宋_GB2312"/>
          <w:color w:val="0D0D0D"/>
        </w:rPr>
        <w:t>（一）职能职责</w:t>
      </w:r>
    </w:p>
    <w:p w14:paraId="00FEA2EA">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负责组织开展综合</w:t>
      </w:r>
      <w:bookmarkStart w:id="0" w:name="_GoBack"/>
      <w:bookmarkEnd w:id="0"/>
      <w:r>
        <w:rPr>
          <w:rFonts w:hint="eastAsia" w:ascii="方正仿宋_GBK" w:hAnsi="仿宋_GB2312" w:cs="仿宋_GB2312"/>
          <w:color w:val="0D0D0D"/>
        </w:rPr>
        <w:t>行政执法工作。负责应急管理、政法综治、司法行政、信访稳定等工作。</w:t>
      </w:r>
    </w:p>
    <w:p w14:paraId="22713C26">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负责生态环境、规划和自然资源、城市管理、农业、卫生健康、文化市场等综合行政执法工作。</w:t>
      </w:r>
    </w:p>
    <w:p w14:paraId="28CE732D">
      <w:pPr>
        <w:pStyle w:val="6"/>
        <w:tabs>
          <w:tab w:val="center" w:pos="4153"/>
          <w:tab w:val="left" w:pos="7275"/>
        </w:tabs>
        <w:adjustRightInd w:val="0"/>
        <w:snapToGrid w:val="0"/>
        <w:spacing w:line="600" w:lineRule="exact"/>
        <w:ind w:left="640" w:firstLine="0" w:firstLineChars="0"/>
        <w:jc w:val="left"/>
        <w:rPr>
          <w:rFonts w:ascii="方正楷体_GBK" w:hAnsi="仿宋_GB2312" w:eastAsia="方正楷体_GBK" w:cs="仿宋_GB2312"/>
          <w:color w:val="0D0D0D"/>
          <w:sz w:val="32"/>
        </w:rPr>
      </w:pPr>
      <w:r>
        <w:rPr>
          <w:rFonts w:hint="eastAsia" w:ascii="方正楷体_GBK" w:hAnsi="仿宋_GB2312" w:eastAsia="方正楷体_GBK" w:cs="仿宋_GB2312"/>
          <w:color w:val="0D0D0D"/>
          <w:sz w:val="32"/>
        </w:rPr>
        <w:t>（二）单位构成</w:t>
      </w:r>
    </w:p>
    <w:p w14:paraId="04D66B9E">
      <w:pPr>
        <w:pStyle w:val="6"/>
        <w:tabs>
          <w:tab w:val="center" w:pos="4153"/>
          <w:tab w:val="left" w:pos="7275"/>
        </w:tabs>
        <w:adjustRightInd w:val="0"/>
        <w:snapToGrid w:val="0"/>
        <w:spacing w:line="600" w:lineRule="exact"/>
        <w:ind w:firstLine="640"/>
        <w:jc w:val="left"/>
        <w:rPr>
          <w:rFonts w:ascii="方正仿宋_GBK" w:hAnsi="仿宋_GB2312" w:eastAsia="方正仿宋_GBK" w:cs="仿宋_GB2312"/>
          <w:color w:val="0D0D0D"/>
          <w:sz w:val="32"/>
        </w:rPr>
      </w:pPr>
      <w:r>
        <w:rPr>
          <w:rFonts w:hint="eastAsia" w:ascii="方正仿宋_GBK" w:hAnsi="仿宋_GB2312" w:eastAsia="方正仿宋_GBK" w:cs="仿宋_GB2312"/>
          <w:color w:val="0D0D0D"/>
          <w:sz w:val="32"/>
        </w:rPr>
        <w:t>综合执法局（应急管理局、信访办）下设内设</w:t>
      </w:r>
      <w:r>
        <w:rPr>
          <w:rFonts w:ascii="Times New Roman" w:hAnsi="Times New Roman" w:eastAsia="方正仿宋_GBK"/>
          <w:color w:val="0D0D0D"/>
          <w:sz w:val="32"/>
        </w:rPr>
        <w:t>7</w:t>
      </w:r>
      <w:r>
        <w:rPr>
          <w:rFonts w:hint="eastAsia" w:ascii="方正仿宋_GBK" w:hAnsi="仿宋_GB2312" w:eastAsia="方正仿宋_GBK" w:cs="仿宋_GB2312"/>
          <w:color w:val="0D0D0D"/>
          <w:sz w:val="32"/>
        </w:rPr>
        <w:t>个</w:t>
      </w:r>
      <w:r>
        <w:rPr>
          <w:rFonts w:ascii="方正仿宋_GBK" w:hAnsi="仿宋_GB2312" w:eastAsia="方正仿宋_GBK" w:cs="仿宋_GB2312"/>
          <w:color w:val="0D0D0D"/>
          <w:sz w:val="32"/>
        </w:rPr>
        <w:t>机构处室</w:t>
      </w:r>
      <w:r>
        <w:rPr>
          <w:rFonts w:hint="eastAsia" w:ascii="方正仿宋_GBK" w:hAnsi="仿宋_GB2312" w:eastAsia="方正仿宋_GBK" w:cs="仿宋_GB2312"/>
          <w:color w:val="0D0D0D"/>
          <w:sz w:val="32"/>
        </w:rPr>
        <w:t>，分别是综合科、法制科、综治信访科、应急管理科、执法一科、执法二科、执法三科。</w:t>
      </w:r>
    </w:p>
    <w:p w14:paraId="4F07E05B">
      <w:pPr>
        <w:adjustRightInd w:val="0"/>
        <w:snapToGrid w:val="0"/>
        <w:spacing w:line="600" w:lineRule="exact"/>
        <w:ind w:left="640"/>
        <w:rPr>
          <w:rFonts w:ascii="方正仿宋_GBK" w:hAnsi="黑体" w:cs="仿宋_GB2312"/>
          <w:color w:val="0D0D0D"/>
        </w:rPr>
      </w:pPr>
      <w:r>
        <w:rPr>
          <w:rFonts w:hint="eastAsia" w:ascii="方正黑体_GBK" w:hAnsi="黑体" w:eastAsia="方正黑体_GBK" w:cs="仿宋_GB2312"/>
          <w:color w:val="0D0D0D"/>
        </w:rPr>
        <w:t>二、单位收支总体情况</w:t>
      </w:r>
    </w:p>
    <w:p w14:paraId="417BD54D">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（一）收入预算：</w:t>
      </w:r>
      <w:r>
        <w:rPr>
          <w:color w:val="0D0D0D"/>
        </w:rPr>
        <w:t>2026</w:t>
      </w:r>
      <w:r>
        <w:rPr>
          <w:rFonts w:hint="eastAsia" w:ascii="方正仿宋_GBK" w:hAnsi="仿宋_GB2312" w:cs="仿宋_GB2312"/>
          <w:color w:val="0D0D0D"/>
        </w:rPr>
        <w:t>年年初预算数</w:t>
      </w:r>
      <w:r>
        <w:rPr>
          <w:color w:val="0D0D0D"/>
        </w:rPr>
        <w:t>3245</w:t>
      </w:r>
      <w:r>
        <w:rPr>
          <w:rFonts w:hint="eastAsia" w:ascii="方正仿宋_GBK" w:hAnsi="仿宋_GB2312" w:cs="仿宋_GB2312"/>
          <w:color w:val="0D0D0D"/>
        </w:rPr>
        <w:t>.</w:t>
      </w:r>
      <w:r>
        <w:rPr>
          <w:color w:val="0D0D0D"/>
        </w:rPr>
        <w:t>57</w:t>
      </w:r>
      <w:r>
        <w:rPr>
          <w:rFonts w:hint="eastAsia" w:ascii="方正仿宋_GBK" w:hAnsi="仿宋_GB2312" w:cs="仿宋_GB2312"/>
          <w:color w:val="0D0D0D"/>
        </w:rPr>
        <w:t>万元，其中：一般公共预算拨款</w:t>
      </w:r>
      <w:r>
        <w:rPr>
          <w:color w:val="0D0D0D"/>
        </w:rPr>
        <w:t>3245</w:t>
      </w:r>
      <w:r>
        <w:rPr>
          <w:rFonts w:hint="eastAsia" w:ascii="方正仿宋_GBK" w:hAnsi="仿宋_GB2312" w:cs="仿宋_GB2312"/>
          <w:color w:val="0D0D0D"/>
        </w:rPr>
        <w:t>.</w:t>
      </w:r>
      <w:r>
        <w:rPr>
          <w:color w:val="0D0D0D"/>
        </w:rPr>
        <w:t>57</w:t>
      </w:r>
      <w:r>
        <w:rPr>
          <w:rFonts w:hint="eastAsia" w:ascii="方正仿宋_GBK" w:hAnsi="仿宋_GB2312" w:cs="仿宋_GB2312"/>
          <w:color w:val="0D0D0D"/>
        </w:rPr>
        <w:t>万元，政府性基金预算拨款</w:t>
      </w:r>
      <w:r>
        <w:rPr>
          <w:color w:val="0D0D0D"/>
        </w:rPr>
        <w:t>0</w:t>
      </w:r>
      <w:r>
        <w:rPr>
          <w:rFonts w:hint="eastAsia" w:ascii="方正仿宋_GBK" w:hAnsi="仿宋_GB2312" w:cs="仿宋_GB2312"/>
          <w:color w:val="0D0D0D"/>
        </w:rPr>
        <w:t>万元，国有资本经营预算收入</w:t>
      </w:r>
      <w:r>
        <w:rPr>
          <w:color w:val="0D0D0D"/>
        </w:rPr>
        <w:t>0</w:t>
      </w:r>
      <w:r>
        <w:rPr>
          <w:rFonts w:hint="eastAsia" w:ascii="方正仿宋_GBK" w:hAnsi="仿宋_GB2312" w:cs="仿宋_GB2312"/>
          <w:color w:val="0D0D0D"/>
        </w:rPr>
        <w:t>万元，事业收入</w:t>
      </w:r>
      <w:r>
        <w:rPr>
          <w:color w:val="0D0D0D"/>
        </w:rPr>
        <w:t>0</w:t>
      </w:r>
      <w:r>
        <w:rPr>
          <w:rFonts w:hint="eastAsia" w:ascii="方正仿宋_GBK" w:hAnsi="仿宋_GB2312" w:cs="仿宋_GB2312"/>
          <w:color w:val="0D0D0D"/>
        </w:rPr>
        <w:t>万元，事业单位经营收入</w:t>
      </w:r>
      <w:r>
        <w:rPr>
          <w:color w:val="0D0D0D"/>
        </w:rPr>
        <w:t>0</w:t>
      </w:r>
      <w:r>
        <w:rPr>
          <w:rFonts w:hint="eastAsia" w:ascii="方正仿宋_GBK" w:hAnsi="仿宋_GB2312" w:cs="仿宋_GB2312"/>
          <w:color w:val="0D0D0D"/>
        </w:rPr>
        <w:t>万元，其他收入</w:t>
      </w:r>
      <w:r>
        <w:rPr>
          <w:color w:val="0D0D0D"/>
        </w:rPr>
        <w:t>0</w:t>
      </w:r>
      <w:r>
        <w:rPr>
          <w:rFonts w:hint="eastAsia" w:ascii="方正仿宋_GBK" w:hAnsi="仿宋_GB2312" w:cs="仿宋_GB2312"/>
          <w:color w:val="0D0D0D"/>
        </w:rPr>
        <w:t>万元。收入较</w:t>
      </w:r>
      <w:r>
        <w:rPr>
          <w:color w:val="0D0D0D"/>
        </w:rPr>
        <w:t>2025</w:t>
      </w:r>
      <w:r>
        <w:rPr>
          <w:rFonts w:hint="eastAsia" w:ascii="方正仿宋_GBK" w:hAnsi="仿宋_GB2312" w:cs="仿宋_GB2312"/>
          <w:color w:val="0D0D0D"/>
        </w:rPr>
        <w:t>年减少</w:t>
      </w:r>
      <w:r>
        <w:rPr>
          <w:color w:val="0D0D0D"/>
        </w:rPr>
        <w:t>865</w:t>
      </w:r>
      <w:r>
        <w:rPr>
          <w:rFonts w:hint="eastAsia" w:ascii="方正仿宋_GBK" w:hAnsi="仿宋_GB2312" w:cs="仿宋_GB2312"/>
          <w:color w:val="0D0D0D"/>
        </w:rPr>
        <w:t>.</w:t>
      </w:r>
      <w:r>
        <w:rPr>
          <w:color w:val="0D0D0D"/>
        </w:rPr>
        <w:t>96</w:t>
      </w:r>
      <w:r>
        <w:rPr>
          <w:rFonts w:hint="eastAsia" w:ascii="方正仿宋_GBK" w:hAnsi="仿宋_GB2312" w:cs="仿宋_GB2312"/>
          <w:color w:val="0D0D0D"/>
        </w:rPr>
        <w:t>万元，主要是一般公共预算拨款减少</w:t>
      </w:r>
      <w:r>
        <w:rPr>
          <w:color w:val="0D0D0D"/>
        </w:rPr>
        <w:t>865</w:t>
      </w:r>
      <w:r>
        <w:rPr>
          <w:rFonts w:hint="eastAsia" w:ascii="方正仿宋_GBK" w:hAnsi="仿宋_GB2312" w:cs="仿宋_GB2312"/>
          <w:color w:val="0D0D0D"/>
        </w:rPr>
        <w:t>.</w:t>
      </w:r>
      <w:r>
        <w:rPr>
          <w:color w:val="0D0D0D"/>
        </w:rPr>
        <w:t>96</w:t>
      </w:r>
      <w:r>
        <w:rPr>
          <w:rFonts w:hint="eastAsia" w:ascii="方正仿宋_GBK" w:hAnsi="仿宋_GB2312" w:cs="仿宋_GB2312"/>
          <w:color w:val="0D0D0D"/>
        </w:rPr>
        <w:t>万元。</w:t>
      </w:r>
    </w:p>
    <w:p w14:paraId="0B9EB1D9">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（二）支出预算：</w:t>
      </w:r>
      <w:r>
        <w:rPr>
          <w:color w:val="0D0D0D"/>
        </w:rPr>
        <w:t>2026</w:t>
      </w:r>
      <w:r>
        <w:rPr>
          <w:rFonts w:hint="eastAsia" w:ascii="方正仿宋_GBK" w:hAnsi="仿宋_GB2312" w:cs="仿宋_GB2312"/>
          <w:color w:val="0D0D0D"/>
        </w:rPr>
        <w:t>年年初预算数</w:t>
      </w:r>
      <w:r>
        <w:rPr>
          <w:color w:val="0D0D0D"/>
        </w:rPr>
        <w:t>3245</w:t>
      </w:r>
      <w:r>
        <w:rPr>
          <w:rFonts w:hint="eastAsia" w:ascii="方正仿宋_GBK" w:hAnsi="仿宋_GB2312" w:cs="仿宋_GB2312"/>
          <w:color w:val="0D0D0D"/>
        </w:rPr>
        <w:t>.</w:t>
      </w:r>
      <w:r>
        <w:rPr>
          <w:color w:val="0D0D0D"/>
        </w:rPr>
        <w:t>57</w:t>
      </w:r>
      <w:r>
        <w:rPr>
          <w:rFonts w:hint="eastAsia" w:ascii="方正仿宋_GBK" w:hAnsi="仿宋_GB2312" w:cs="仿宋_GB2312"/>
          <w:color w:val="0D0D0D"/>
        </w:rPr>
        <w:t>万元，其中：一般公共服务支出预算</w:t>
      </w:r>
      <w:r>
        <w:rPr>
          <w:color w:val="0D0D0D"/>
        </w:rPr>
        <w:t>58</w:t>
      </w:r>
      <w:r>
        <w:rPr>
          <w:rFonts w:hint="eastAsia" w:ascii="方正仿宋_GBK" w:hAnsi="仿宋_GB2312" w:cs="仿宋_GB2312"/>
          <w:color w:val="0D0D0D"/>
        </w:rPr>
        <w:t>.</w:t>
      </w:r>
      <w:r>
        <w:rPr>
          <w:color w:val="0D0D0D"/>
        </w:rPr>
        <w:t>18</w:t>
      </w:r>
      <w:r>
        <w:rPr>
          <w:rFonts w:hint="eastAsia" w:ascii="方正仿宋_GBK" w:hAnsi="仿宋_GB2312" w:cs="仿宋_GB2312"/>
          <w:color w:val="0D0D0D"/>
        </w:rPr>
        <w:t>万元，公共安全支出预算</w:t>
      </w:r>
      <w:r>
        <w:rPr>
          <w:color w:val="0D0D0D"/>
        </w:rPr>
        <w:t>547</w:t>
      </w:r>
      <w:r>
        <w:rPr>
          <w:rFonts w:hint="eastAsia" w:ascii="方正仿宋_GBK" w:hAnsi="仿宋_GB2312" w:cs="仿宋_GB2312"/>
          <w:color w:val="0D0D0D"/>
        </w:rPr>
        <w:t>.</w:t>
      </w:r>
      <w:r>
        <w:rPr>
          <w:color w:val="0D0D0D"/>
        </w:rPr>
        <w:t>00</w:t>
      </w:r>
      <w:r>
        <w:rPr>
          <w:rFonts w:hint="eastAsia" w:ascii="方正仿宋_GBK" w:hAnsi="仿宋_GB2312" w:cs="仿宋_GB2312"/>
          <w:color w:val="0D0D0D"/>
        </w:rPr>
        <w:t>万元，社会保障和就业支出预算</w:t>
      </w:r>
      <w:r>
        <w:rPr>
          <w:color w:val="0D0D0D"/>
        </w:rPr>
        <w:t>36</w:t>
      </w:r>
      <w:r>
        <w:rPr>
          <w:rFonts w:hint="eastAsia" w:ascii="方正仿宋_GBK" w:hAnsi="仿宋_GB2312" w:cs="仿宋_GB2312"/>
          <w:color w:val="0D0D0D"/>
        </w:rPr>
        <w:t>.</w:t>
      </w:r>
      <w:r>
        <w:rPr>
          <w:color w:val="0D0D0D"/>
        </w:rPr>
        <w:t>93</w:t>
      </w:r>
      <w:r>
        <w:rPr>
          <w:rFonts w:hint="eastAsia" w:ascii="方正仿宋_GBK" w:hAnsi="仿宋_GB2312" w:cs="仿宋_GB2312"/>
          <w:color w:val="0D0D0D"/>
        </w:rPr>
        <w:t>万元，卫生健康支出预算</w:t>
      </w:r>
      <w:r>
        <w:rPr>
          <w:color w:val="0D0D0D"/>
        </w:rPr>
        <w:t>18</w:t>
      </w:r>
      <w:r>
        <w:rPr>
          <w:rFonts w:hint="eastAsia" w:ascii="方正仿宋_GBK" w:hAnsi="仿宋_GB2312" w:cs="仿宋_GB2312"/>
          <w:color w:val="0D0D0D"/>
        </w:rPr>
        <w:t>.</w:t>
      </w:r>
      <w:r>
        <w:rPr>
          <w:color w:val="0D0D0D"/>
        </w:rPr>
        <w:t>80</w:t>
      </w:r>
      <w:r>
        <w:rPr>
          <w:rFonts w:hint="eastAsia" w:ascii="方正仿宋_GBK" w:hAnsi="仿宋_GB2312" w:cs="仿宋_GB2312"/>
          <w:color w:val="0D0D0D"/>
        </w:rPr>
        <w:t>万元，节能环保支出预算</w:t>
      </w:r>
      <w:r>
        <w:rPr>
          <w:color w:val="0D0D0D"/>
        </w:rPr>
        <w:t>5</w:t>
      </w:r>
      <w:r>
        <w:rPr>
          <w:rFonts w:hint="eastAsia" w:ascii="方正仿宋_GBK" w:hAnsi="仿宋_GB2312" w:cs="仿宋_GB2312"/>
          <w:color w:val="0D0D0D"/>
        </w:rPr>
        <w:t>.</w:t>
      </w:r>
      <w:r>
        <w:rPr>
          <w:color w:val="0D0D0D"/>
        </w:rPr>
        <w:t>00</w:t>
      </w:r>
      <w:r>
        <w:rPr>
          <w:rFonts w:hint="eastAsia" w:ascii="方正仿宋_GBK" w:hAnsi="仿宋_GB2312" w:cs="仿宋_GB2312"/>
          <w:color w:val="0D0D0D"/>
        </w:rPr>
        <w:t>万元，农林水支出预算</w:t>
      </w:r>
      <w:r>
        <w:rPr>
          <w:color w:val="0D0D0D"/>
        </w:rPr>
        <w:t>24</w:t>
      </w:r>
      <w:r>
        <w:rPr>
          <w:rFonts w:hint="eastAsia" w:ascii="方正仿宋_GBK" w:hAnsi="仿宋_GB2312" w:cs="仿宋_GB2312"/>
          <w:color w:val="0D0D0D"/>
        </w:rPr>
        <w:t>.</w:t>
      </w:r>
      <w:r>
        <w:rPr>
          <w:color w:val="0D0D0D"/>
        </w:rPr>
        <w:t>00</w:t>
      </w:r>
      <w:r>
        <w:rPr>
          <w:rFonts w:hint="eastAsia" w:ascii="方正仿宋_GBK" w:hAnsi="仿宋_GB2312" w:cs="仿宋_GB2312"/>
          <w:color w:val="0D0D0D"/>
        </w:rPr>
        <w:t>万元，自然资源海洋气象等支出预算</w:t>
      </w:r>
      <w:r>
        <w:rPr>
          <w:color w:val="0D0D0D"/>
        </w:rPr>
        <w:t>60</w:t>
      </w:r>
      <w:r>
        <w:rPr>
          <w:rFonts w:hint="eastAsia" w:ascii="方正仿宋_GBK" w:hAnsi="仿宋_GB2312" w:cs="仿宋_GB2312"/>
          <w:color w:val="0D0D0D"/>
        </w:rPr>
        <w:t>.</w:t>
      </w:r>
      <w:r>
        <w:rPr>
          <w:color w:val="0D0D0D"/>
        </w:rPr>
        <w:t>00</w:t>
      </w:r>
      <w:r>
        <w:rPr>
          <w:rFonts w:hint="eastAsia" w:ascii="方正仿宋_GBK" w:hAnsi="仿宋_GB2312" w:cs="仿宋_GB2312"/>
          <w:color w:val="0D0D0D"/>
        </w:rPr>
        <w:t>万元，住房保障支出预算</w:t>
      </w:r>
      <w:r>
        <w:rPr>
          <w:color w:val="0D0D0D"/>
        </w:rPr>
        <w:t>34</w:t>
      </w:r>
      <w:r>
        <w:rPr>
          <w:rFonts w:hint="eastAsia" w:ascii="方正仿宋_GBK" w:hAnsi="仿宋_GB2312" w:cs="仿宋_GB2312"/>
          <w:color w:val="0D0D0D"/>
        </w:rPr>
        <w:t>.</w:t>
      </w:r>
      <w:r>
        <w:rPr>
          <w:color w:val="0D0D0D"/>
        </w:rPr>
        <w:t>31</w:t>
      </w:r>
      <w:r>
        <w:rPr>
          <w:rFonts w:hint="eastAsia" w:ascii="方正仿宋_GBK" w:hAnsi="仿宋_GB2312" w:cs="仿宋_GB2312"/>
          <w:color w:val="0D0D0D"/>
        </w:rPr>
        <w:t>万元，灾害防治及应急管理支出预算</w:t>
      </w:r>
      <w:r>
        <w:rPr>
          <w:color w:val="0D0D0D"/>
        </w:rPr>
        <w:t>2461</w:t>
      </w:r>
      <w:r>
        <w:rPr>
          <w:rFonts w:hint="eastAsia" w:ascii="方正仿宋_GBK" w:hAnsi="仿宋_GB2312" w:cs="仿宋_GB2312"/>
          <w:color w:val="0D0D0D"/>
        </w:rPr>
        <w:t>.</w:t>
      </w:r>
      <w:r>
        <w:rPr>
          <w:color w:val="0D0D0D"/>
        </w:rPr>
        <w:t>35</w:t>
      </w:r>
      <w:r>
        <w:rPr>
          <w:rFonts w:hint="eastAsia" w:ascii="方正仿宋_GBK" w:hAnsi="仿宋_GB2312" w:cs="仿宋_GB2312"/>
          <w:color w:val="0D0D0D"/>
        </w:rPr>
        <w:t>万元。支出预算较</w:t>
      </w:r>
      <w:r>
        <w:rPr>
          <w:color w:val="0D0D0D"/>
        </w:rPr>
        <w:t>2025</w:t>
      </w:r>
      <w:r>
        <w:rPr>
          <w:rFonts w:hint="eastAsia" w:ascii="方正仿宋_GBK" w:hAnsi="仿宋_GB2312" w:cs="仿宋_GB2312"/>
          <w:color w:val="0D0D0D"/>
        </w:rPr>
        <w:t>年减少</w:t>
      </w:r>
      <w:r>
        <w:rPr>
          <w:color w:val="0D0D0D"/>
        </w:rPr>
        <w:t>865</w:t>
      </w:r>
      <w:r>
        <w:rPr>
          <w:rFonts w:hint="eastAsia" w:ascii="方正仿宋_GBK" w:hAnsi="仿宋_GB2312" w:cs="仿宋_GB2312"/>
          <w:color w:val="0D0D0D"/>
        </w:rPr>
        <w:t>.</w:t>
      </w:r>
      <w:r>
        <w:rPr>
          <w:color w:val="0D0D0D"/>
        </w:rPr>
        <w:t>96</w:t>
      </w:r>
      <w:r>
        <w:rPr>
          <w:rFonts w:hint="eastAsia" w:ascii="方正仿宋_GBK" w:hAnsi="仿宋_GB2312" w:cs="仿宋_GB2312"/>
          <w:color w:val="0D0D0D"/>
        </w:rPr>
        <w:t>万元，主要是基本支出预算增加</w:t>
      </w:r>
      <w:r>
        <w:rPr>
          <w:color w:val="0D0D0D"/>
        </w:rPr>
        <w:t>145</w:t>
      </w:r>
      <w:r>
        <w:rPr>
          <w:rFonts w:hint="eastAsia" w:ascii="方正仿宋_GBK" w:hAnsi="仿宋_GB2312" w:cs="仿宋_GB2312"/>
          <w:color w:val="0D0D0D"/>
        </w:rPr>
        <w:t>.</w:t>
      </w:r>
      <w:r>
        <w:rPr>
          <w:color w:val="0D0D0D"/>
        </w:rPr>
        <w:t>04</w:t>
      </w:r>
      <w:r>
        <w:rPr>
          <w:rFonts w:hint="eastAsia" w:ascii="方正仿宋_GBK" w:hAnsi="仿宋_GB2312" w:cs="仿宋_GB2312"/>
          <w:color w:val="0D0D0D"/>
        </w:rPr>
        <w:t>万元，项目支出预算减少</w:t>
      </w:r>
      <w:r>
        <w:rPr>
          <w:color w:val="0D0D0D"/>
        </w:rPr>
        <w:t>1011</w:t>
      </w:r>
      <w:r>
        <w:rPr>
          <w:rFonts w:hint="eastAsia" w:ascii="方正仿宋_GBK" w:hAnsi="仿宋_GB2312" w:cs="仿宋_GB2312"/>
          <w:color w:val="0D0D0D"/>
        </w:rPr>
        <w:t>.</w:t>
      </w:r>
      <w:r>
        <w:rPr>
          <w:color w:val="0D0D0D"/>
        </w:rPr>
        <w:t>00</w:t>
      </w:r>
      <w:r>
        <w:rPr>
          <w:rFonts w:hint="eastAsia" w:ascii="方正仿宋_GBK" w:hAnsi="仿宋_GB2312" w:cs="仿宋_GB2312"/>
          <w:color w:val="0D0D0D"/>
        </w:rPr>
        <w:t>万元。</w:t>
      </w:r>
    </w:p>
    <w:p w14:paraId="16260BC1">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三、单位预算情况说明</w:t>
      </w:r>
    </w:p>
    <w:p w14:paraId="30AE65D1">
      <w:pPr>
        <w:adjustRightInd w:val="0"/>
        <w:snapToGrid w:val="0"/>
        <w:spacing w:line="600" w:lineRule="exact"/>
        <w:ind w:firstLine="640" w:firstLineChars="200"/>
        <w:rPr>
          <w:rFonts w:ascii="方正仿宋_GBK" w:hAnsi="仿宋_GB2312" w:cs="仿宋_GB2312"/>
          <w:color w:val="0D0D0D"/>
        </w:rPr>
      </w:pPr>
      <w:r>
        <w:rPr>
          <w:color w:val="0D0D0D"/>
        </w:rPr>
        <w:t>2026</w:t>
      </w:r>
      <w:r>
        <w:rPr>
          <w:rFonts w:hint="eastAsia" w:ascii="方正仿宋_GBK" w:hAnsi="仿宋_GB2312" w:cs="仿宋_GB2312"/>
          <w:color w:val="0D0D0D"/>
        </w:rPr>
        <w:t>年一般公共预算财政拨款收入</w:t>
      </w:r>
      <w:r>
        <w:rPr>
          <w:color w:val="0D0D0D"/>
        </w:rPr>
        <w:t>3245</w:t>
      </w:r>
      <w:r>
        <w:rPr>
          <w:rFonts w:hint="eastAsia" w:ascii="方正仿宋_GBK" w:hAnsi="仿宋_GB2312" w:cs="仿宋_GB2312"/>
          <w:color w:val="0D0D0D"/>
        </w:rPr>
        <w:t>.</w:t>
      </w:r>
      <w:r>
        <w:rPr>
          <w:color w:val="0D0D0D"/>
        </w:rPr>
        <w:t>57</w:t>
      </w:r>
      <w:r>
        <w:rPr>
          <w:rFonts w:hint="eastAsia" w:ascii="方正仿宋_GBK" w:hAnsi="仿宋_GB2312" w:cs="仿宋_GB2312"/>
          <w:color w:val="0D0D0D"/>
        </w:rPr>
        <w:t>万元，一般公共预算财政拨款支出</w:t>
      </w:r>
      <w:r>
        <w:rPr>
          <w:color w:val="0D0D0D"/>
        </w:rPr>
        <w:t>3245</w:t>
      </w:r>
      <w:r>
        <w:rPr>
          <w:rFonts w:hint="eastAsia" w:ascii="方正仿宋_GBK" w:hAnsi="仿宋_GB2312" w:cs="仿宋_GB2312"/>
          <w:color w:val="0D0D0D"/>
        </w:rPr>
        <w:t>.</w:t>
      </w:r>
      <w:r>
        <w:rPr>
          <w:color w:val="0D0D0D"/>
        </w:rPr>
        <w:t>57</w:t>
      </w:r>
      <w:r>
        <w:rPr>
          <w:rFonts w:hint="eastAsia" w:ascii="方正仿宋_GBK" w:hAnsi="仿宋_GB2312" w:cs="仿宋_GB2312"/>
          <w:color w:val="0D0D0D"/>
        </w:rPr>
        <w:t>万元，比</w:t>
      </w:r>
      <w:r>
        <w:rPr>
          <w:color w:val="0D0D0D"/>
        </w:rPr>
        <w:t>2025</w:t>
      </w:r>
      <w:r>
        <w:rPr>
          <w:rFonts w:hint="eastAsia" w:ascii="方正仿宋_GBK" w:hAnsi="仿宋_GB2312" w:cs="仿宋_GB2312"/>
          <w:color w:val="0D0D0D"/>
        </w:rPr>
        <w:t>年减少</w:t>
      </w:r>
      <w:r>
        <w:rPr>
          <w:color w:val="0D0D0D"/>
        </w:rPr>
        <w:t>865</w:t>
      </w:r>
      <w:r>
        <w:rPr>
          <w:rFonts w:hint="eastAsia" w:ascii="方正仿宋_GBK" w:hAnsi="仿宋_GB2312" w:cs="仿宋_GB2312"/>
          <w:color w:val="0D0D0D"/>
        </w:rPr>
        <w:t>.</w:t>
      </w:r>
      <w:r>
        <w:rPr>
          <w:color w:val="0D0D0D"/>
        </w:rPr>
        <w:t>96</w:t>
      </w:r>
      <w:r>
        <w:rPr>
          <w:rFonts w:hint="eastAsia" w:ascii="方正仿宋_GBK" w:hAnsi="仿宋_GB2312" w:cs="仿宋_GB2312"/>
          <w:color w:val="0D0D0D"/>
        </w:rPr>
        <w:t>万元。其中：基本支出</w:t>
      </w:r>
      <w:r>
        <w:rPr>
          <w:color w:val="0D0D0D"/>
        </w:rPr>
        <w:t>871</w:t>
      </w:r>
      <w:r>
        <w:rPr>
          <w:rFonts w:hint="eastAsia" w:ascii="方正仿宋_GBK" w:hAnsi="仿宋_GB2312" w:cs="仿宋_GB2312"/>
          <w:color w:val="0D0D0D"/>
        </w:rPr>
        <w:t>.</w:t>
      </w:r>
      <w:r>
        <w:rPr>
          <w:color w:val="0D0D0D"/>
        </w:rPr>
        <w:t>57</w:t>
      </w:r>
      <w:r>
        <w:rPr>
          <w:rFonts w:hint="eastAsia" w:ascii="方正仿宋_GBK" w:hAnsi="仿宋_GB2312" w:cs="仿宋_GB2312"/>
          <w:color w:val="0D0D0D"/>
        </w:rPr>
        <w:t>万元，比</w:t>
      </w:r>
      <w:r>
        <w:rPr>
          <w:color w:val="0D0D0D"/>
        </w:rPr>
        <w:t>2025</w:t>
      </w:r>
      <w:r>
        <w:rPr>
          <w:rFonts w:hint="eastAsia" w:ascii="方正仿宋_GBK" w:hAnsi="仿宋_GB2312" w:cs="仿宋_GB2312"/>
          <w:color w:val="0D0D0D"/>
        </w:rPr>
        <w:t>年增加</w:t>
      </w:r>
      <w:r>
        <w:rPr>
          <w:color w:val="0D0D0D"/>
        </w:rPr>
        <w:t>145</w:t>
      </w:r>
      <w:r>
        <w:rPr>
          <w:rFonts w:hint="eastAsia" w:ascii="方正仿宋_GBK" w:hAnsi="仿宋_GB2312" w:cs="仿宋_GB2312"/>
          <w:color w:val="0D0D0D"/>
        </w:rPr>
        <w:t>.</w:t>
      </w:r>
      <w:r>
        <w:rPr>
          <w:color w:val="0D0D0D"/>
        </w:rPr>
        <w:t>04</w:t>
      </w:r>
      <w:r>
        <w:rPr>
          <w:rFonts w:hint="eastAsia" w:ascii="方正仿宋_GBK" w:hAnsi="仿宋_GB2312" w:cs="仿宋_GB2312"/>
          <w:color w:val="0D0D0D"/>
        </w:rPr>
        <w:t>万元，主要原因是本年度在职人员调整，主要用于保障综合执法局及综合行政执法支队直属大队在职人员工资福利及社会保险缴费，离休人员离休费，退休人员补助等，保障部门正常运转的各项商品服务支出；项目支出</w:t>
      </w:r>
      <w:r>
        <w:rPr>
          <w:color w:val="0D0D0D"/>
        </w:rPr>
        <w:t>2374</w:t>
      </w:r>
      <w:r>
        <w:rPr>
          <w:rFonts w:hint="eastAsia" w:ascii="方正仿宋_GBK" w:hAnsi="仿宋_GB2312" w:cs="仿宋_GB2312"/>
          <w:color w:val="0D0D0D"/>
        </w:rPr>
        <w:t>.</w:t>
      </w:r>
      <w:r>
        <w:rPr>
          <w:color w:val="0D0D0D"/>
        </w:rPr>
        <w:t>00</w:t>
      </w:r>
      <w:r>
        <w:rPr>
          <w:rFonts w:hint="eastAsia" w:ascii="方正仿宋_GBK" w:hAnsi="仿宋_GB2312" w:cs="仿宋_GB2312"/>
          <w:color w:val="0D0D0D"/>
        </w:rPr>
        <w:t>万元，比</w:t>
      </w:r>
      <w:r>
        <w:rPr>
          <w:color w:val="0D0D0D"/>
        </w:rPr>
        <w:t>2025</w:t>
      </w:r>
      <w:r>
        <w:rPr>
          <w:rFonts w:hint="eastAsia" w:ascii="方正仿宋_GBK" w:hAnsi="仿宋_GB2312" w:cs="仿宋_GB2312"/>
          <w:color w:val="0D0D0D"/>
        </w:rPr>
        <w:t>年减少</w:t>
      </w:r>
      <w:r>
        <w:rPr>
          <w:color w:val="0D0D0D"/>
        </w:rPr>
        <w:t>1011</w:t>
      </w:r>
      <w:r>
        <w:rPr>
          <w:rFonts w:hint="eastAsia" w:ascii="方正仿宋_GBK" w:hAnsi="仿宋_GB2312" w:cs="仿宋_GB2312"/>
          <w:color w:val="0D0D0D"/>
        </w:rPr>
        <w:t>.</w:t>
      </w:r>
      <w:r>
        <w:rPr>
          <w:color w:val="0D0D0D"/>
        </w:rPr>
        <w:t>00</w:t>
      </w:r>
      <w:r>
        <w:rPr>
          <w:rFonts w:hint="eastAsia" w:ascii="方正仿宋_GBK" w:hAnsi="仿宋_GB2312" w:cs="仿宋_GB2312"/>
          <w:color w:val="0D0D0D"/>
        </w:rPr>
        <w:t>万元，主要原因是落实“过紧日子”工作要求等，主要用于司法行政、执法办案等重点工作。</w:t>
      </w:r>
    </w:p>
    <w:p w14:paraId="246F6726">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综合执法局（应急管理局、信访办）</w:t>
      </w:r>
      <w:r>
        <w:rPr>
          <w:color w:val="0D0D0D"/>
        </w:rPr>
        <w:t>2026</w:t>
      </w:r>
      <w:r>
        <w:rPr>
          <w:rFonts w:hint="eastAsia" w:ascii="方正仿宋_GBK" w:hAnsi="仿宋_GB2312" w:cs="仿宋_GB2312"/>
          <w:color w:val="0D0D0D"/>
        </w:rPr>
        <w:t>年无使用政府性基金预算拨款安排的支出。</w:t>
      </w:r>
    </w:p>
    <w:p w14:paraId="522A4F2B">
      <w:pPr>
        <w:adjustRightInd w:val="0"/>
        <w:snapToGrid w:val="0"/>
        <w:spacing w:line="600" w:lineRule="exact"/>
        <w:ind w:left="640"/>
        <w:rPr>
          <w:rFonts w:ascii="方正仿宋_GBK" w:hAnsi="黑体" w:cs="仿宋_GB2312"/>
          <w:color w:val="0D0D0D"/>
        </w:rPr>
      </w:pPr>
      <w:r>
        <w:rPr>
          <w:rFonts w:hint="eastAsia" w:ascii="方正黑体_GBK" w:hAnsi="黑体" w:eastAsia="方正黑体_GBK" w:cs="仿宋_GB2312"/>
          <w:color w:val="0D0D0D"/>
        </w:rPr>
        <w:t>四、“三公”经费情况说明</w:t>
      </w:r>
    </w:p>
    <w:p w14:paraId="0E0B2EA2">
      <w:pPr>
        <w:adjustRightInd w:val="0"/>
        <w:snapToGrid w:val="0"/>
        <w:spacing w:line="600" w:lineRule="exact"/>
        <w:ind w:firstLine="600"/>
        <w:rPr>
          <w:rFonts w:ascii="方正仿宋_GBK" w:hAnsi="仿宋_GB2312" w:cs="仿宋_GB2312"/>
          <w:color w:val="0D0D0D"/>
        </w:rPr>
      </w:pPr>
      <w:r>
        <w:rPr>
          <w:color w:val="0D0D0D"/>
        </w:rPr>
        <w:t>2026</w:t>
      </w:r>
      <w:r>
        <w:rPr>
          <w:rFonts w:hint="eastAsia" w:ascii="方正仿宋_GBK" w:hAnsi="仿宋_GB2312" w:cs="仿宋_GB2312"/>
          <w:color w:val="0D0D0D"/>
        </w:rPr>
        <w:t>年“三公”经费预算</w:t>
      </w:r>
      <w:r>
        <w:rPr>
          <w:color w:val="0D0D0D"/>
        </w:rPr>
        <w:t>13</w:t>
      </w:r>
      <w:r>
        <w:rPr>
          <w:rFonts w:hint="eastAsia" w:ascii="方正仿宋_GBK" w:hAnsi="仿宋_GB2312" w:cs="仿宋_GB2312"/>
          <w:color w:val="0D0D0D"/>
        </w:rPr>
        <w:t>.</w:t>
      </w:r>
      <w:r>
        <w:rPr>
          <w:color w:val="0D0D0D"/>
        </w:rPr>
        <w:t>50</w:t>
      </w:r>
      <w:r>
        <w:rPr>
          <w:rFonts w:hint="eastAsia" w:ascii="方正仿宋_GBK" w:hAnsi="仿宋_GB2312" w:cs="仿宋_GB2312"/>
          <w:color w:val="0D0D0D"/>
        </w:rPr>
        <w:t>万元，比</w:t>
      </w:r>
      <w:r>
        <w:rPr>
          <w:color w:val="0D0D0D"/>
        </w:rPr>
        <w:t>2025</w:t>
      </w:r>
      <w:r>
        <w:rPr>
          <w:rFonts w:hint="eastAsia" w:ascii="方正仿宋_GBK" w:hAnsi="仿宋_GB2312" w:cs="仿宋_GB2312"/>
          <w:color w:val="0D0D0D"/>
        </w:rPr>
        <w:t>年增加</w:t>
      </w:r>
      <w:r>
        <w:rPr>
          <w:color w:val="0D0D0D"/>
        </w:rPr>
        <w:t>1</w:t>
      </w:r>
      <w:r>
        <w:rPr>
          <w:rFonts w:hint="eastAsia" w:ascii="方正仿宋_GBK" w:hAnsi="仿宋_GB2312" w:cs="仿宋_GB2312"/>
          <w:color w:val="0D0D0D"/>
        </w:rPr>
        <w:t>.</w:t>
      </w:r>
      <w:r>
        <w:rPr>
          <w:color w:val="0D0D0D"/>
        </w:rPr>
        <w:t>50</w:t>
      </w:r>
      <w:r>
        <w:rPr>
          <w:rFonts w:hint="eastAsia" w:ascii="方正仿宋_GBK" w:hAnsi="仿宋_GB2312" w:cs="仿宋_GB2312"/>
          <w:color w:val="0D0D0D"/>
        </w:rPr>
        <w:t>万元。其中，因公出国（境）费用</w:t>
      </w:r>
      <w:r>
        <w:rPr>
          <w:color w:val="0D0D0D"/>
        </w:rPr>
        <w:t>0</w:t>
      </w:r>
      <w:r>
        <w:rPr>
          <w:rFonts w:hint="eastAsia" w:ascii="方正仿宋_GBK" w:hAnsi="仿宋_GB2312" w:cs="仿宋_GB2312"/>
          <w:color w:val="0D0D0D"/>
        </w:rPr>
        <w:t>万元，比</w:t>
      </w:r>
      <w:r>
        <w:rPr>
          <w:color w:val="0D0D0D"/>
        </w:rPr>
        <w:t>2025</w:t>
      </w:r>
      <w:r>
        <w:rPr>
          <w:rFonts w:hint="eastAsia" w:ascii="方正仿宋_GBK" w:hAnsi="仿宋_GB2312" w:cs="仿宋_GB2312"/>
          <w:color w:val="0D0D0D"/>
        </w:rPr>
        <w:t>年减少</w:t>
      </w:r>
      <w:r>
        <w:rPr>
          <w:color w:val="0D0D0D"/>
        </w:rPr>
        <w:t>0</w:t>
      </w:r>
      <w:r>
        <w:rPr>
          <w:rFonts w:hint="eastAsia" w:ascii="方正仿宋_GBK" w:hAnsi="仿宋_GB2312" w:cs="仿宋_GB2312"/>
          <w:color w:val="0D0D0D"/>
        </w:rPr>
        <w:t>万元；公务接待费</w:t>
      </w:r>
      <w:r>
        <w:rPr>
          <w:color w:val="0D0D0D"/>
        </w:rPr>
        <w:t>0</w:t>
      </w:r>
      <w:r>
        <w:rPr>
          <w:rFonts w:hint="eastAsia" w:ascii="方正仿宋_GBK" w:hAnsi="仿宋_GB2312" w:cs="仿宋_GB2312"/>
          <w:color w:val="0D0D0D"/>
        </w:rPr>
        <w:t>万元，比</w:t>
      </w:r>
      <w:r>
        <w:rPr>
          <w:color w:val="0D0D0D"/>
        </w:rPr>
        <w:t>2025</w:t>
      </w:r>
      <w:r>
        <w:rPr>
          <w:rFonts w:hint="eastAsia" w:ascii="方正仿宋_GBK" w:hAnsi="仿宋_GB2312" w:cs="仿宋_GB2312"/>
          <w:color w:val="0D0D0D"/>
        </w:rPr>
        <w:t>年减少</w:t>
      </w:r>
      <w:r>
        <w:rPr>
          <w:color w:val="0D0D0D"/>
        </w:rPr>
        <w:t>3</w:t>
      </w:r>
      <w:r>
        <w:rPr>
          <w:rFonts w:hint="eastAsia" w:ascii="方正仿宋_GBK" w:hAnsi="仿宋_GB2312" w:cs="仿宋_GB2312"/>
          <w:color w:val="0D0D0D"/>
        </w:rPr>
        <w:t>.</w:t>
      </w:r>
      <w:r>
        <w:rPr>
          <w:color w:val="0D0D0D"/>
        </w:rPr>
        <w:t>00</w:t>
      </w:r>
      <w:r>
        <w:rPr>
          <w:rFonts w:hint="eastAsia" w:ascii="方正仿宋_GBK" w:hAnsi="仿宋_GB2312" w:cs="仿宋_GB2312"/>
          <w:color w:val="0D0D0D"/>
        </w:rPr>
        <w:t>万元，主要原因是落实“过紧日子”工作要求；公务用车运行维护费</w:t>
      </w:r>
      <w:r>
        <w:rPr>
          <w:color w:val="0D0D0D"/>
        </w:rPr>
        <w:t>13</w:t>
      </w:r>
      <w:r>
        <w:rPr>
          <w:rFonts w:hint="eastAsia" w:ascii="方正仿宋_GBK" w:hAnsi="仿宋_GB2312" w:cs="仿宋_GB2312"/>
          <w:color w:val="0D0D0D"/>
        </w:rPr>
        <w:t>.</w:t>
      </w:r>
      <w:r>
        <w:rPr>
          <w:color w:val="0D0D0D"/>
        </w:rPr>
        <w:t>50</w:t>
      </w:r>
      <w:r>
        <w:rPr>
          <w:rFonts w:hint="eastAsia" w:ascii="方正仿宋_GBK" w:hAnsi="仿宋_GB2312" w:cs="仿宋_GB2312"/>
          <w:color w:val="0D0D0D"/>
        </w:rPr>
        <w:t>万元，比</w:t>
      </w:r>
      <w:r>
        <w:rPr>
          <w:color w:val="0D0D0D"/>
        </w:rPr>
        <w:t>2025</w:t>
      </w:r>
      <w:r>
        <w:rPr>
          <w:rFonts w:hint="eastAsia" w:ascii="方正仿宋_GBK" w:hAnsi="仿宋_GB2312" w:cs="仿宋_GB2312"/>
          <w:color w:val="0D0D0D"/>
        </w:rPr>
        <w:t>年增加</w:t>
      </w:r>
      <w:r>
        <w:rPr>
          <w:color w:val="0D0D0D"/>
        </w:rPr>
        <w:t>4</w:t>
      </w:r>
      <w:r>
        <w:rPr>
          <w:rFonts w:hint="eastAsia" w:ascii="方正仿宋_GBK" w:hAnsi="仿宋_GB2312" w:cs="仿宋_GB2312"/>
          <w:color w:val="0D0D0D"/>
        </w:rPr>
        <w:t>.</w:t>
      </w:r>
      <w:r>
        <w:rPr>
          <w:color w:val="0D0D0D"/>
        </w:rPr>
        <w:t>50</w:t>
      </w:r>
      <w:r>
        <w:rPr>
          <w:rFonts w:hint="eastAsia" w:ascii="方正仿宋_GBK" w:hAnsi="仿宋_GB2312" w:cs="仿宋_GB2312"/>
          <w:color w:val="0D0D0D"/>
        </w:rPr>
        <w:t>万元，主要原因是增加一辆执勤执法用车；公务用车购置费</w:t>
      </w:r>
      <w:r>
        <w:rPr>
          <w:color w:val="0D0D0D"/>
        </w:rPr>
        <w:t>0</w:t>
      </w:r>
      <w:r>
        <w:rPr>
          <w:rFonts w:hint="eastAsia" w:ascii="方正仿宋_GBK" w:hAnsi="仿宋_GB2312" w:cs="仿宋_GB2312"/>
          <w:color w:val="0D0D0D"/>
        </w:rPr>
        <w:t>万元，与</w:t>
      </w:r>
      <w:r>
        <w:rPr>
          <w:color w:val="0D0D0D"/>
        </w:rPr>
        <w:t>2025</w:t>
      </w:r>
      <w:r>
        <w:rPr>
          <w:rFonts w:hint="eastAsia" w:ascii="方正仿宋_GBK" w:hAnsi="仿宋_GB2312" w:cs="仿宋_GB2312"/>
          <w:color w:val="0D0D0D"/>
        </w:rPr>
        <w:t>年持平。</w:t>
      </w:r>
    </w:p>
    <w:p w14:paraId="2835D0A4">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五、其他重要事项的情况说明</w:t>
      </w:r>
    </w:p>
    <w:p w14:paraId="7D55F2DC">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（一）机关运行经费。</w:t>
      </w:r>
      <w:r>
        <w:rPr>
          <w:color w:val="0D0D0D"/>
        </w:rPr>
        <w:t>2026</w:t>
      </w:r>
      <w:r>
        <w:rPr>
          <w:rFonts w:hint="eastAsia" w:ascii="方正仿宋_GBK" w:hAnsi="仿宋_GB2312" w:cs="仿宋_GB2312"/>
          <w:color w:val="0D0D0D"/>
        </w:rPr>
        <w:t>年一般公共预算财政拨款运行经费</w:t>
      </w:r>
      <w:r>
        <w:rPr>
          <w:color w:val="0D0D0D"/>
        </w:rPr>
        <w:t>121</w:t>
      </w:r>
      <w:r>
        <w:rPr>
          <w:rFonts w:hint="eastAsia" w:ascii="方正仿宋_GBK" w:hAnsi="仿宋_GB2312" w:cs="仿宋_GB2312"/>
          <w:color w:val="0D0D0D"/>
        </w:rPr>
        <w:t>.</w:t>
      </w:r>
      <w:r>
        <w:rPr>
          <w:color w:val="0D0D0D"/>
        </w:rPr>
        <w:t>27</w:t>
      </w:r>
      <w:r>
        <w:rPr>
          <w:rFonts w:hint="eastAsia" w:ascii="方正仿宋_GBK" w:hAnsi="仿宋_GB2312" w:cs="仿宋_GB2312"/>
          <w:color w:val="0D0D0D"/>
        </w:rPr>
        <w:t>万元，比上年增加</w:t>
      </w:r>
      <w:r>
        <w:rPr>
          <w:color w:val="0D0D0D"/>
        </w:rPr>
        <w:t>1</w:t>
      </w:r>
      <w:r>
        <w:rPr>
          <w:rFonts w:hint="eastAsia" w:ascii="方正仿宋_GBK" w:hAnsi="仿宋_GB2312" w:cs="仿宋_GB2312"/>
          <w:color w:val="0D0D0D"/>
        </w:rPr>
        <w:t>.</w:t>
      </w:r>
      <w:r>
        <w:rPr>
          <w:color w:val="0D0D0D"/>
        </w:rPr>
        <w:t>51</w:t>
      </w:r>
      <w:r>
        <w:rPr>
          <w:rFonts w:hint="eastAsia" w:ascii="方正仿宋_GBK" w:hAnsi="仿宋_GB2312" w:cs="仿宋_GB2312"/>
          <w:color w:val="0D0D0D"/>
        </w:rPr>
        <w:t>万元，主要用于办公费、印刷费、邮电费、水电费、物管费、差旅费、会议费、培训费及其他商品和服务支出等。</w:t>
      </w:r>
    </w:p>
    <w:p w14:paraId="58153059">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（二）政府采购情况。本单位政府采购预算总额</w:t>
      </w:r>
      <w:r>
        <w:rPr>
          <w:color w:val="0D0D0D"/>
        </w:rPr>
        <w:t>313</w:t>
      </w:r>
      <w:r>
        <w:rPr>
          <w:rFonts w:hint="eastAsia" w:ascii="方正仿宋_GBK" w:hAnsi="仿宋_GB2312" w:cs="仿宋_GB2312"/>
          <w:color w:val="0D0D0D"/>
        </w:rPr>
        <w:t>.</w:t>
      </w:r>
      <w:r>
        <w:rPr>
          <w:color w:val="0D0D0D"/>
        </w:rPr>
        <w:t>50</w:t>
      </w:r>
      <w:r>
        <w:rPr>
          <w:rFonts w:hint="eastAsia" w:ascii="方正仿宋_GBK" w:hAnsi="仿宋_GB2312" w:cs="仿宋_GB2312"/>
          <w:color w:val="0D0D0D"/>
        </w:rPr>
        <w:t>万元，其中，政府采购货物预算</w:t>
      </w:r>
      <w:r>
        <w:rPr>
          <w:color w:val="0D0D0D"/>
        </w:rPr>
        <w:t>132</w:t>
      </w:r>
      <w:r>
        <w:rPr>
          <w:rFonts w:hint="eastAsia" w:ascii="方正仿宋_GBK" w:hAnsi="仿宋_GB2312" w:cs="仿宋_GB2312"/>
          <w:color w:val="0D0D0D"/>
        </w:rPr>
        <w:t>.</w:t>
      </w:r>
      <w:r>
        <w:rPr>
          <w:color w:val="0D0D0D"/>
        </w:rPr>
        <w:t>80</w:t>
      </w:r>
      <w:r>
        <w:rPr>
          <w:rFonts w:hint="eastAsia" w:ascii="方正仿宋_GBK" w:hAnsi="仿宋_GB2312" w:cs="仿宋_GB2312"/>
          <w:color w:val="0D0D0D"/>
        </w:rPr>
        <w:t>万元、政府采购工程预算</w:t>
      </w:r>
      <w:r>
        <w:rPr>
          <w:color w:val="0D0D0D"/>
        </w:rPr>
        <w:t>0</w:t>
      </w:r>
      <w:r>
        <w:rPr>
          <w:rFonts w:hint="eastAsia" w:ascii="方正仿宋_GBK" w:hAnsi="仿宋_GB2312" w:cs="仿宋_GB2312"/>
          <w:color w:val="0D0D0D"/>
        </w:rPr>
        <w:t>万元、政府采购服务预算</w:t>
      </w:r>
      <w:r>
        <w:rPr>
          <w:color w:val="0D0D0D"/>
        </w:rPr>
        <w:t>180</w:t>
      </w:r>
      <w:r>
        <w:rPr>
          <w:rFonts w:hint="eastAsia" w:ascii="方正仿宋_GBK" w:hAnsi="仿宋_GB2312" w:cs="仿宋_GB2312"/>
          <w:color w:val="0D0D0D"/>
        </w:rPr>
        <w:t>.</w:t>
      </w:r>
      <w:r>
        <w:rPr>
          <w:color w:val="0D0D0D"/>
        </w:rPr>
        <w:t>70</w:t>
      </w:r>
      <w:r>
        <w:rPr>
          <w:rFonts w:hint="eastAsia" w:ascii="方正仿宋_GBK" w:hAnsi="仿宋_GB2312" w:cs="仿宋_GB2312"/>
          <w:color w:val="0D0D0D"/>
        </w:rPr>
        <w:t>万元；一般公共预算拨款政府采购</w:t>
      </w:r>
      <w:r>
        <w:rPr>
          <w:color w:val="0D0D0D"/>
        </w:rPr>
        <w:t>313</w:t>
      </w:r>
      <w:r>
        <w:rPr>
          <w:rFonts w:hint="eastAsia" w:ascii="方正仿宋_GBK" w:hAnsi="仿宋_GB2312" w:cs="仿宋_GB2312"/>
          <w:color w:val="0D0D0D"/>
        </w:rPr>
        <w:t>.</w:t>
      </w:r>
      <w:r>
        <w:rPr>
          <w:color w:val="0D0D0D"/>
        </w:rPr>
        <w:t>50</w:t>
      </w:r>
      <w:r>
        <w:rPr>
          <w:rFonts w:hint="eastAsia" w:ascii="方正仿宋_GBK" w:hAnsi="仿宋_GB2312" w:cs="仿宋_GB2312"/>
          <w:color w:val="0D0D0D"/>
        </w:rPr>
        <w:t>万元，其中，政府采购货物预算</w:t>
      </w:r>
      <w:r>
        <w:rPr>
          <w:color w:val="0D0D0D"/>
        </w:rPr>
        <w:t>132</w:t>
      </w:r>
      <w:r>
        <w:rPr>
          <w:rFonts w:hint="eastAsia" w:ascii="方正仿宋_GBK" w:hAnsi="仿宋_GB2312" w:cs="仿宋_GB2312"/>
          <w:color w:val="0D0D0D"/>
        </w:rPr>
        <w:t>.</w:t>
      </w:r>
      <w:r>
        <w:rPr>
          <w:color w:val="0D0D0D"/>
        </w:rPr>
        <w:t>80</w:t>
      </w:r>
      <w:r>
        <w:rPr>
          <w:rFonts w:hint="eastAsia" w:ascii="方正仿宋_GBK" w:hAnsi="仿宋_GB2312" w:cs="仿宋_GB2312"/>
          <w:color w:val="0D0D0D"/>
        </w:rPr>
        <w:t>万元、政府采购工程预算</w:t>
      </w:r>
      <w:r>
        <w:rPr>
          <w:color w:val="0D0D0D"/>
        </w:rPr>
        <w:t>0</w:t>
      </w:r>
      <w:r>
        <w:rPr>
          <w:rFonts w:hint="eastAsia" w:ascii="方正仿宋_GBK" w:hAnsi="仿宋_GB2312" w:cs="仿宋_GB2312"/>
          <w:color w:val="0D0D0D"/>
        </w:rPr>
        <w:t>万元、政府采购服务预算</w:t>
      </w:r>
      <w:r>
        <w:rPr>
          <w:color w:val="0D0D0D"/>
        </w:rPr>
        <w:t>180</w:t>
      </w:r>
      <w:r>
        <w:rPr>
          <w:rFonts w:hint="eastAsia" w:ascii="方正仿宋_GBK" w:hAnsi="仿宋_GB2312" w:cs="仿宋_GB2312"/>
          <w:color w:val="0D0D0D"/>
        </w:rPr>
        <w:t>.</w:t>
      </w:r>
      <w:r>
        <w:rPr>
          <w:color w:val="0D0D0D"/>
        </w:rPr>
        <w:t>70</w:t>
      </w:r>
      <w:r>
        <w:rPr>
          <w:rFonts w:hint="eastAsia" w:ascii="方正仿宋_GBK" w:hAnsi="仿宋_GB2312" w:cs="仿宋_GB2312"/>
          <w:color w:val="0D0D0D"/>
        </w:rPr>
        <w:t>万元。</w:t>
      </w:r>
    </w:p>
    <w:p w14:paraId="393DB825">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（三）绩效目标设置情况。</w:t>
      </w:r>
      <w:r>
        <w:rPr>
          <w:color w:val="0D0D0D"/>
        </w:rPr>
        <w:t>2026</w:t>
      </w:r>
      <w:r>
        <w:rPr>
          <w:rFonts w:hint="eastAsia" w:ascii="方正仿宋_GBK" w:hAnsi="仿宋_GB2312" w:cs="仿宋_GB2312"/>
          <w:color w:val="0D0D0D"/>
        </w:rPr>
        <w:t>年项目支出均实行了绩效目标管理，涉及一般公共预算当年财政拨款</w:t>
      </w:r>
      <w:r>
        <w:rPr>
          <w:color w:val="0D0D0D"/>
        </w:rPr>
        <w:t>3245</w:t>
      </w:r>
      <w:r>
        <w:rPr>
          <w:rFonts w:hint="eastAsia" w:ascii="方正仿宋_GBK" w:hAnsi="仿宋_GB2312" w:cs="仿宋_GB2312"/>
          <w:color w:val="0D0D0D"/>
        </w:rPr>
        <w:t>.</w:t>
      </w:r>
      <w:r>
        <w:rPr>
          <w:color w:val="0D0D0D"/>
        </w:rPr>
        <w:t>57</w:t>
      </w:r>
      <w:r>
        <w:rPr>
          <w:rFonts w:hint="eastAsia" w:ascii="方正仿宋_GBK" w:hAnsi="仿宋_GB2312" w:cs="仿宋_GB2312"/>
          <w:color w:val="0D0D0D"/>
        </w:rPr>
        <w:t>万元。</w:t>
      </w:r>
    </w:p>
    <w:p w14:paraId="4C1A359D">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（四）国有资产占有使用情况。</w:t>
      </w:r>
      <w:r>
        <w:rPr>
          <w:rFonts w:hint="eastAsia" w:ascii="方正仿宋_GBK" w:hAnsi="仿宋_GB2312" w:cs="仿宋_GB2312"/>
          <w:color w:val="0D0D0D"/>
          <w:lang w:eastAsia="zh-CN"/>
        </w:rPr>
        <w:t>截至</w:t>
      </w:r>
      <w:r>
        <w:rPr>
          <w:color w:val="0D0D0D"/>
        </w:rPr>
        <w:t>2025</w:t>
      </w:r>
      <w:r>
        <w:rPr>
          <w:rFonts w:hint="eastAsia" w:ascii="方正仿宋_GBK" w:hAnsi="仿宋_GB2312" w:cs="仿宋_GB2312"/>
          <w:color w:val="0D0D0D"/>
        </w:rPr>
        <w:t>年</w:t>
      </w:r>
      <w:r>
        <w:rPr>
          <w:color w:val="0D0D0D"/>
        </w:rPr>
        <w:t>12</w:t>
      </w:r>
      <w:r>
        <w:rPr>
          <w:rFonts w:hint="eastAsia" w:ascii="方正仿宋_GBK" w:hAnsi="仿宋_GB2312" w:cs="仿宋_GB2312"/>
          <w:color w:val="0D0D0D"/>
        </w:rPr>
        <w:t>月，所属各预算单位共有车辆</w:t>
      </w:r>
      <w:r>
        <w:rPr>
          <w:color w:val="0D0D0D"/>
        </w:rPr>
        <w:t>3</w:t>
      </w:r>
      <w:r>
        <w:rPr>
          <w:rFonts w:hint="eastAsia" w:ascii="方正仿宋_GBK" w:hAnsi="仿宋_GB2312" w:cs="仿宋_GB2312"/>
          <w:color w:val="0D0D0D"/>
        </w:rPr>
        <w:t>辆，其中一般公务用车</w:t>
      </w:r>
      <w:r>
        <w:rPr>
          <w:color w:val="0D0D0D"/>
        </w:rPr>
        <w:t>0</w:t>
      </w:r>
      <w:r>
        <w:rPr>
          <w:rFonts w:hint="eastAsia" w:ascii="方正仿宋_GBK" w:hAnsi="仿宋_GB2312" w:cs="仿宋_GB2312"/>
          <w:color w:val="0D0D0D"/>
        </w:rPr>
        <w:t>辆、执勤执法用车</w:t>
      </w:r>
      <w:r>
        <w:rPr>
          <w:color w:val="0D0D0D"/>
        </w:rPr>
        <w:t>3</w:t>
      </w:r>
      <w:r>
        <w:rPr>
          <w:rFonts w:hint="eastAsia" w:ascii="方正仿宋_GBK" w:hAnsi="仿宋_GB2312" w:cs="仿宋_GB2312"/>
          <w:color w:val="0D0D0D"/>
        </w:rPr>
        <w:t>辆。</w:t>
      </w:r>
      <w:r>
        <w:rPr>
          <w:color w:val="0D0D0D"/>
        </w:rPr>
        <w:t>2026</w:t>
      </w:r>
      <w:r>
        <w:rPr>
          <w:rFonts w:hint="eastAsia" w:ascii="方正仿宋_GBK" w:hAnsi="仿宋_GB2312" w:cs="仿宋_GB2312"/>
          <w:color w:val="0D0D0D"/>
        </w:rPr>
        <w:t>年一般公共预算未安排购置车辆。</w:t>
      </w:r>
    </w:p>
    <w:p w14:paraId="02D76452">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（五）委托业务费情况。</w:t>
      </w:r>
      <w:r>
        <w:rPr>
          <w:color w:val="0D0D0D"/>
        </w:rPr>
        <w:t>2026</w:t>
      </w:r>
      <w:r>
        <w:rPr>
          <w:rFonts w:hint="eastAsia" w:ascii="方正仿宋_GBK" w:hAnsi="仿宋_GB2312" w:cs="仿宋_GB2312"/>
          <w:color w:val="0D0D0D"/>
        </w:rPr>
        <w:t>年委托业务费涉及财拨资金</w:t>
      </w:r>
      <w:r>
        <w:rPr>
          <w:color w:val="0D0D0D"/>
        </w:rPr>
        <w:t>1671</w:t>
      </w:r>
      <w:r>
        <w:rPr>
          <w:rFonts w:hint="eastAsia" w:ascii="方正仿宋_GBK" w:hAnsi="仿宋_GB2312" w:cs="仿宋_GB2312"/>
          <w:color w:val="0D0D0D"/>
        </w:rPr>
        <w:t>.</w:t>
      </w:r>
      <w:r>
        <w:rPr>
          <w:color w:val="0D0D0D"/>
        </w:rPr>
        <w:t>11</w:t>
      </w:r>
      <w:r>
        <w:rPr>
          <w:rFonts w:hint="eastAsia" w:ascii="方正仿宋_GBK" w:hAnsi="仿宋_GB2312" w:cs="仿宋_GB2312"/>
          <w:color w:val="0D0D0D"/>
        </w:rPr>
        <w:t>万元，主要用于执法检验检测及咨询、法律服务等支出。</w:t>
      </w:r>
    </w:p>
    <w:p w14:paraId="298A2E78">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六、专业性名词解释</w:t>
      </w:r>
    </w:p>
    <w:p w14:paraId="51903CA5">
      <w:pPr>
        <w:pStyle w:val="6"/>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（一）财政拨款收入：指本年度从本级财政部门取得的财政拨款，包括一般公共预算财政拨款和政府性基金预算财政拨款。</w:t>
      </w:r>
    </w:p>
    <w:p w14:paraId="6C524F9B">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379D6101">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530EE401">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（四）上级补助收入：指从主管部门或上级单位取得的财政拨款以外的其他补助收入。单位结合上年度上级补助收入等情况进行预计。</w:t>
      </w:r>
    </w:p>
    <w:p w14:paraId="4787B869">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3AC85DF2">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4A74CCD0">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（七）其他收入：指债务收入、投资收益等收入，单位根据情况合理预计，全部编入预算。</w:t>
      </w:r>
    </w:p>
    <w:p w14:paraId="569797DE">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231DE6FF">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8DFF913">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（十）项目支出：指在基本支出之外为完成特定行政任务和事业发展目标所发生的支出。</w:t>
      </w:r>
    </w:p>
    <w:p w14:paraId="1C64FC7B">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FE34F3F">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4969C3F5">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（十三）工资福利支出（支出经济分类科目类级）：反映单位开支的在职职工和编制外长期聘用人员的各类劳动报酬，以及为上述人员缴纳的各项社会保险费等。</w:t>
      </w:r>
    </w:p>
    <w:p w14:paraId="2D7DD66C">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（十四）商品和服务支出（支出经济分类科目类级）：反映单位购买商品和服务的支出（不包括用于购置固定资产的支出、战略性和应急储备支出）。</w:t>
      </w:r>
    </w:p>
    <w:p w14:paraId="3329F777">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（十五）对个人和家庭的补助（支出经济分类科目类级）：反映用于对个人和家庭的补助支出。</w:t>
      </w:r>
    </w:p>
    <w:p w14:paraId="7232E583">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0373B31E">
      <w:pPr>
        <w:adjustRightInd w:val="0"/>
        <w:snapToGrid w:val="0"/>
        <w:spacing w:line="600" w:lineRule="exact"/>
        <w:ind w:firstLine="640" w:firstLineChars="200"/>
        <w:rPr>
          <w:rFonts w:ascii="方正仿宋_GBK" w:hAnsi="仿宋_GB2312" w:cs="仿宋_GB2312"/>
          <w:color w:val="0D0D0D"/>
        </w:rPr>
      </w:pPr>
    </w:p>
    <w:p w14:paraId="588CFAF0">
      <w:r>
        <w:rPr>
          <w:rFonts w:hint="eastAsia" w:ascii="方正仿宋_GBK"/>
          <w:color w:val="0D0D0D"/>
        </w:rPr>
        <w:t>（</w:t>
      </w:r>
      <w:r>
        <w:rPr>
          <w:rFonts w:hint="eastAsia" w:ascii="方正仿宋_GBK" w:hAnsi="仿宋_GB2312" w:cs="仿宋_GB2312"/>
          <w:color w:val="0D0D0D"/>
        </w:rPr>
        <w:t>部门预算公开联系人：张睿，联系方式：</w:t>
      </w:r>
      <w:r>
        <w:rPr>
          <w:color w:val="0D0D0D"/>
        </w:rPr>
        <w:t>023</w:t>
      </w:r>
      <w:r>
        <w:rPr>
          <w:rFonts w:hint="eastAsia" w:ascii="方正仿宋_GBK"/>
          <w:color w:val="0D0D0D"/>
        </w:rPr>
        <w:t>-</w:t>
      </w:r>
      <w:r>
        <w:rPr>
          <w:color w:val="0D0D0D"/>
        </w:rPr>
        <w:t>68858101</w:t>
      </w:r>
      <w:r>
        <w:rPr>
          <w:rFonts w:hint="eastAsia" w:ascii="方正仿宋_GBK"/>
          <w:color w:val="0D0D0D"/>
        </w:rPr>
        <w:t>）</w:t>
      </w:r>
    </w:p>
    <w:sectPr>
      <w:footerReference r:id="rId3" w:type="default"/>
      <w:pgSz w:w="11906" w:h="16838"/>
      <w:pgMar w:top="2098" w:right="1531" w:bottom="1984" w:left="1531"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738FF3-3BEF-4043-B0A0-DCE9CD7F75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C3AAF07-5CCF-43A0-81B1-ABFE88A0F60B}"/>
  </w:font>
  <w:font w:name="方正仿宋_GBK">
    <w:panose1 w:val="03000509000000000000"/>
    <w:charset w:val="86"/>
    <w:family w:val="script"/>
    <w:pitch w:val="default"/>
    <w:sig w:usb0="00000001" w:usb1="080E0000" w:usb2="00000000" w:usb3="00000000" w:csb0="00040000" w:csb1="00000000"/>
    <w:embedRegular r:id="rId3" w:fontKey="{839D123B-6C06-4953-A85D-DD3EE1A82B87}"/>
  </w:font>
  <w:font w:name="仿宋">
    <w:panose1 w:val="02010609060101010101"/>
    <w:charset w:val="86"/>
    <w:family w:val="modern"/>
    <w:pitch w:val="default"/>
    <w:sig w:usb0="800002BF" w:usb1="38CF7CFA" w:usb2="00000016" w:usb3="00000000" w:csb0="00040001" w:csb1="00000000"/>
    <w:embedRegular r:id="rId4" w:fontKey="{05CA474B-168C-4575-9A47-458C17C2C14A}"/>
  </w:font>
  <w:font w:name="方正小标宋_GBK">
    <w:panose1 w:val="02000000000000000000"/>
    <w:charset w:val="86"/>
    <w:family w:val="script"/>
    <w:pitch w:val="default"/>
    <w:sig w:usb0="A00002BF" w:usb1="38CF7CFA" w:usb2="00082016" w:usb3="00000000" w:csb0="00040001" w:csb1="00000000"/>
    <w:embedRegular r:id="rId5" w:fontKey="{0E05C83A-D46E-4937-A640-DE52FECD6373}"/>
  </w:font>
  <w:font w:name="华文中宋">
    <w:altName w:val="宋体"/>
    <w:panose1 w:val="02010600040101010101"/>
    <w:charset w:val="86"/>
    <w:family w:val="auto"/>
    <w:pitch w:val="default"/>
    <w:sig w:usb0="00000000" w:usb1="00000000" w:usb2="00000010" w:usb3="00000000" w:csb0="0004009F" w:csb1="00000000"/>
    <w:embedRegular r:id="rId6" w:fontKey="{400C2B4D-1F2B-4379-8FF2-8724131F7DBC}"/>
  </w:font>
  <w:font w:name="汉仪中宋简">
    <w:altName w:val="宋体"/>
    <w:panose1 w:val="00000000000000000000"/>
    <w:charset w:val="00"/>
    <w:family w:val="auto"/>
    <w:pitch w:val="default"/>
    <w:sig w:usb0="00000000" w:usb1="00000000" w:usb2="00000000" w:usb3="00000000" w:csb0="00000000" w:csb1="00000000"/>
  </w:font>
  <w:font w:name="方正楷体_GBK">
    <w:panose1 w:val="02000000000000000000"/>
    <w:charset w:val="86"/>
    <w:family w:val="script"/>
    <w:pitch w:val="default"/>
    <w:sig w:usb0="800002BF" w:usb1="38CF7CFA" w:usb2="00000016" w:usb3="00000000" w:csb0="00040000" w:csb1="00000000"/>
    <w:embedRegular r:id="rId7" w:fontKey="{C1AB53B9-590B-45FD-A640-C74DF5D30B4C}"/>
  </w:font>
  <w:font w:name="方正黑体_GBK">
    <w:panose1 w:val="02010600010101010101"/>
    <w:charset w:val="86"/>
    <w:family w:val="script"/>
    <w:pitch w:val="default"/>
    <w:sig w:usb0="00000001" w:usb1="080E0000" w:usb2="00000000" w:usb3="00000000" w:csb0="00040000" w:csb1="00000000"/>
    <w:embedRegular r:id="rId8" w:fontKey="{6FA6E8F2-A3D5-4333-86A4-93BF21547453}"/>
  </w:font>
  <w:font w:name="仿宋_GB2312">
    <w:altName w:val="仿宋"/>
    <w:panose1 w:val="00000000000000000000"/>
    <w:charset w:val="86"/>
    <w:family w:val="modern"/>
    <w:pitch w:val="default"/>
    <w:sig w:usb0="00000000" w:usb1="00000000" w:usb2="00000000" w:usb3="00000000" w:csb0="00040000" w:csb1="00000000"/>
    <w:embedRegular r:id="rId9" w:fontKey="{EC202AA8-61E8-4627-9A58-2D9DDF3E18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34AE0">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7C6A7">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07C6A7">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C6050"/>
    <w:rsid w:val="00076D22"/>
    <w:rsid w:val="009C1E65"/>
    <w:rsid w:val="00B10A92"/>
    <w:rsid w:val="11CC6050"/>
    <w:rsid w:val="167021CB"/>
    <w:rsid w:val="1DCD08C6"/>
    <w:rsid w:val="1FFF873B"/>
    <w:rsid w:val="2F7A7B2F"/>
    <w:rsid w:val="3EDA58D8"/>
    <w:rsid w:val="4B481704"/>
    <w:rsid w:val="69400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2861</Words>
  <Characters>3124</Characters>
  <Lines>22</Lines>
  <Paragraphs>6</Paragraphs>
  <TotalTime>112</TotalTime>
  <ScaleCrop>false</ScaleCrop>
  <LinksUpToDate>false</LinksUpToDate>
  <CharactersWithSpaces>3124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2026-03-25T15:05:00Z</dcterms:created>
  <dc:creator>Rachel</dc:creator>
  <cp:lastModifiedBy>silence</cp:lastModifiedBy>
  <dcterms:modified xsi:type="dcterms:W3CDTF">2026-07-07T07:47:11Z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421DB45052C142CBB03A629FE22CB051_11</vt:lpwstr>
  </property>
  <property fmtid="{D5CDD505-2E9C-101B-9397-08002B2CF9AE}" pid="4" name="KSOTemplateDocerSaveRecord">
    <vt:lpwstr>eyJoZGlkIjoiZjRmYWUxOWJhMWE5OGFmZGQyNzA0NjBkZTNhOGRjMDEiLCJ1c2VySWQiOiIyNDg4ODMzNzUifQ==</vt:lpwstr>
  </property>
</Properties>
</file>