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D0E8D">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科技创新局（校地协同创新发展局）</w:t>
      </w:r>
    </w:p>
    <w:p w14:paraId="06F314BE">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2026年部门预算情况说明</w:t>
      </w:r>
    </w:p>
    <w:p w14:paraId="7D175099">
      <w:pPr>
        <w:spacing w:line="600" w:lineRule="exact"/>
        <w:ind w:firstLine="880" w:firstLineChars="200"/>
        <w:jc w:val="center"/>
        <w:rPr>
          <w:rFonts w:ascii="华文中宋" w:hAnsi="华文中宋" w:eastAsia="华文中宋" w:cs="华文中宋"/>
          <w:sz w:val="44"/>
          <w:szCs w:val="44"/>
        </w:rPr>
      </w:pPr>
    </w:p>
    <w:p w14:paraId="53B13B02">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一、部门基本情况</w:t>
      </w:r>
    </w:p>
    <w:p w14:paraId="50F63404">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（一）职能职责</w:t>
      </w:r>
    </w:p>
    <w:p w14:paraId="20F5F169">
      <w:pPr>
        <w:spacing w:line="600" w:lineRule="exact"/>
        <w:ind w:firstLine="640" w:firstLineChars="200"/>
        <w:rPr>
          <w:rFonts w:ascii="方正仿宋_GBK" w:hAnsi="仿宋_GB2312" w:eastAsia="方正仿宋_GBK" w:cs="仿宋_GB2312"/>
          <w:sz w:val="32"/>
          <w:szCs w:val="20"/>
        </w:rPr>
      </w:pPr>
      <w:r>
        <w:rPr>
          <w:rFonts w:hint="eastAsia" w:eastAsia="方正仿宋_GBK"/>
          <w:color w:val="000000"/>
          <w:sz w:val="32"/>
          <w:szCs w:val="44"/>
        </w:rPr>
        <w:t>负责高新区科技创新和</w:t>
      </w:r>
      <w:bookmarkStart w:id="0" w:name="_GoBack"/>
      <w:bookmarkEnd w:id="0"/>
      <w:r>
        <w:rPr>
          <w:rFonts w:hint="eastAsia" w:eastAsia="方正仿宋_GBK"/>
          <w:color w:val="000000"/>
          <w:sz w:val="32"/>
          <w:szCs w:val="44"/>
        </w:rPr>
        <w:t>校地协同创新发展等工作。负责创新驱动发展战略及科技发展规划、科技创新体制改革、政策和措施研究；负责政产学研用协同创新和国际化科技创新技术交流、科技创新信息平台和科技创新载体的搭建和管理；负责科学城和大学城等校地协同创新项目引进、落地服务及相关活动组织实施；负责科技成果转化、技术转移等。</w:t>
      </w:r>
    </w:p>
    <w:p w14:paraId="59DE6E1E">
      <w:pPr>
        <w:tabs>
          <w:tab w:val="center" w:pos="4153"/>
          <w:tab w:val="left" w:pos="7275"/>
        </w:tabs>
        <w:spacing w:line="600" w:lineRule="exact"/>
        <w:ind w:left="640"/>
        <w:jc w:val="left"/>
        <w:rPr>
          <w:rFonts w:ascii="方正仿宋_GBK" w:hAnsi="仿宋_GB2312" w:eastAsia="方正仿宋_GBK" w:cs="仿宋_GB2312"/>
          <w:sz w:val="32"/>
          <w:szCs w:val="22"/>
        </w:rPr>
      </w:pPr>
      <w:r>
        <w:rPr>
          <w:rFonts w:hint="eastAsia" w:ascii="方正仿宋_GBK" w:hAnsi="仿宋_GB2312" w:eastAsia="方正仿宋_GBK" w:cs="仿宋_GB2312"/>
          <w:sz w:val="32"/>
          <w:szCs w:val="22"/>
        </w:rPr>
        <w:t>（二）部门构成</w:t>
      </w:r>
    </w:p>
    <w:p w14:paraId="737E67FE">
      <w:pPr>
        <w:spacing w:line="600" w:lineRule="exact"/>
        <w:ind w:firstLine="640" w:firstLineChars="200"/>
        <w:rPr>
          <w:rFonts w:eastAsia="方正仿宋_GBK"/>
          <w:color w:val="000000"/>
          <w:sz w:val="32"/>
          <w:szCs w:val="44"/>
        </w:rPr>
      </w:pPr>
      <w:r>
        <w:rPr>
          <w:rFonts w:eastAsia="方正仿宋_GBK"/>
          <w:color w:val="000000"/>
          <w:sz w:val="32"/>
          <w:szCs w:val="44"/>
        </w:rPr>
        <w:t>内设综合科、创新规划科、协同创新科和成果转化科。</w:t>
      </w:r>
      <w:r>
        <w:rPr>
          <w:rFonts w:hint="eastAsia" w:eastAsia="方正仿宋_GBK"/>
          <w:color w:val="000000"/>
          <w:sz w:val="32"/>
          <w:szCs w:val="44"/>
        </w:rPr>
        <w:t>无下属二级预算单位。</w:t>
      </w:r>
    </w:p>
    <w:p w14:paraId="475357E6">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二、部门收支总体情况</w:t>
      </w:r>
    </w:p>
    <w:p w14:paraId="5C1ACD56">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收入预算：2026年年初预算数882.57万元，其中：一般公共预算拨款882.57万元，政府性基金预算拨款0万元，国有资本经营预算收入0万元，事业收入0万元，事业单位经营收入0万元，其他收入0万元。收入较2025年增加59.03万元，主要是两城融合发展专项经费拨款增加147万元。</w:t>
      </w:r>
    </w:p>
    <w:p w14:paraId="677D7BF3">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支出预算：2026年年初预算数882.57万元，其中：一般公共服务支出预算10.93万元，教育支出预算0万元，社会保障和就业支出预算10.96万元，卫生健康支出预算5.5万元，住房保障支出预算9.8万元，科学技术支出预算845.38万元。支出预算较2025年增加59.03万元，主要是基本支出预算增加9.44万元，项目支出预算增加49.59万元。</w:t>
      </w:r>
    </w:p>
    <w:p w14:paraId="3E36E9B7">
      <w:pPr>
        <w:spacing w:line="60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部门预算情况说明</w:t>
      </w:r>
    </w:p>
    <w:p w14:paraId="7AFB515A">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一般公共预算财政拨款收入882.57万元，一般公共预算财政拨款支出882.57万元，比2025年增加59.03万元。其中：基本支出392.98万元，比2025年增加9.44万元，主要原因是科学技术支出经费增加9.44万元，主要用于保障在职人员工资福利及社会保险缴费等，保障部门正常运转的各项商品服务支出；项目支出489.59万元，比2025年增加49.59万元，主要原因是新增两城融合发展专项工作，科学技术支出增加39.59万元，增加联合攻关结题审计项目，一般公共服务支出增加10万元。</w:t>
      </w:r>
    </w:p>
    <w:p w14:paraId="53D728F6">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高新区科技创新局2026年无使用政府性基金预算拨款安排的支出。</w:t>
      </w:r>
    </w:p>
    <w:p w14:paraId="0A984D87">
      <w:pPr>
        <w:spacing w:line="60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190A92FF">
      <w:pPr>
        <w:spacing w:line="600" w:lineRule="exact"/>
        <w:ind w:firstLine="6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三公”经费预算7.5万元，比2025年减少6.5万元。其中：因公出国（境）费用0万元，比2025年减少5万元，主要原因是厉行节约，控制因公出国（境）费用；公务接待费3万元，比2025年减少1.5万元，主要原因是控制公务接待范围；公务用车运行维护费4.5万元，比2025年减少0.5万元，主要原因是厉行节约，严控支出；公务用车购置费0万元，与2025年相比无变化。</w:t>
      </w:r>
    </w:p>
    <w:p w14:paraId="2590B0A8">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76312E0D">
      <w:pPr>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机关运行经费。2026年一般公共预算财政拨款运行经费48.44万元，比上年增加0.1万元，主要原因是工会经费等计提费用增加。主要用于办公费、印刷费、邮电费、水电费、差旅费、会议费、培训费及其他商品和服务支出等。</w:t>
      </w:r>
    </w:p>
    <w:p w14:paraId="416B84BB">
      <w:pPr>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政府采购情况。本部门政府采购预算总额1万元，其中，政府采购货物预算1万元、政府采购工程预算0万元、政府采购服务预算0万元；一般公共预算拨款政府采购1万元，其中，政府采购货物预算1万元、政府采购工程预算0万元、政府采购服务预算0万元。</w:t>
      </w:r>
    </w:p>
    <w:p w14:paraId="18E6153C">
      <w:pPr>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sz w:val="32"/>
          <w:szCs w:val="20"/>
        </w:rPr>
        <w:t>（三）绩效目标设置情况。</w:t>
      </w:r>
      <w:r>
        <w:rPr>
          <w:rFonts w:hint="eastAsia" w:ascii="方正仿宋_GBK" w:hAnsi="仿宋_GB2312" w:eastAsia="方正仿宋_GBK" w:cs="仿宋_GB2312"/>
          <w:color w:val="000000"/>
          <w:sz w:val="32"/>
          <w:szCs w:val="20"/>
        </w:rPr>
        <w:t>2026年项目支出均实行了绩效目标管理，涉及一般公共预算当年财政拨款489.59万元。</w:t>
      </w:r>
    </w:p>
    <w:p w14:paraId="1B4A921C">
      <w:pPr>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（四）国有资产占有使用情况。</w:t>
      </w:r>
      <w:r>
        <w:rPr>
          <w:rFonts w:hint="eastAsia" w:ascii="方正仿宋_GBK" w:hAnsi="仿宋_GB2312" w:eastAsia="方正仿宋_GBK" w:cs="仿宋_GB2312"/>
          <w:color w:val="000000"/>
          <w:sz w:val="32"/>
          <w:szCs w:val="20"/>
          <w:lang w:eastAsia="zh-CN"/>
        </w:rPr>
        <w:t>截至</w:t>
      </w:r>
      <w:r>
        <w:rPr>
          <w:rFonts w:hint="eastAsia" w:ascii="方正仿宋_GBK" w:hAnsi="仿宋_GB2312" w:eastAsia="方正仿宋_GBK" w:cs="仿宋_GB2312"/>
          <w:color w:val="000000"/>
          <w:sz w:val="32"/>
          <w:szCs w:val="20"/>
        </w:rPr>
        <w:t>2025年12月，本部门共有车辆1辆，其中一般公务用车1辆、执勤执法用车0辆。2026年一般公共预算安排购置车辆0辆。</w:t>
      </w:r>
    </w:p>
    <w:p w14:paraId="30355D40">
      <w:pPr>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（五）委托业务费情况。2026年委托业务费涉及财拨资金111.97万元，主要用于法律服务、技术评审鉴定评估服务、审计服务等支出。</w:t>
      </w:r>
    </w:p>
    <w:p w14:paraId="387E0793">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296D28AB">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（一）财政拨款收入：指本年度从本级财政部门取得的财政拨款，包括一般公共预算财政拨款和政府性基金预算财政拨款。</w:t>
      </w:r>
    </w:p>
    <w:p w14:paraId="349669ED">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476BE8C5">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685A6EB">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（四）上级补助收入：指从主管部门或上级单位取得的财政拨款以外的其他补助收入。单位结合上年度上级补助收入等情况进行预计。</w:t>
      </w:r>
    </w:p>
    <w:p w14:paraId="1647EB68">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796A28B3">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6D273C41">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（七）其他收入：指债务收入、投资收益等收入，单位根据情况合理预计，全部编入预算。</w:t>
      </w:r>
    </w:p>
    <w:p w14:paraId="65BBD338">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4C115B8E">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B0D8FD5">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（十）项目支出：指在基本支出之外为完成特定行政任务和事业发展目标所发生的支出。</w:t>
      </w:r>
    </w:p>
    <w:p w14:paraId="64A2AB4F">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847B707">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F3698BB">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（十三）工资福利支出（支出经济分类科目类级）：反映单位开支的在职职工和编制外长期聘用人员的各类劳动报酬，以及为上述人员缴纳的各项社会保险费等。</w:t>
      </w:r>
    </w:p>
    <w:p w14:paraId="5BD1F96D">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（十四）商品和服务支出（支出经济分类科目类级）：反映单位购买商品和服务的支出（不包括用于购置固定资产的支出、战略性和应急储备支出）。</w:t>
      </w:r>
    </w:p>
    <w:p w14:paraId="05423E1F">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（十五）对个人和家庭的补助（支出经济分类科目类级）：反映用于对个人和家庭的补助支出。</w:t>
      </w:r>
    </w:p>
    <w:p w14:paraId="1F76A4AC">
      <w:pPr>
        <w:ind w:firstLine="640" w:firstLineChars="200"/>
        <w:rPr>
          <w:rFonts w:ascii="方正仿宋_GBK" w:hAnsi="仿宋_GB2312" w:eastAsia="方正仿宋_GBK" w:cs="仿宋_GB2312"/>
          <w:color w:val="000000"/>
          <w:sz w:val="32"/>
          <w:szCs w:val="20"/>
        </w:rPr>
      </w:pPr>
      <w:r>
        <w:rPr>
          <w:rFonts w:hint="eastAsia" w:ascii="方正仿宋_GBK" w:hAnsi="仿宋" w:eastAsia="方正仿宋_GBK" w:cs="Times New Roman"/>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5E882F9D">
      <w:pPr>
        <w:ind w:firstLine="640" w:firstLineChars="200"/>
        <w:rPr>
          <w:rFonts w:ascii="方正仿宋_GBK" w:hAnsi="仿宋_GB2312" w:eastAsia="方正仿宋_GBK" w:cs="仿宋_GB2312"/>
          <w:sz w:val="32"/>
          <w:szCs w:val="20"/>
        </w:rPr>
      </w:pPr>
    </w:p>
    <w:p w14:paraId="5CCEC0C2">
      <w:pPr>
        <w:spacing w:line="600" w:lineRule="exact"/>
        <w:ind w:firstLine="640" w:firstLineChars="200"/>
        <w:rPr>
          <w:rFonts w:ascii="方正仿宋_GBK" w:eastAsia="方正仿宋_GBK"/>
          <w:sz w:val="32"/>
          <w:szCs w:val="32"/>
        </w:rPr>
      </w:pPr>
      <w:r>
        <w:rPr>
          <w:rFonts w:hint="eastAsia" w:ascii="方正仿宋_GBK" w:hAnsi="仿宋_GB2312" w:eastAsia="方正仿宋_GBK" w:cs="仿宋_GB2312"/>
          <w:sz w:val="32"/>
          <w:szCs w:val="20"/>
        </w:rPr>
        <w:t>部门预算公开联系人：朱花，联系电话：023-68609058</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013139-CE5E-4560-8967-86D87AD5D9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889292-9466-457D-B072-37725D61DDAA}"/>
  </w:font>
  <w:font w:name="仿宋_GB2312">
    <w:altName w:val="仿宋"/>
    <w:panose1 w:val="00000000000000000000"/>
    <w:charset w:val="86"/>
    <w:family w:val="modern"/>
    <w:pitch w:val="default"/>
    <w:sig w:usb0="00000000" w:usb1="00000000" w:usb2="00000010" w:usb3="00000000" w:csb0="00040000" w:csb1="00000000"/>
    <w:embedRegular r:id="rId3" w:fontKey="{0B1C77B3-7395-40B4-851A-FA0D65392CD0}"/>
  </w:font>
  <w:font w:name="方正仿宋_GBK">
    <w:panose1 w:val="03000509000000000000"/>
    <w:charset w:val="86"/>
    <w:family w:val="script"/>
    <w:pitch w:val="default"/>
    <w:sig w:usb0="00000001" w:usb1="080E0000" w:usb2="00000000" w:usb3="00000000" w:csb0="00040000" w:csb1="00000000"/>
    <w:embedRegular r:id="rId4" w:fontKey="{CEC894FE-6C8D-42B2-A53E-1D49773B985A}"/>
  </w:font>
  <w:font w:name="方正小标宋_GBK">
    <w:panose1 w:val="02000000000000000000"/>
    <w:charset w:val="86"/>
    <w:family w:val="script"/>
    <w:pitch w:val="default"/>
    <w:sig w:usb0="A00002BF" w:usb1="38CF7CFA" w:usb2="00082016" w:usb3="00000000" w:csb0="00040001" w:csb1="00000000"/>
    <w:embedRegular r:id="rId5" w:fontKey="{65E88B56-47ED-4A09-942A-66DD46104C22}"/>
  </w:font>
  <w:font w:name="华文中宋">
    <w:altName w:val="宋体"/>
    <w:panose1 w:val="02010600040101010101"/>
    <w:charset w:val="86"/>
    <w:family w:val="auto"/>
    <w:pitch w:val="default"/>
    <w:sig w:usb0="00000000" w:usb1="00000000" w:usb2="00000010" w:usb3="00000000" w:csb0="0004009F" w:csb1="00000000"/>
    <w:embedRegular r:id="rId6" w:fontKey="{CE8FF837-2289-4CD0-B332-B0E3A7920E63}"/>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7" w:fontKey="{4A2AF0DC-C864-45C9-9BD8-85F74C142ED0}"/>
  </w:font>
  <w:font w:name="仿宋">
    <w:panose1 w:val="02010609060101010101"/>
    <w:charset w:val="86"/>
    <w:family w:val="modern"/>
    <w:pitch w:val="default"/>
    <w:sig w:usb0="800002BF" w:usb1="38CF7CFA" w:usb2="00000016" w:usb3="00000000" w:csb0="00040001" w:csb1="00000000"/>
    <w:embedRegular r:id="rId8" w:fontKey="{0F0EDD67-292B-46E8-8452-D86E5FC689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Content>
      <w:p w14:paraId="4601F7C7">
        <w:pPr>
          <w:pStyle w:val="6"/>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7</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18B945D1">
    <w:pPr>
      <w:pStyle w:val="6"/>
    </w:pPr>
  </w:p>
  <w:p w14:paraId="5C33A2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7EB01A1D">
        <w:pPr>
          <w:pStyle w:val="6"/>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6</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742A77FD">
    <w:pPr>
      <w:pStyle w:val="6"/>
    </w:pPr>
  </w:p>
  <w:p w14:paraId="5A2F5D7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NDU0MzM3YWVkNzc1NmY4NmFjOTA5MjMwMDhlMWQifQ=="/>
  </w:docVars>
  <w:rsids>
    <w:rsidRoot w:val="DDEFA33C"/>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971E8"/>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306BD"/>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6795B"/>
    <w:rsid w:val="0069086E"/>
    <w:rsid w:val="00696E62"/>
    <w:rsid w:val="006A5DA1"/>
    <w:rsid w:val="006B7AC3"/>
    <w:rsid w:val="006C6826"/>
    <w:rsid w:val="006D2B23"/>
    <w:rsid w:val="006E2D81"/>
    <w:rsid w:val="00702401"/>
    <w:rsid w:val="00723989"/>
    <w:rsid w:val="007422B8"/>
    <w:rsid w:val="00746A00"/>
    <w:rsid w:val="00755DF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32589"/>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019978BC"/>
    <w:rsid w:val="02B01361"/>
    <w:rsid w:val="036068E4"/>
    <w:rsid w:val="06C501D3"/>
    <w:rsid w:val="073E6F3C"/>
    <w:rsid w:val="07F062BD"/>
    <w:rsid w:val="0923288D"/>
    <w:rsid w:val="09C91966"/>
    <w:rsid w:val="09EB0ED1"/>
    <w:rsid w:val="0A292CDA"/>
    <w:rsid w:val="0D4252AC"/>
    <w:rsid w:val="0F6A2898"/>
    <w:rsid w:val="10305890"/>
    <w:rsid w:val="10DD376A"/>
    <w:rsid w:val="119A56B6"/>
    <w:rsid w:val="13DA7FEC"/>
    <w:rsid w:val="148B7EDB"/>
    <w:rsid w:val="15F2239C"/>
    <w:rsid w:val="16F969DB"/>
    <w:rsid w:val="1735378C"/>
    <w:rsid w:val="17465999"/>
    <w:rsid w:val="1A381056"/>
    <w:rsid w:val="1AB377E9"/>
    <w:rsid w:val="1B516D3B"/>
    <w:rsid w:val="1BEF2AA3"/>
    <w:rsid w:val="1BF12377"/>
    <w:rsid w:val="1C715266"/>
    <w:rsid w:val="1CBF2475"/>
    <w:rsid w:val="1D7E40DE"/>
    <w:rsid w:val="1DCF493A"/>
    <w:rsid w:val="1E5866DD"/>
    <w:rsid w:val="1EB12291"/>
    <w:rsid w:val="1F2D7B6A"/>
    <w:rsid w:val="1F3157A5"/>
    <w:rsid w:val="1FDE0E64"/>
    <w:rsid w:val="1FE50445"/>
    <w:rsid w:val="217A313D"/>
    <w:rsid w:val="21AD6D40"/>
    <w:rsid w:val="21BF6A73"/>
    <w:rsid w:val="22244B28"/>
    <w:rsid w:val="2346744C"/>
    <w:rsid w:val="234C4337"/>
    <w:rsid w:val="28215D92"/>
    <w:rsid w:val="284B72B3"/>
    <w:rsid w:val="2919115F"/>
    <w:rsid w:val="29675768"/>
    <w:rsid w:val="2B8411B7"/>
    <w:rsid w:val="2BA07916"/>
    <w:rsid w:val="2CC978CC"/>
    <w:rsid w:val="2D300825"/>
    <w:rsid w:val="2D83304B"/>
    <w:rsid w:val="2DDD6BFF"/>
    <w:rsid w:val="2E075A2A"/>
    <w:rsid w:val="2F96306E"/>
    <w:rsid w:val="314C343E"/>
    <w:rsid w:val="315C7E3B"/>
    <w:rsid w:val="3199108F"/>
    <w:rsid w:val="32AE46C6"/>
    <w:rsid w:val="32D54349"/>
    <w:rsid w:val="333948D8"/>
    <w:rsid w:val="36612130"/>
    <w:rsid w:val="369242A1"/>
    <w:rsid w:val="36B50719"/>
    <w:rsid w:val="36FB1EA4"/>
    <w:rsid w:val="38CE5AC2"/>
    <w:rsid w:val="39224840"/>
    <w:rsid w:val="3A103EB8"/>
    <w:rsid w:val="3A59566D"/>
    <w:rsid w:val="3AC30F2B"/>
    <w:rsid w:val="3B1672AC"/>
    <w:rsid w:val="3D6953E6"/>
    <w:rsid w:val="3EFF797D"/>
    <w:rsid w:val="3FB54D77"/>
    <w:rsid w:val="40E67721"/>
    <w:rsid w:val="42C13FA2"/>
    <w:rsid w:val="42E63A08"/>
    <w:rsid w:val="436A5D90"/>
    <w:rsid w:val="436D260D"/>
    <w:rsid w:val="45EB3A89"/>
    <w:rsid w:val="47F46BC7"/>
    <w:rsid w:val="48EC3D42"/>
    <w:rsid w:val="494B0A69"/>
    <w:rsid w:val="49543DC1"/>
    <w:rsid w:val="49E41B54"/>
    <w:rsid w:val="49EC224C"/>
    <w:rsid w:val="4A871F75"/>
    <w:rsid w:val="4C3E34B4"/>
    <w:rsid w:val="4D7F6F33"/>
    <w:rsid w:val="4D834C75"/>
    <w:rsid w:val="4EDB24C1"/>
    <w:rsid w:val="4F0F42E7"/>
    <w:rsid w:val="501C315F"/>
    <w:rsid w:val="50887115"/>
    <w:rsid w:val="50F96FFC"/>
    <w:rsid w:val="517D7C2E"/>
    <w:rsid w:val="54C3004D"/>
    <w:rsid w:val="555C085E"/>
    <w:rsid w:val="56095F34"/>
    <w:rsid w:val="594C1A33"/>
    <w:rsid w:val="5B874E3C"/>
    <w:rsid w:val="5CFB5EAA"/>
    <w:rsid w:val="5D33019A"/>
    <w:rsid w:val="5DF41277"/>
    <w:rsid w:val="5E8C5954"/>
    <w:rsid w:val="5F702B80"/>
    <w:rsid w:val="605A0612"/>
    <w:rsid w:val="612B4FB0"/>
    <w:rsid w:val="61B36598"/>
    <w:rsid w:val="63057A83"/>
    <w:rsid w:val="63BA261B"/>
    <w:rsid w:val="63D92749"/>
    <w:rsid w:val="65E26A04"/>
    <w:rsid w:val="6603474E"/>
    <w:rsid w:val="680B5B3B"/>
    <w:rsid w:val="6AA574F6"/>
    <w:rsid w:val="6ACC2C9C"/>
    <w:rsid w:val="6B19231D"/>
    <w:rsid w:val="6C066D46"/>
    <w:rsid w:val="6D527D69"/>
    <w:rsid w:val="6E31797E"/>
    <w:rsid w:val="6E7D2BC3"/>
    <w:rsid w:val="6FFFBD11"/>
    <w:rsid w:val="714874B8"/>
    <w:rsid w:val="717739D9"/>
    <w:rsid w:val="727C54D9"/>
    <w:rsid w:val="72BF6986"/>
    <w:rsid w:val="73B61051"/>
    <w:rsid w:val="73F161DC"/>
    <w:rsid w:val="751F6782"/>
    <w:rsid w:val="753A28EB"/>
    <w:rsid w:val="75A5137D"/>
    <w:rsid w:val="768E0063"/>
    <w:rsid w:val="772E00BE"/>
    <w:rsid w:val="77862625"/>
    <w:rsid w:val="79707737"/>
    <w:rsid w:val="79FC7092"/>
    <w:rsid w:val="7A3C7DD6"/>
    <w:rsid w:val="7AFB303D"/>
    <w:rsid w:val="7BD5635A"/>
    <w:rsid w:val="7C5122F6"/>
    <w:rsid w:val="7CB400F8"/>
    <w:rsid w:val="7D7F24B4"/>
    <w:rsid w:val="CCF9B916"/>
    <w:rsid w:val="DDEFA33C"/>
    <w:rsid w:val="ECD3B3C2"/>
    <w:rsid w:val="FB6F9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uppressAutoHyphens/>
      <w:spacing w:beforeAutospacing="1"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jc w:val="left"/>
    </w:pPr>
    <w:rPr>
      <w:rFonts w:ascii="Calibri" w:hAnsi="Calibri" w:eastAsia="宋体" w:cs="宋体"/>
      <w:szCs w:val="22"/>
    </w:rPr>
  </w:style>
  <w:style w:type="paragraph" w:styleId="4">
    <w:name w:val="Date"/>
    <w:basedOn w:val="1"/>
    <w:next w:val="1"/>
    <w:link w:val="21"/>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99"/>
    <w:rPr>
      <w:sz w:val="21"/>
      <w:szCs w:val="21"/>
    </w:rPr>
  </w:style>
  <w:style w:type="paragraph" w:customStyle="1" w:styleId="1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paragraph" w:customStyle="1" w:styleId="16">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17">
    <w:name w:val="Body text|1_"/>
    <w:link w:val="18"/>
    <w:qFormat/>
    <w:uiPriority w:val="0"/>
    <w:rPr>
      <w:rFonts w:ascii="宋体" w:hAnsi="宋体" w:cs="宋体"/>
      <w:sz w:val="30"/>
      <w:szCs w:val="30"/>
      <w:lang w:val="zh-TW" w:eastAsia="zh-TW" w:bidi="zh-TW"/>
    </w:rPr>
  </w:style>
  <w:style w:type="paragraph" w:customStyle="1" w:styleId="18">
    <w:name w:val="Body text|1"/>
    <w:basedOn w:val="1"/>
    <w:link w:val="17"/>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19">
    <w:name w:val="批注框文本 Char"/>
    <w:basedOn w:val="11"/>
    <w:link w:val="5"/>
    <w:qFormat/>
    <w:uiPriority w:val="0"/>
    <w:rPr>
      <w:kern w:val="2"/>
      <w:sz w:val="18"/>
      <w:szCs w:val="18"/>
    </w:rPr>
  </w:style>
  <w:style w:type="character" w:customStyle="1" w:styleId="20">
    <w:name w:val="批注文字 Char"/>
    <w:basedOn w:val="11"/>
    <w:link w:val="3"/>
    <w:qFormat/>
    <w:uiPriority w:val="99"/>
    <w:rPr>
      <w:rFonts w:ascii="Calibri" w:hAnsi="Calibri" w:eastAsia="宋体" w:cs="宋体"/>
      <w:kern w:val="2"/>
      <w:sz w:val="21"/>
      <w:szCs w:val="22"/>
    </w:rPr>
  </w:style>
  <w:style w:type="character" w:customStyle="1" w:styleId="21">
    <w:name w:val="日期 Char"/>
    <w:basedOn w:val="11"/>
    <w:link w:val="4"/>
    <w:qFormat/>
    <w:uiPriority w:val="0"/>
    <w:rPr>
      <w:kern w:val="2"/>
      <w:sz w:val="21"/>
      <w:szCs w:val="24"/>
    </w:rPr>
  </w:style>
  <w:style w:type="character" w:customStyle="1" w:styleId="22">
    <w:name w:val="标题 1 Char"/>
    <w:basedOn w:val="11"/>
    <w:link w:val="2"/>
    <w:qFormat/>
    <w:uiPriority w:val="0"/>
    <w:rPr>
      <w:rFonts w:ascii="宋体" w:hAnsi="宋体" w:eastAsia="宋体"/>
      <w:b/>
      <w:kern w:val="44"/>
      <w:sz w:val="48"/>
      <w:szCs w:val="4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2864</Words>
  <Characters>3053</Characters>
  <Lines>21</Lines>
  <Paragraphs>6</Paragraphs>
  <TotalTime>1</TotalTime>
  <ScaleCrop>false</ScaleCrop>
  <LinksUpToDate>false</LinksUpToDate>
  <CharactersWithSpaces>3053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2024-02-03T00:58:00Z</dcterms:created>
  <dc:creator>风筝断了线</dc:creator>
  <cp:lastModifiedBy>silence</cp:lastModifiedBy>
  <cp:lastPrinted>2026-03-31T02:06:00Z</cp:lastPrinted>
  <dcterms:modified xsi:type="dcterms:W3CDTF">2026-07-07T07:18:52Z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C5AE0F298FD6FB09F81BE8648795229F_41</vt:lpwstr>
  </property>
  <property fmtid="{D5CDD505-2E9C-101B-9397-08002B2CF9AE}" pid="4" name="KSOTemplateDocerSaveRecord">
    <vt:lpwstr>eyJoZGlkIjoiZjRmYWUxOWJhMWE5OGFmZGQyNzA0NjBkZTNhOGRjMDEiLCJ1c2VySWQiOiIyNDg4ODMzNzUifQ==</vt:lpwstr>
  </property>
</Properties>
</file>