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1CC50">
      <w:pPr>
        <w:spacing w:line="600" w:lineRule="exact"/>
        <w:jc w:val="center"/>
        <w:rPr>
          <w:rFonts w:ascii="方正小标宋_GBK" w:hAnsi="华文中宋" w:eastAsia="方正小标宋_GBK" w:cs="华文中宋"/>
          <w:sz w:val="44"/>
          <w:szCs w:val="44"/>
        </w:rPr>
      </w:pPr>
      <w:r>
        <w:rPr>
          <w:rFonts w:ascii="方正小标宋_GBK" w:hAnsi="华文中宋" w:eastAsia="方正小标宋_GBK" w:cs="华文中宋"/>
          <w:sz w:val="44"/>
          <w:szCs w:val="44"/>
        </w:rPr>
        <w:t>重庆高新区</w:t>
      </w:r>
      <w:r>
        <w:rPr>
          <w:rFonts w:hint="eastAsia" w:ascii="方正小标宋_GBK" w:hAnsi="华文中宋" w:eastAsia="方正小标宋_GBK" w:cs="华文中宋"/>
          <w:sz w:val="44"/>
          <w:szCs w:val="44"/>
        </w:rPr>
        <w:t>党工委</w:t>
      </w:r>
      <w:r>
        <w:rPr>
          <w:rFonts w:ascii="方正小标宋_GBK" w:hAnsi="华文中宋" w:eastAsia="方正小标宋_GBK" w:cs="华文中宋"/>
          <w:sz w:val="44"/>
          <w:szCs w:val="44"/>
        </w:rPr>
        <w:t>党群工作部（</w:t>
      </w:r>
      <w:r>
        <w:rPr>
          <w:rFonts w:hint="eastAsia" w:ascii="方正小标宋_GBK" w:hAnsi="华文中宋" w:eastAsia="方正小标宋_GBK" w:cs="华文中宋"/>
          <w:sz w:val="44"/>
          <w:szCs w:val="44"/>
        </w:rPr>
        <w:t>人才服务中心</w:t>
      </w:r>
      <w:r>
        <w:rPr>
          <w:rFonts w:ascii="方正小标宋_GBK" w:hAnsi="华文中宋" w:eastAsia="方正小标宋_GBK" w:cs="华文中宋"/>
          <w:sz w:val="44"/>
          <w:szCs w:val="44"/>
        </w:rPr>
        <w:t>）</w:t>
      </w:r>
      <w:r>
        <w:rPr>
          <w:rFonts w:hint="eastAsia" w:ascii="方正小标宋_GBK" w:hAnsi="华文中宋" w:eastAsia="方正小标宋_GBK" w:cs="华文中宋"/>
          <w:sz w:val="44"/>
          <w:szCs w:val="44"/>
        </w:rPr>
        <w:t>（本级）2025年单位预算情况说明</w:t>
      </w:r>
    </w:p>
    <w:p w14:paraId="434ABB89">
      <w:pPr>
        <w:spacing w:line="600" w:lineRule="exact"/>
        <w:ind w:firstLine="880" w:firstLineChars="200"/>
        <w:jc w:val="center"/>
        <w:rPr>
          <w:rFonts w:ascii="华文中宋" w:hAnsi="华文中宋" w:eastAsia="华文中宋" w:cs="华文中宋"/>
          <w:sz w:val="44"/>
          <w:szCs w:val="44"/>
        </w:rPr>
      </w:pPr>
    </w:p>
    <w:p w14:paraId="76E34EB2">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44140CC6">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5FC3FF11">
      <w:pPr>
        <w:spacing w:line="600" w:lineRule="exact"/>
        <w:ind w:firstLine="640" w:firstLineChars="200"/>
        <w:rPr>
          <w:rFonts w:ascii="方正仿宋_GBK" w:hAnsi="仿宋_GB2312" w:eastAsia="方正仿宋_GBK" w:cs="仿宋_GB2312"/>
          <w:color w:val="0000FF"/>
          <w:sz w:val="32"/>
          <w:szCs w:val="20"/>
        </w:rPr>
      </w:pPr>
      <w:r>
        <w:rPr>
          <w:rFonts w:ascii="Times New Roman" w:hAnsi="Times New Roman" w:eastAsia="方正仿宋_GBK" w:cs="Times New Roman"/>
          <w:kern w:val="0"/>
          <w:sz w:val="32"/>
          <w:szCs w:val="32"/>
        </w:rPr>
        <w:t>党群工作部</w:t>
      </w:r>
      <w:r>
        <w:rPr>
          <w:rFonts w:hint="eastAsia" w:ascii="Times New Roman" w:hAnsi="Times New Roman" w:eastAsia="方正仿宋_GBK" w:cs="Times New Roman"/>
          <w:kern w:val="0"/>
          <w:sz w:val="32"/>
          <w:szCs w:val="32"/>
        </w:rPr>
        <w:t>（人才服务中心）负责组织、干部、</w:t>
      </w:r>
      <w:bookmarkStart w:id="0" w:name="_GoBack"/>
      <w:bookmarkEnd w:id="0"/>
      <w:r>
        <w:rPr>
          <w:rFonts w:hint="eastAsia" w:ascii="Times New Roman" w:hAnsi="Times New Roman" w:eastAsia="方正仿宋_GBK" w:cs="Times New Roman"/>
          <w:kern w:val="0"/>
          <w:sz w:val="32"/>
          <w:szCs w:val="32"/>
        </w:rPr>
        <w:t>机构编制、人事人才、非公党建、离退休人员管理、机关党建等工作。负责人力社保工作中的专业技术人员管理、事业单位人事管理、工资福利和表彰奖励工作。</w:t>
      </w:r>
    </w:p>
    <w:p w14:paraId="39511C22">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（二）单位构成</w:t>
      </w:r>
    </w:p>
    <w:p w14:paraId="680B422F">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内设综合科、组织科、干部科、人才科、人事科、机构编制科。</w:t>
      </w:r>
    </w:p>
    <w:p w14:paraId="46252895">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二、单位收支总体情况</w:t>
      </w:r>
    </w:p>
    <w:p w14:paraId="32874BB2">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1645.38万元，其中：一般公共预算拨款1645.38万元，政府性基金预算拨款0万元，国有资本经营预算收入0万元，事业收入0万元，事业部门经营收入0万元，其他收入0万元。收入较2024年减少911.85万元，主要是一般公共预算拨款减少911.85万元。</w:t>
      </w:r>
    </w:p>
    <w:p w14:paraId="02AE8C11">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1645.38万元，其中：一般公共服务支出预算1567.2万元，社会保障和就业支出预算15.53万元，卫生健康支出预算7.74万元，住房保障支出预算28.25万元。支出预算较2024年减少911.85，主要是基本支出预算增加113.05万元，项目支出预算减少1024.9万元。</w:t>
      </w:r>
    </w:p>
    <w:p w14:paraId="600FE765">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单位预算情况说明</w:t>
      </w:r>
    </w:p>
    <w:p w14:paraId="2911BDE3">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1645.38万元，一般公共预算财政拨款支出1645.38万元，比2024年减少911.85万元。其中：基本支出394.3万元，比2024年增加113.05万元，主要原因是人员变动、社保缴费基数调整等，主要用于保障在职人员工资福利及社会保险缴费，离休人员离休费，退休人员补助等，保障部门正常运转的各项商品服务支出；项目支出1251.08万元，比2024年减少1024.9万元，主要原因是项目支出预算减少等，主要用于组织、干部、人才、人事、机构编制、基层党组织建设等重点工作。</w:t>
      </w:r>
    </w:p>
    <w:p w14:paraId="123B629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党群工作部（</w:t>
      </w:r>
      <w:r>
        <w:rPr>
          <w:rFonts w:hint="eastAsia" w:ascii="Times New Roman" w:hAnsi="Times New Roman" w:eastAsia="方正仿宋_GBK" w:cs="Times New Roman"/>
          <w:snapToGrid w:val="0"/>
          <w:color w:val="000000"/>
          <w:kern w:val="0"/>
          <w:sz w:val="32"/>
          <w:szCs w:val="32"/>
        </w:rPr>
        <w:t>人才服务中心</w:t>
      </w:r>
      <w:r>
        <w:rPr>
          <w:rFonts w:hint="eastAsia" w:ascii="方正仿宋_GBK" w:hAnsi="仿宋_GB2312" w:eastAsia="方正仿宋_GBK" w:cs="仿宋_GB2312"/>
          <w:sz w:val="32"/>
          <w:szCs w:val="20"/>
        </w:rPr>
        <w:t>）2024年、2025年无使用政府性基金预算拨款安排的支出。</w:t>
      </w:r>
    </w:p>
    <w:p w14:paraId="4FC7A8AC">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12BEB53D">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2025年“三公”经费预算3万元，比2024年减少2万元。其中：因公出国（境）费用0万元，公务接待费3万元，公务用车运行维护费0万元。</w:t>
      </w:r>
    </w:p>
    <w:p w14:paraId="6B272EE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20530258">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2025年一般公共预算财政拨款运行经费57.85万元，比上年增加12.67万元，主要原因为人员变动。主要用于办公费、印刷费、邮电费、水电费、物管费、差旅费、会议费、培训费及其他商品和服务支出等。</w:t>
      </w:r>
    </w:p>
    <w:p w14:paraId="40C3D67F">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2、政府采购情况。本部门政府采购预算总额0万元。</w:t>
      </w:r>
    </w:p>
    <w:p w14:paraId="64DA385D">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2025年项目支出均实行了绩效目标管理，涉及一般公共预算当年财政拨款1251.08万元。</w:t>
      </w:r>
    </w:p>
    <w:p w14:paraId="6CECAE6B">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2024年12月，本部门共有公务车辆0辆。202</w:t>
      </w:r>
      <w:r>
        <w:rPr>
          <w:rFonts w:ascii="方正仿宋_GBK" w:hAnsi="仿宋_GB2312" w:eastAsia="方正仿宋_GBK" w:cs="仿宋_GB2312"/>
          <w:color w:val="000000"/>
          <w:sz w:val="32"/>
          <w:szCs w:val="20"/>
        </w:rPr>
        <w:t>5</w:t>
      </w:r>
      <w:r>
        <w:rPr>
          <w:rFonts w:hint="eastAsia" w:ascii="方正仿宋_GBK" w:hAnsi="仿宋_GB2312" w:eastAsia="方正仿宋_GBK" w:cs="仿宋_GB2312"/>
          <w:color w:val="000000"/>
          <w:sz w:val="32"/>
          <w:szCs w:val="20"/>
        </w:rPr>
        <w:t>年一般公共预算未安排购置公务车辆。</w:t>
      </w:r>
    </w:p>
    <w:p w14:paraId="1BA2C630">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66B0314F">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3B830628">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（二）其他收入：指部门取得的除“财政拨款收入”、“事业收入”、“经营收入”等以外的收入。</w:t>
      </w:r>
    </w:p>
    <w:p w14:paraId="26506970">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338B8C1F">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2B9BFCA5">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14:paraId="24F6CD8E">
      <w:pPr>
        <w:ind w:firstLine="640" w:firstLineChars="200"/>
        <w:rPr>
          <w:rFonts w:ascii="方正仿宋_GBK" w:hAnsi="仿宋_GB2312" w:eastAsia="方正仿宋_GBK" w:cs="仿宋_GB2312"/>
          <w:sz w:val="32"/>
          <w:szCs w:val="20"/>
        </w:rPr>
      </w:pPr>
    </w:p>
    <w:p w14:paraId="46F5538D">
      <w:pPr>
        <w:ind w:firstLine="640" w:firstLineChars="200"/>
        <w:rPr>
          <w:rFonts w:ascii="方正仿宋_GBK" w:eastAsia="方正仿宋_GBK"/>
          <w:sz w:val="32"/>
          <w:szCs w:val="20"/>
        </w:rPr>
      </w:pPr>
      <w:r>
        <w:rPr>
          <w:rFonts w:hint="eastAsia" w:ascii="方正仿宋_GBK" w:hAnsi="仿宋_GB2312" w:eastAsia="方正仿宋_GBK" w:cs="仿宋_GB2312"/>
          <w:sz w:val="32"/>
          <w:szCs w:val="20"/>
        </w:rPr>
        <w:t>预算公开联系人：</w:t>
      </w:r>
      <w:r>
        <w:rPr>
          <w:rFonts w:hint="eastAsia" w:ascii="方正仿宋_GBK" w:hAnsi="Times New Roman" w:eastAsia="方正仿宋_GBK" w:cs="Times New Roman"/>
          <w:sz w:val="32"/>
          <w:szCs w:val="32"/>
        </w:rPr>
        <w:t>王莎莎，</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32"/>
        </w:rPr>
        <w:t>023—68602651</w:t>
      </w:r>
    </w:p>
    <w:p w14:paraId="74ACDE63">
      <w:pPr>
        <w:spacing w:line="600" w:lineRule="exact"/>
        <w:rPr>
          <w:rFonts w:ascii="方正仿宋_GBK" w:eastAsia="方正仿宋_GBK"/>
          <w:sz w:val="32"/>
          <w:szCs w:val="32"/>
        </w:rPr>
      </w:pPr>
    </w:p>
    <w:p w14:paraId="15771191"/>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A95AE2-B8BA-4AEE-B07F-519327ECCA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964006-E88D-4225-9A45-400BC997B90F}"/>
  </w:font>
  <w:font w:name="方正小标宋_GBK">
    <w:panose1 w:val="02000000000000000000"/>
    <w:charset w:val="86"/>
    <w:family w:val="script"/>
    <w:pitch w:val="default"/>
    <w:sig w:usb0="A00002BF" w:usb1="38CF7CFA" w:usb2="00082016" w:usb3="00000000" w:csb0="00040001" w:csb1="00000000"/>
    <w:embedRegular r:id="rId3" w:fontKey="{07B2291E-AB2C-4189-85EC-F589D00E2264}"/>
  </w:font>
  <w:font w:name="华文中宋">
    <w:altName w:val="宋体"/>
    <w:panose1 w:val="02010600040101010101"/>
    <w:charset w:val="86"/>
    <w:family w:val="auto"/>
    <w:pitch w:val="default"/>
    <w:sig w:usb0="00000000" w:usb1="00000000" w:usb2="00000010" w:usb3="00000000" w:csb0="0004009F" w:csb1="00000000"/>
    <w:embedRegular r:id="rId4" w:fontKey="{49BC13CD-314A-4A8C-8983-38D9E6779D0E}"/>
  </w:font>
  <w:font w:name="汉仪书宋二KW">
    <w:altName w:val="宋体"/>
    <w:panose1 w:val="00000000000000000000"/>
    <w:charset w:val="00"/>
    <w:family w:val="auto"/>
    <w:pitch w:val="default"/>
    <w:sig w:usb0="00000000" w:usb1="00000000" w:usb2="00000000" w:usb3="00000000" w:csb0="00000000" w:csb1="00000000"/>
  </w:font>
  <w:font w:name="方正黑体_GBK">
    <w:panose1 w:val="02010600010101010101"/>
    <w:charset w:val="86"/>
    <w:family w:val="script"/>
    <w:pitch w:val="default"/>
    <w:sig w:usb0="00000001" w:usb1="080E0000" w:usb2="00000000" w:usb3="00000000" w:csb0="00040000" w:csb1="00000000"/>
    <w:embedRegular r:id="rId5" w:fontKey="{F099030A-90B4-44B3-96F2-CC4D8ACE0331}"/>
  </w:font>
  <w:font w:name="仿宋_GB2312">
    <w:altName w:val="仿宋"/>
    <w:panose1 w:val="02010609030101010101"/>
    <w:charset w:val="86"/>
    <w:family w:val="modern"/>
    <w:pitch w:val="default"/>
    <w:sig w:usb0="00000000" w:usb1="00000000" w:usb2="00000000" w:usb3="00000000" w:csb0="00040000" w:csb1="00000000"/>
    <w:embedRegular r:id="rId6" w:fontKey="{66791A23-0016-4C92-9F06-BE2D85778DDE}"/>
  </w:font>
  <w:font w:name="汉仪仿宋KW">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embedRegular r:id="rId7" w:fontKey="{DB33B2D1-E7DC-4B64-AC1F-47C745A9CFD8}"/>
  </w:font>
  <w:font w:name="仿宋">
    <w:panose1 w:val="02010609060101010101"/>
    <w:charset w:val="86"/>
    <w:family w:val="modern"/>
    <w:pitch w:val="default"/>
    <w:sig w:usb0="800002BF" w:usb1="38CF7CFA" w:usb2="00000016" w:usb3="00000000" w:csb0="00040001" w:csb1="00000000"/>
    <w:embedRegular r:id="rId8" w:fontKey="{52C4E6C4-18A4-4862-BCB4-D149646205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520491ED">
        <w:pPr>
          <w:pStyle w:val="2"/>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0481D45A">
    <w:pPr>
      <w:pStyle w:val="2"/>
    </w:pPr>
  </w:p>
  <w:p w14:paraId="53CA7E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3807BCB7">
        <w:pPr>
          <w:pStyle w:val="2"/>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3830191D">
    <w:pPr>
      <w:pStyle w:val="2"/>
    </w:pPr>
  </w:p>
  <w:p w14:paraId="67E87AA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76DB4"/>
    <w:rsid w:val="001F1A19"/>
    <w:rsid w:val="00264666"/>
    <w:rsid w:val="004F02BC"/>
    <w:rsid w:val="00523472"/>
    <w:rsid w:val="00810D24"/>
    <w:rsid w:val="0084351B"/>
    <w:rsid w:val="00D032E7"/>
    <w:rsid w:val="00E94ED3"/>
    <w:rsid w:val="0FF7B509"/>
    <w:rsid w:val="214A3EAC"/>
    <w:rsid w:val="3598597D"/>
    <w:rsid w:val="3CD76D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1395</Words>
  <Characters>1566</Characters>
  <Lines>11</Lines>
  <Paragraphs>3</Paragraphs>
  <TotalTime>14</TotalTime>
  <ScaleCrop>false</ScaleCrop>
  <LinksUpToDate>false</LinksUpToDate>
  <CharactersWithSpaces>1568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2025-04-18T09:28:00Z</dcterms:created>
  <dc:creator>莎莎 Sara</dc:creator>
  <cp:lastModifiedBy>silence</cp:lastModifiedBy>
  <cp:lastPrinted>2025-04-18T09:37:00Z</cp:lastPrinted>
  <dcterms:modified xsi:type="dcterms:W3CDTF">2025-05-06T07:58:16Z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EBDD4114A0114B31B58D01585E0F68F0_11</vt:lpwstr>
  </property>
  <property fmtid="{D5CDD505-2E9C-101B-9397-08002B2CF9AE}" pid="4" name="KSOTemplateDocerSaveRecord">
    <vt:lpwstr>eyJoZGlkIjoiZjRmYWUxOWJhMWE5OGFmZGQyNzA0NjBkZTNhOGRjMDEiLCJ1c2VySWQiOiIyNDg4ODMzNzUifQ==</vt:lpwstr>
  </property>
</Properties>
</file>