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51E52" w:rsidRPr="00435AF7" w:rsidRDefault="00000000">
      <w:pPr>
        <w:pStyle w:val="a9"/>
        <w:spacing w:before="0" w:beforeAutospacing="0" w:after="0" w:afterAutospacing="0" w:line="596" w:lineRule="exact"/>
        <w:jc w:val="center"/>
        <w:rPr>
          <w:rFonts w:ascii="方正小标宋_GBK" w:eastAsia="方正小标宋_GBK" w:hAnsi="方正小标宋_GBK" w:cs="方正小标宋_GBK"/>
          <w:spacing w:val="-20"/>
          <w:w w:val="90"/>
          <w:sz w:val="44"/>
          <w:szCs w:val="44"/>
        </w:rPr>
      </w:pPr>
      <w:r w:rsidRPr="00435AF7">
        <w:rPr>
          <w:rFonts w:ascii="方正小标宋_GBK" w:eastAsia="方正小标宋_GBK" w:hAnsi="方正小标宋_GBK" w:cs="方正小标宋_GBK"/>
          <w:spacing w:val="-20"/>
          <w:w w:val="90"/>
          <w:sz w:val="44"/>
          <w:szCs w:val="44"/>
        </w:rPr>
        <w:t>重庆高新技术产业开发区管理委员会市场监督管理局</w:t>
      </w:r>
    </w:p>
    <w:p w:rsidR="00C51E52" w:rsidRPr="000A48E8" w:rsidRDefault="00435AF7">
      <w:pPr>
        <w:pStyle w:val="a9"/>
        <w:spacing w:before="0" w:beforeAutospacing="0" w:after="0" w:afterAutospacing="0" w:line="596" w:lineRule="exact"/>
        <w:jc w:val="center"/>
        <w:rPr>
          <w:rFonts w:ascii="方正小标宋_GBK" w:eastAsia="方正小标宋_GBK" w:hAnsi="方正小标宋_GBK" w:cs="方正小标宋_GBK"/>
          <w:sz w:val="44"/>
          <w:szCs w:val="44"/>
          <w:shd w:val="clear" w:color="auto" w:fill="FFFFFF"/>
        </w:rPr>
      </w:pPr>
      <w:r w:rsidRPr="00435AF7">
        <w:rPr>
          <w:rFonts w:ascii="Times New Roman" w:eastAsia="方正小标宋_GBK" w:hAnsi="Times New Roman"/>
          <w:sz w:val="44"/>
          <w:szCs w:val="44"/>
          <w:shd w:val="clear" w:color="auto" w:fill="FFFFFF"/>
        </w:rPr>
        <w:t>2024</w:t>
      </w:r>
      <w:r w:rsidRPr="00435AF7">
        <w:rPr>
          <w:rFonts w:ascii="Times New Roman" w:eastAsia="方正小标宋_GBK" w:hAnsi="Times New Roman"/>
          <w:sz w:val="44"/>
          <w:szCs w:val="44"/>
          <w:shd w:val="clear" w:color="auto" w:fill="FFFFFF"/>
        </w:rPr>
        <w:t>年度部门决算公开说明及公开报表</w:t>
      </w:r>
    </w:p>
    <w:p w:rsidR="00C51E52" w:rsidRPr="000A48E8" w:rsidRDefault="00000000">
      <w:pPr>
        <w:pStyle w:val="Char"/>
        <w:spacing w:before="0" w:beforeAutospacing="0" w:after="0" w:afterAutospacing="0" w:line="596" w:lineRule="exact"/>
        <w:ind w:firstLineChars="200" w:firstLine="643"/>
        <w:rPr>
          <w:rStyle w:val="ab"/>
          <w:rFonts w:ascii="黑体" w:eastAsia="黑体" w:hAnsi="黑体" w:cs="黑体" w:hint="eastAsia"/>
          <w:sz w:val="32"/>
          <w:szCs w:val="32"/>
          <w:shd w:val="clear" w:color="auto" w:fill="FFFFFF"/>
        </w:rPr>
      </w:pPr>
      <w:r w:rsidRPr="000A48E8">
        <w:rPr>
          <w:rStyle w:val="ab"/>
          <w:rFonts w:ascii="黑体" w:eastAsia="黑体" w:hAnsi="黑体" w:cs="黑体" w:hint="eastAsia"/>
          <w:sz w:val="32"/>
          <w:szCs w:val="32"/>
          <w:shd w:val="clear" w:color="auto" w:fill="FFFFFF"/>
        </w:rPr>
        <w:t>一、部门基本情况</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（一）职能职责</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负责市场监督管理工作，承担食品药品安全、产品质量安全、特种设备安全、市场秩序的监督管理工作，承担市场主体统一登记注册、消费者权益保护、知识产权等工作。完成高新区党工委、管委会交办的其他任务。与其他部门有交叉的职能职责：1.负责农业农村工作中的农产品质量安全监管、农业转基因生物安全管理、粮油（农药管理）等工作。2.负责市场监管综合行政执法工作。</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（二）机构设置</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内设11个科室：综合科、法制科、注册许可科（信用监管科）、风险监管科、食品生产流通科、餐饮科、药械科（不良反应监测科）、质量科（知识产权科）、特种设备安全监察科（计量科）、市场监管科（消费者权益保护科）、执法大队；下辖10个基层所：曾家镇市场监督管理所、白市驿镇市场监督管理所、走马镇市场监督管理所、含谷镇市场监督管理所、巴福镇市场监督管理所、金凤镇市场监督管理所、石板镇市场监督管理所、西永街道市场监督管理所、虎溪街道市场监督管理所、香炉山街道市场监督管理所。</w:t>
      </w:r>
    </w:p>
    <w:p w:rsidR="00C51E52" w:rsidRPr="000A48E8" w:rsidRDefault="00000000">
      <w:pPr>
        <w:pStyle w:val="Char"/>
        <w:spacing w:before="0" w:beforeAutospacing="0" w:after="0" w:afterAutospacing="0" w:line="596" w:lineRule="exact"/>
        <w:ind w:firstLineChars="200" w:firstLine="643"/>
        <w:rPr>
          <w:rStyle w:val="ab"/>
          <w:rFonts w:ascii="黑体" w:eastAsia="黑体" w:hAnsi="黑体" w:cs="黑体" w:hint="eastAsia"/>
          <w:sz w:val="32"/>
          <w:szCs w:val="32"/>
          <w:shd w:val="clear" w:color="auto" w:fill="FFFFFF"/>
        </w:rPr>
      </w:pPr>
      <w:r w:rsidRPr="000A48E8">
        <w:rPr>
          <w:rStyle w:val="ab"/>
          <w:rFonts w:ascii="黑体" w:eastAsia="黑体" w:hAnsi="黑体" w:cs="黑体" w:hint="eastAsia"/>
          <w:sz w:val="32"/>
          <w:szCs w:val="32"/>
          <w:shd w:val="clear" w:color="auto" w:fill="FFFFFF"/>
        </w:rPr>
        <w:t>二、部门决算收支情况说明</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lastRenderedPageBreak/>
        <w:t>（一）收入支出决算总体情况说明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年度收、支总计均为</w:t>
      </w:r>
      <w:r w:rsidRPr="000A48E8">
        <w:rPr>
          <w:rFonts w:ascii="方正仿宋_GBK" w:eastAsia="方正仿宋_GBK" w:hAnsi="方正仿宋_GBK" w:cs="方正仿宋_GBK"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w:t>
      </w:r>
      <w:r w:rsidRPr="000A48E8">
        <w:rPr>
          <w:rFonts w:ascii="方正仿宋_GBK" w:eastAsia="方正仿宋_GBK" w:hAnsi="方正仿宋_GBK" w:cs="方正仿宋_GBK" w:hint="default"/>
          <w:sz w:val="32"/>
          <w:szCs w:val="32"/>
          <w:shd w:val="clear" w:color="auto" w:fill="FFFFFF"/>
        </w:rPr>
        <w:t>收、支与2023年度相比，减少69.58万元，下降1.1%</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1.收入情况。</w:t>
      </w:r>
      <w:r w:rsidRPr="000A48E8">
        <w:rPr>
          <w:rFonts w:ascii="方正仿宋_GBK" w:eastAsia="方正仿宋_GBK" w:hAnsi="方正仿宋_GBK" w:cs="方正仿宋_GBK"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年度收入合计</w:t>
      </w:r>
      <w:r w:rsidRPr="000A48E8">
        <w:rPr>
          <w:rFonts w:ascii="方正仿宋_GBK" w:eastAsia="方正仿宋_GBK" w:hAnsi="方正仿宋_GBK" w:cs="方正仿宋_GBK"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w:t>
      </w:r>
      <w:r w:rsidRPr="000A48E8">
        <w:rPr>
          <w:rFonts w:ascii="方正仿宋_GBK" w:eastAsia="方正仿宋_GBK" w:hAnsi="方正仿宋_GBK" w:cs="方正仿宋_GBK" w:hint="default"/>
          <w:sz w:val="32"/>
          <w:szCs w:val="32"/>
          <w:shd w:val="clear" w:color="auto" w:fill="FFFFFF"/>
        </w:rPr>
        <w:t>与2023年度相比，减少69.58万元，下降1.1%</w:t>
      </w:r>
      <w:r w:rsidRPr="000A48E8">
        <w:rPr>
          <w:rFonts w:ascii="方正仿宋_GBK" w:eastAsia="方正仿宋_GBK" w:hAnsi="方正仿宋_GBK" w:cs="方正仿宋_GBK"/>
          <w:sz w:val="32"/>
          <w:szCs w:val="32"/>
          <w:shd w:val="clear" w:color="auto" w:fill="FFFFFF"/>
        </w:rPr>
        <w:t>，主要原因是落实政府过紧日子的要求，缩减开支。其中：财政拨款收入</w:t>
      </w:r>
      <w:r w:rsidRPr="000A48E8">
        <w:rPr>
          <w:rFonts w:ascii="方正仿宋_GBK" w:eastAsia="方正仿宋_GBK" w:hAnsi="方正仿宋_GBK" w:cs="方正仿宋_GBK"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万元，占</w:t>
      </w:r>
      <w:r w:rsidRPr="000A48E8">
        <w:rPr>
          <w:rFonts w:ascii="方正仿宋_GBK" w:eastAsia="方正仿宋_GBK" w:hAnsi="方正仿宋_GBK" w:cs="方正仿宋_GBK" w:hint="default"/>
          <w:sz w:val="32"/>
          <w:szCs w:val="32"/>
          <w:shd w:val="clear" w:color="auto" w:fill="FFFFFF"/>
        </w:rPr>
        <w:t>100.0%</w:t>
      </w:r>
      <w:r w:rsidRPr="000A48E8">
        <w:rPr>
          <w:rFonts w:ascii="方正仿宋_GBK" w:eastAsia="方正仿宋_GBK" w:hAnsi="方正仿宋_GBK" w:cs="方正仿宋_GBK"/>
          <w:sz w:val="32"/>
          <w:szCs w:val="32"/>
          <w:shd w:val="clear" w:color="auto" w:fill="FFFFFF"/>
        </w:rPr>
        <w:t>；事业收入</w:t>
      </w:r>
      <w:r w:rsidRPr="000A48E8">
        <w:rPr>
          <w:rFonts w:ascii="方正仿宋_GBK" w:eastAsia="方正仿宋_GBK" w:hAnsi="方正仿宋_GBK" w:cs="方正仿宋_GBK"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万元，占</w:t>
      </w:r>
      <w:r w:rsidRPr="000A48E8">
        <w:rPr>
          <w:rFonts w:ascii="方正仿宋_GBK" w:eastAsia="方正仿宋_GBK" w:hAnsi="方正仿宋_GBK" w:cs="方正仿宋_GBK" w:hint="default"/>
          <w:sz w:val="32"/>
          <w:szCs w:val="32"/>
          <w:shd w:val="clear" w:color="auto" w:fill="FFFFFF"/>
        </w:rPr>
        <w:t>0.0%</w:t>
      </w:r>
      <w:r w:rsidRPr="000A48E8">
        <w:rPr>
          <w:rFonts w:ascii="方正仿宋_GBK" w:eastAsia="方正仿宋_GBK" w:hAnsi="方正仿宋_GBK" w:cs="方正仿宋_GBK"/>
          <w:sz w:val="32"/>
          <w:szCs w:val="32"/>
          <w:shd w:val="clear" w:color="auto" w:fill="FFFFFF"/>
        </w:rPr>
        <w:t>；经营收入</w:t>
      </w:r>
      <w:r w:rsidRPr="000A48E8">
        <w:rPr>
          <w:rFonts w:ascii="方正仿宋_GBK" w:eastAsia="方正仿宋_GBK" w:hAnsi="方正仿宋_GBK" w:cs="方正仿宋_GBK"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万元，占</w:t>
      </w:r>
      <w:r w:rsidRPr="000A48E8">
        <w:rPr>
          <w:rFonts w:ascii="方正仿宋_GBK" w:eastAsia="方正仿宋_GBK" w:hAnsi="方正仿宋_GBK" w:cs="方正仿宋_GBK" w:hint="default"/>
          <w:sz w:val="32"/>
          <w:szCs w:val="32"/>
          <w:shd w:val="clear" w:color="auto" w:fill="FFFFFF"/>
        </w:rPr>
        <w:t>0.0%</w:t>
      </w:r>
      <w:r w:rsidRPr="000A48E8">
        <w:rPr>
          <w:rFonts w:ascii="方正仿宋_GBK" w:eastAsia="方正仿宋_GBK" w:hAnsi="方正仿宋_GBK" w:cs="方正仿宋_GBK"/>
          <w:sz w:val="32"/>
          <w:szCs w:val="32"/>
          <w:shd w:val="clear" w:color="auto" w:fill="FFFFFF"/>
        </w:rPr>
        <w:t>；其他收入</w:t>
      </w:r>
      <w:r w:rsidRPr="000A48E8">
        <w:rPr>
          <w:rFonts w:ascii="方正仿宋_GBK" w:eastAsia="方正仿宋_GBK" w:hAnsi="方正仿宋_GBK" w:cs="方正仿宋_GBK"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万元，占</w:t>
      </w:r>
      <w:r w:rsidRPr="000A48E8">
        <w:rPr>
          <w:rFonts w:ascii="方正仿宋_GBK" w:eastAsia="方正仿宋_GBK" w:hAnsi="方正仿宋_GBK" w:cs="方正仿宋_GBK" w:hint="default"/>
          <w:sz w:val="32"/>
          <w:szCs w:val="32"/>
          <w:shd w:val="clear" w:color="auto" w:fill="FFFFFF"/>
        </w:rPr>
        <w:t>0.0%</w:t>
      </w:r>
      <w:r w:rsidRPr="000A48E8">
        <w:rPr>
          <w:rFonts w:ascii="方正仿宋_GBK" w:eastAsia="方正仿宋_GBK" w:hAnsi="方正仿宋_GBK" w:cs="方正仿宋_GBK"/>
          <w:sz w:val="32"/>
          <w:szCs w:val="32"/>
          <w:shd w:val="clear" w:color="auto" w:fill="FFFFFF"/>
        </w:rPr>
        <w:t>。此外，使用非财政拨款结余（含专用结余）</w:t>
      </w:r>
      <w:r w:rsidRPr="000A48E8">
        <w:rPr>
          <w:rFonts w:ascii="方正仿宋_GBK" w:eastAsia="方正仿宋_GBK" w:hAnsi="方正仿宋_GBK" w:cs="方正仿宋_GBK"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万元，年初结转和结余</w:t>
      </w:r>
      <w:r w:rsidRPr="000A48E8">
        <w:rPr>
          <w:rFonts w:ascii="方正仿宋_GBK" w:eastAsia="方正仿宋_GBK" w:hAnsi="方正仿宋_GBK" w:cs="方正仿宋_GBK"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w:t>
      </w:r>
    </w:p>
    <w:p w:rsidR="00C51E52" w:rsidRPr="000A48E8" w:rsidRDefault="00000000">
      <w:pPr>
        <w:pStyle w:val="a9"/>
        <w:snapToGrid w:val="0"/>
        <w:spacing w:before="0" w:beforeAutospacing="0" w:after="0" w:afterAutospacing="0" w:line="596" w:lineRule="exact"/>
        <w:ind w:firstLineChars="200" w:firstLine="643"/>
        <w:jc w:val="both"/>
        <w:rPr>
          <w:rFonts w:ascii="方正仿宋_GBK" w:eastAsia="方正仿宋_GBK" w:hAnsi="方正仿宋_GBK" w:cs="方正仿宋_GBK"/>
          <w:sz w:val="32"/>
          <w:szCs w:val="32"/>
          <w:shd w:val="clear" w:color="auto" w:fill="FFFFFF"/>
        </w:rPr>
      </w:pPr>
      <w:r w:rsidRPr="000A48E8">
        <w:rPr>
          <w:rStyle w:val="ab"/>
          <w:rFonts w:ascii="Times New Roman" w:eastAsia="方正仿宋_GBK" w:hAnsi="Times New Roman"/>
          <w:sz w:val="32"/>
          <w:szCs w:val="32"/>
          <w:shd w:val="clear" w:color="auto" w:fill="FFFFFF"/>
        </w:rPr>
        <w:t>2</w:t>
      </w:r>
      <w:r w:rsidRPr="000A48E8">
        <w:rPr>
          <w:rStyle w:val="ab"/>
          <w:rFonts w:ascii="方正仿宋_GBK" w:eastAsia="方正仿宋_GBK" w:hAnsi="方正仿宋_GBK" w:cs="方正仿宋_GBK"/>
          <w:sz w:val="32"/>
          <w:szCs w:val="32"/>
          <w:shd w:val="clear" w:color="auto" w:fill="FFFFFF"/>
        </w:rPr>
        <w:t>.支出情况。</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年度支出合计</w:t>
      </w:r>
      <w:r w:rsidRPr="000A48E8">
        <w:rPr>
          <w:rFonts w:ascii="Times New Roman" w:eastAsia="方正仿宋_GBK" w:hAnsi="Times New Roman"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69.58</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1.1%</w:t>
      </w:r>
      <w:r w:rsidRPr="000A48E8">
        <w:rPr>
          <w:rFonts w:ascii="方正仿宋_GBK" w:eastAsia="方正仿宋_GBK" w:hAnsi="方正仿宋_GBK" w:cs="方正仿宋_GBK"/>
          <w:sz w:val="32"/>
          <w:szCs w:val="32"/>
          <w:shd w:val="clear" w:color="auto" w:fill="FFFFFF"/>
        </w:rPr>
        <w:t>，主要原因是落实政府过紧日子的要求，缩减开支。其中：基本支出</w:t>
      </w:r>
      <w:r w:rsidRPr="000A48E8">
        <w:rPr>
          <w:rFonts w:ascii="Times New Roman" w:eastAsia="方正仿宋_GBK" w:hAnsi="Times New Roman" w:hint="default"/>
          <w:sz w:val="32"/>
          <w:szCs w:val="32"/>
          <w:shd w:val="clear" w:color="auto" w:fill="FFFFFF"/>
        </w:rPr>
        <w:t>4005.79</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65.0%</w:t>
      </w:r>
      <w:r w:rsidRPr="000A48E8">
        <w:rPr>
          <w:rFonts w:ascii="方正仿宋_GBK" w:eastAsia="方正仿宋_GBK" w:hAnsi="方正仿宋_GBK" w:cs="方正仿宋_GBK"/>
          <w:sz w:val="32"/>
          <w:szCs w:val="32"/>
          <w:shd w:val="clear" w:color="auto" w:fill="FFFFFF"/>
        </w:rPr>
        <w:t>；项目支出</w:t>
      </w:r>
      <w:r w:rsidRPr="000A48E8">
        <w:rPr>
          <w:rFonts w:ascii="Times New Roman" w:eastAsia="方正仿宋_GBK" w:hAnsi="Times New Roman" w:hint="default"/>
          <w:sz w:val="32"/>
          <w:szCs w:val="32"/>
          <w:shd w:val="clear" w:color="auto" w:fill="FFFFFF"/>
        </w:rPr>
        <w:t>2160.13</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35.0%</w:t>
      </w:r>
      <w:r w:rsidRPr="000A48E8">
        <w:rPr>
          <w:rFonts w:ascii="方正仿宋_GBK" w:eastAsia="方正仿宋_GBK" w:hAnsi="方正仿宋_GBK" w:cs="方正仿宋_GBK"/>
          <w:sz w:val="32"/>
          <w:szCs w:val="32"/>
          <w:shd w:val="clear" w:color="auto" w:fill="FFFFFF"/>
        </w:rPr>
        <w:t>；经营支出</w:t>
      </w:r>
      <w:r w:rsidRPr="000A48E8">
        <w:rPr>
          <w:rFonts w:ascii="Times New Roman" w:eastAsia="方正仿宋_GBK" w:hAnsi="Times New Roman" w:hint="default"/>
          <w:sz w:val="32"/>
          <w:szCs w:val="32"/>
        </w:rPr>
        <w:t>0.00</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0.0%</w:t>
      </w:r>
      <w:r w:rsidRPr="000A48E8">
        <w:rPr>
          <w:rFonts w:ascii="方正仿宋_GBK" w:eastAsia="方正仿宋_GBK" w:hAnsi="方正仿宋_GBK" w:cs="方正仿宋_GBK"/>
          <w:sz w:val="32"/>
          <w:szCs w:val="32"/>
          <w:shd w:val="clear" w:color="auto" w:fill="FFFFFF"/>
        </w:rPr>
        <w:t>。此外，结余分配</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w:t>
      </w:r>
    </w:p>
    <w:p w:rsidR="00C51E52" w:rsidRPr="000A48E8" w:rsidRDefault="00000000">
      <w:pPr>
        <w:pStyle w:val="a9"/>
        <w:snapToGrid w:val="0"/>
        <w:spacing w:before="0" w:beforeAutospacing="0" w:after="0" w:afterAutospacing="0" w:line="596" w:lineRule="exact"/>
        <w:ind w:firstLineChars="200" w:firstLine="643"/>
        <w:jc w:val="both"/>
        <w:rPr>
          <w:rFonts w:ascii="方正仿宋_GBK" w:eastAsia="方正仿宋_GBK" w:hAnsi="方正仿宋_GBK" w:cs="方正仿宋_GBK"/>
          <w:sz w:val="32"/>
          <w:szCs w:val="32"/>
        </w:rPr>
      </w:pPr>
      <w:r w:rsidRPr="000A48E8">
        <w:rPr>
          <w:rStyle w:val="ab"/>
          <w:rFonts w:ascii="Times New Roman" w:eastAsia="方正仿宋_GBK" w:hAnsi="Times New Roman"/>
          <w:sz w:val="32"/>
          <w:szCs w:val="32"/>
          <w:shd w:val="clear" w:color="auto" w:fill="FFFFFF"/>
        </w:rPr>
        <w:t>3</w:t>
      </w:r>
      <w:r w:rsidRPr="000A48E8">
        <w:rPr>
          <w:rStyle w:val="ab"/>
          <w:rFonts w:ascii="方正仿宋_GBK" w:eastAsia="方正仿宋_GBK" w:hAnsi="方正仿宋_GBK" w:cs="方正仿宋_GBK"/>
          <w:sz w:val="32"/>
          <w:szCs w:val="32"/>
          <w:shd w:val="clear" w:color="auto" w:fill="FFFFFF"/>
        </w:rPr>
        <w:t>.结转结余情况。</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年度年末结转和结余</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年度相比，无增减</w:t>
      </w:r>
      <w:r w:rsidRPr="000A48E8">
        <w:rPr>
          <w:rFonts w:ascii="Times New Roman" w:eastAsia="方正仿宋_GBK" w:hAnsi="Times New Roman"/>
          <w:sz w:val="32"/>
          <w:szCs w:val="32"/>
          <w:shd w:val="clear" w:color="auto" w:fill="FFFFFF"/>
        </w:rPr>
        <w:t>。</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（二）财政拨款收入支出决算总体情况说明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年度财政拨款落实财政过收、支总计均为</w:t>
      </w:r>
      <w:r w:rsidRPr="000A48E8">
        <w:rPr>
          <w:rFonts w:ascii="Times New Roman" w:eastAsia="方正仿宋_GBK" w:hAnsi="Times New Roman"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万元。与</w:t>
      </w:r>
      <w:r w:rsidRPr="000A48E8">
        <w:rPr>
          <w:rFonts w:ascii="Times New Roman" w:eastAsia="方正仿宋_GBK" w:hAnsi="Times New Roman" w:hint="default"/>
          <w:sz w:val="32"/>
          <w:szCs w:val="32"/>
          <w:shd w:val="clear" w:color="auto" w:fill="FFFFFF"/>
        </w:rPr>
        <w:t>2023</w:t>
      </w:r>
      <w:r w:rsidRPr="000A48E8">
        <w:rPr>
          <w:rFonts w:ascii="方正仿宋_GBK" w:eastAsia="方正仿宋_GBK" w:hAnsi="方正仿宋_GBK" w:cs="方正仿宋_GBK"/>
          <w:sz w:val="32"/>
          <w:szCs w:val="32"/>
          <w:shd w:val="clear" w:color="auto" w:fill="FFFFFF"/>
        </w:rPr>
        <w:t>年度相比，</w:t>
      </w:r>
      <w:r w:rsidRPr="000A48E8">
        <w:rPr>
          <w:rFonts w:ascii="Times New Roman" w:eastAsia="方正仿宋_GBK" w:hAnsi="Times New Roman" w:hint="default"/>
          <w:sz w:val="32"/>
          <w:szCs w:val="32"/>
          <w:shd w:val="clear" w:color="auto" w:fill="FFFFFF"/>
        </w:rPr>
        <w:t>财政拨款收、支总计各减少</w:t>
      </w:r>
      <w:r w:rsidRPr="000A48E8">
        <w:rPr>
          <w:rFonts w:ascii="Times New Roman" w:eastAsia="方正仿宋_GBK" w:hAnsi="Times New Roman" w:hint="default"/>
          <w:sz w:val="32"/>
          <w:szCs w:val="32"/>
          <w:shd w:val="clear" w:color="auto" w:fill="FFFFFF"/>
        </w:rPr>
        <w:t>69.58</w:t>
      </w:r>
      <w:r w:rsidRPr="000A48E8">
        <w:rPr>
          <w:rFonts w:ascii="Times New Roman" w:eastAsia="方正仿宋_GBK" w:hAnsi="Times New Roman" w:hint="default"/>
          <w:sz w:val="32"/>
          <w:szCs w:val="32"/>
          <w:shd w:val="clear" w:color="auto" w:fill="FFFFFF"/>
        </w:rPr>
        <w:lastRenderedPageBreak/>
        <w:t>万元，下降</w:t>
      </w:r>
      <w:r w:rsidRPr="000A48E8">
        <w:rPr>
          <w:rFonts w:ascii="Times New Roman" w:eastAsia="方正仿宋_GBK" w:hAnsi="Times New Roman" w:hint="default"/>
          <w:sz w:val="32"/>
          <w:szCs w:val="32"/>
          <w:shd w:val="clear" w:color="auto" w:fill="FFFFFF"/>
        </w:rPr>
        <w:t>1.1%</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（三）一般公共预算财政拨款收入支出决算情况说明</w:t>
      </w:r>
    </w:p>
    <w:p w:rsidR="00C51E52" w:rsidRPr="000A48E8" w:rsidRDefault="00000000">
      <w:pPr>
        <w:pStyle w:val="a9"/>
        <w:snapToGrid w:val="0"/>
        <w:spacing w:before="0" w:beforeAutospacing="0" w:after="0" w:afterAutospacing="0" w:line="596" w:lineRule="exact"/>
        <w:ind w:firstLineChars="200" w:firstLine="643"/>
        <w:jc w:val="both"/>
        <w:rPr>
          <w:rFonts w:ascii="方正仿宋_GBK" w:eastAsia="方正仿宋_GBK" w:hAnsi="方正仿宋_GBK" w:cs="方正仿宋_GBK"/>
          <w:sz w:val="32"/>
          <w:szCs w:val="32"/>
        </w:rPr>
      </w:pPr>
      <w:r w:rsidRPr="000A48E8">
        <w:rPr>
          <w:rStyle w:val="ab"/>
          <w:rFonts w:ascii="Times New Roman" w:eastAsia="方正仿宋_GBK" w:hAnsi="Times New Roman" w:hint="default"/>
          <w:sz w:val="32"/>
          <w:szCs w:val="32"/>
          <w:shd w:val="clear" w:color="auto" w:fill="FFFFFF"/>
        </w:rPr>
        <w:t>1</w:t>
      </w:r>
      <w:r w:rsidRPr="000A48E8">
        <w:rPr>
          <w:rStyle w:val="ab"/>
          <w:rFonts w:ascii="方正仿宋_GBK" w:eastAsia="方正仿宋_GBK" w:hAnsi="方正仿宋_GBK" w:cs="方正仿宋_GBK"/>
          <w:sz w:val="32"/>
          <w:szCs w:val="32"/>
          <w:shd w:val="clear" w:color="auto" w:fill="FFFFFF"/>
        </w:rPr>
        <w:t>.收入情况。</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年度一般公共预算财政拨款收入</w:t>
      </w:r>
      <w:r w:rsidRPr="000A48E8">
        <w:rPr>
          <w:rFonts w:ascii="Times New Roman" w:eastAsia="方正仿宋_GBK" w:hAnsi="Times New Roman"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69.58</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1.1%</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a9"/>
        <w:snapToGrid w:val="0"/>
        <w:spacing w:before="0" w:beforeAutospacing="0" w:after="0" w:afterAutospacing="0" w:line="596" w:lineRule="exact"/>
        <w:jc w:val="both"/>
        <w:rPr>
          <w:rFonts w:ascii="方正仿宋_GBK" w:eastAsia="方正仿宋_GBK" w:hAnsi="方正仿宋_GBK" w:cs="方正仿宋_GBK"/>
          <w:sz w:val="32"/>
          <w:szCs w:val="32"/>
        </w:rPr>
      </w:pPr>
      <w:r w:rsidRPr="000A48E8">
        <w:rPr>
          <w:rFonts w:ascii="Times New Roman" w:eastAsia="方正仿宋_GBK" w:hAnsi="Times New Roman" w:hint="default"/>
          <w:sz w:val="32"/>
          <w:szCs w:val="32"/>
          <w:shd w:val="clear" w:color="auto" w:fill="FFFFFF"/>
        </w:rPr>
        <w:t>较年初预算数增加</w:t>
      </w:r>
      <w:r w:rsidRPr="000A48E8">
        <w:rPr>
          <w:rFonts w:ascii="Times New Roman" w:eastAsia="方正仿宋_GBK" w:hAnsi="Times New Roman" w:hint="default"/>
          <w:sz w:val="32"/>
          <w:szCs w:val="32"/>
          <w:shd w:val="clear" w:color="auto" w:fill="FFFFFF"/>
        </w:rPr>
        <w:t>358.89</w:t>
      </w:r>
      <w:r w:rsidRPr="000A48E8">
        <w:rPr>
          <w:rFonts w:ascii="Times New Roman" w:eastAsia="方正仿宋_GBK" w:hAnsi="Times New Roman" w:hint="default"/>
          <w:sz w:val="32"/>
          <w:szCs w:val="32"/>
          <w:shd w:val="clear" w:color="auto" w:fill="FFFFFF"/>
        </w:rPr>
        <w:t>万元，增长</w:t>
      </w:r>
      <w:r w:rsidRPr="000A48E8">
        <w:rPr>
          <w:rFonts w:ascii="Times New Roman" w:eastAsia="方正仿宋_GBK" w:hAnsi="Times New Roman" w:hint="default"/>
          <w:sz w:val="32"/>
          <w:szCs w:val="32"/>
          <w:shd w:val="clear" w:color="auto" w:fill="FFFFFF"/>
        </w:rPr>
        <w:t>6.2%</w:t>
      </w:r>
      <w:r w:rsidRPr="000A48E8">
        <w:rPr>
          <w:rFonts w:ascii="方正仿宋_GBK" w:eastAsia="方正仿宋_GBK" w:hAnsi="方正仿宋_GBK" w:cs="方正仿宋_GBK"/>
          <w:sz w:val="32"/>
          <w:szCs w:val="32"/>
          <w:shd w:val="clear" w:color="auto" w:fill="FFFFFF"/>
        </w:rPr>
        <w:t>。主要原因是相关标准调整。此外，年初财政拨款结转和结余</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w:t>
      </w:r>
    </w:p>
    <w:p w:rsidR="00C51E52" w:rsidRPr="000A48E8" w:rsidRDefault="00000000">
      <w:pPr>
        <w:pStyle w:val="a9"/>
        <w:snapToGrid w:val="0"/>
        <w:spacing w:before="0" w:beforeAutospacing="0" w:after="0" w:afterAutospacing="0" w:line="596" w:lineRule="exact"/>
        <w:ind w:firstLineChars="200" w:firstLine="643"/>
        <w:jc w:val="both"/>
        <w:rPr>
          <w:rFonts w:ascii="方正仿宋_GBK" w:eastAsia="方正仿宋_GBK" w:hAnsi="方正仿宋_GBK" w:cs="方正仿宋_GBK"/>
          <w:sz w:val="32"/>
          <w:szCs w:val="32"/>
          <w:shd w:val="clear" w:color="auto" w:fill="FFFFFF"/>
        </w:rPr>
      </w:pPr>
      <w:r w:rsidRPr="000A48E8">
        <w:rPr>
          <w:rStyle w:val="ab"/>
          <w:rFonts w:ascii="Times New Roman" w:eastAsia="方正仿宋_GBK" w:hAnsi="Times New Roman" w:hint="default"/>
          <w:sz w:val="32"/>
          <w:szCs w:val="32"/>
          <w:shd w:val="clear" w:color="auto" w:fill="FFFFFF"/>
        </w:rPr>
        <w:t>2</w:t>
      </w:r>
      <w:r w:rsidRPr="000A48E8">
        <w:rPr>
          <w:rStyle w:val="ab"/>
          <w:rFonts w:ascii="方正仿宋_GBK" w:eastAsia="方正仿宋_GBK" w:hAnsi="方正仿宋_GBK" w:cs="方正仿宋_GBK"/>
          <w:sz w:val="32"/>
          <w:szCs w:val="32"/>
          <w:shd w:val="clear" w:color="auto" w:fill="FFFFFF"/>
        </w:rPr>
        <w:t>.支出情况。</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年度一般公共预算财政拨款支出</w:t>
      </w:r>
      <w:r w:rsidRPr="000A48E8">
        <w:rPr>
          <w:rFonts w:ascii="Times New Roman" w:eastAsia="方正仿宋_GBK" w:hAnsi="Times New Roman" w:hint="default"/>
          <w:sz w:val="32"/>
          <w:szCs w:val="32"/>
          <w:shd w:val="clear" w:color="auto" w:fill="FFFFFF"/>
        </w:rPr>
        <w:t>6165.92</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69.58</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1.1%</w:t>
      </w:r>
      <w:r w:rsidRPr="000A48E8">
        <w:rPr>
          <w:rFonts w:ascii="方正仿宋_GBK" w:eastAsia="方正仿宋_GBK" w:hAnsi="方正仿宋_GBK" w:cs="方正仿宋_GBK"/>
          <w:sz w:val="32"/>
          <w:szCs w:val="32"/>
          <w:shd w:val="clear" w:color="auto" w:fill="FFFFFF"/>
        </w:rPr>
        <w:t>。主要原因是落实政府过紧日子的要求，缩减开支。</w:t>
      </w:r>
      <w:r w:rsidRPr="000A48E8">
        <w:rPr>
          <w:rFonts w:ascii="Times New Roman" w:eastAsia="方正仿宋_GBK" w:hAnsi="Times New Roman" w:hint="default"/>
          <w:sz w:val="32"/>
          <w:szCs w:val="32"/>
          <w:shd w:val="clear" w:color="auto" w:fill="FFFFFF"/>
        </w:rPr>
        <w:t>较年初预算数增加</w:t>
      </w:r>
      <w:r w:rsidRPr="000A48E8">
        <w:rPr>
          <w:rFonts w:ascii="Times New Roman" w:eastAsia="方正仿宋_GBK" w:hAnsi="Times New Roman" w:hint="default"/>
          <w:sz w:val="32"/>
          <w:szCs w:val="32"/>
          <w:shd w:val="clear" w:color="auto" w:fill="FFFFFF"/>
        </w:rPr>
        <w:t>358.89</w:t>
      </w:r>
      <w:r w:rsidRPr="000A48E8">
        <w:rPr>
          <w:rFonts w:ascii="Times New Roman" w:eastAsia="方正仿宋_GBK" w:hAnsi="Times New Roman" w:hint="default"/>
          <w:sz w:val="32"/>
          <w:szCs w:val="32"/>
          <w:shd w:val="clear" w:color="auto" w:fill="FFFFFF"/>
        </w:rPr>
        <w:t>万元，增长</w:t>
      </w:r>
      <w:r w:rsidRPr="000A48E8">
        <w:rPr>
          <w:rFonts w:ascii="Times New Roman" w:eastAsia="方正仿宋_GBK" w:hAnsi="Times New Roman" w:hint="default"/>
          <w:sz w:val="32"/>
          <w:szCs w:val="32"/>
          <w:shd w:val="clear" w:color="auto" w:fill="FFFFFF"/>
        </w:rPr>
        <w:t>6.2%</w:t>
      </w:r>
      <w:r w:rsidRPr="000A48E8">
        <w:rPr>
          <w:rFonts w:ascii="方正仿宋_GBK" w:eastAsia="方正仿宋_GBK" w:hAnsi="方正仿宋_GBK" w:cs="方正仿宋_GBK"/>
          <w:sz w:val="32"/>
          <w:szCs w:val="32"/>
          <w:shd w:val="clear" w:color="auto" w:fill="FFFFFF"/>
        </w:rPr>
        <w:t>。主要原因是相关标准调整。</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一般公共预算财政拨款支出主要用途如下：</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w:t>
      </w:r>
      <w:r w:rsidRPr="000A48E8">
        <w:rPr>
          <w:rFonts w:ascii="Times New Roman" w:eastAsia="方正仿宋_GBK" w:hAnsi="Times New Roman" w:hint="default"/>
          <w:sz w:val="32"/>
          <w:szCs w:val="32"/>
          <w:shd w:val="clear" w:color="auto" w:fill="FFFFFF"/>
        </w:rPr>
        <w:t>1</w:t>
      </w:r>
      <w:r w:rsidRPr="000A48E8">
        <w:rPr>
          <w:rFonts w:ascii="方正仿宋_GBK" w:eastAsia="方正仿宋_GBK" w:hAnsi="方正仿宋_GBK" w:cs="方正仿宋_GBK"/>
          <w:sz w:val="32"/>
          <w:szCs w:val="32"/>
          <w:shd w:val="clear" w:color="auto" w:fill="FFFFFF"/>
        </w:rPr>
        <w:t>）一般公共服务支出</w:t>
      </w:r>
      <w:r w:rsidRPr="000A48E8">
        <w:rPr>
          <w:rFonts w:ascii="Times New Roman" w:eastAsia="方正仿宋_GBK" w:hAnsi="Times New Roman" w:hint="default"/>
          <w:sz w:val="32"/>
          <w:szCs w:val="32"/>
          <w:shd w:val="clear" w:color="auto" w:fill="FFFFFF"/>
        </w:rPr>
        <w:t>5239.41</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85.0%</w:t>
      </w:r>
      <w:r w:rsidRPr="000A48E8">
        <w:rPr>
          <w:rFonts w:ascii="方正仿宋_GBK" w:eastAsia="方正仿宋_GBK" w:hAnsi="方正仿宋_GBK" w:cs="方正仿宋_GBK"/>
          <w:sz w:val="32"/>
          <w:szCs w:val="32"/>
          <w:shd w:val="clear" w:color="auto" w:fill="FFFFFF"/>
        </w:rPr>
        <w:t>，</w:t>
      </w:r>
      <w:r w:rsidRPr="000A48E8">
        <w:rPr>
          <w:rFonts w:ascii="Times New Roman" w:eastAsia="方正仿宋_GBK" w:hAnsi="Times New Roman" w:hint="default"/>
          <w:sz w:val="32"/>
          <w:szCs w:val="32"/>
          <w:shd w:val="clear" w:color="auto" w:fill="FFFFFF"/>
        </w:rPr>
        <w:t>较年初预算数增加</w:t>
      </w:r>
      <w:r w:rsidRPr="000A48E8">
        <w:rPr>
          <w:rFonts w:ascii="Times New Roman" w:eastAsia="方正仿宋_GBK" w:hAnsi="Times New Roman" w:hint="default"/>
          <w:sz w:val="32"/>
          <w:szCs w:val="32"/>
          <w:shd w:val="clear" w:color="auto" w:fill="FFFFFF"/>
        </w:rPr>
        <w:t>475.86</w:t>
      </w:r>
      <w:r w:rsidRPr="000A48E8">
        <w:rPr>
          <w:rFonts w:ascii="Times New Roman" w:eastAsia="方正仿宋_GBK" w:hAnsi="Times New Roman" w:hint="default"/>
          <w:sz w:val="32"/>
          <w:szCs w:val="32"/>
          <w:shd w:val="clear" w:color="auto" w:fill="FFFFFF"/>
        </w:rPr>
        <w:t>万元，增长</w:t>
      </w:r>
      <w:r w:rsidRPr="000A48E8">
        <w:rPr>
          <w:rFonts w:ascii="Times New Roman" w:eastAsia="方正仿宋_GBK" w:hAnsi="Times New Roman" w:hint="default"/>
          <w:sz w:val="32"/>
          <w:szCs w:val="32"/>
          <w:shd w:val="clear" w:color="auto" w:fill="FFFFFF"/>
        </w:rPr>
        <w:t>10.0%</w:t>
      </w:r>
      <w:r w:rsidRPr="000A48E8">
        <w:rPr>
          <w:rFonts w:ascii="方正仿宋_GBK" w:eastAsia="方正仿宋_GBK" w:hAnsi="方正仿宋_GBK" w:cs="方正仿宋_GBK"/>
          <w:sz w:val="32"/>
          <w:szCs w:val="32"/>
          <w:shd w:val="clear" w:color="auto" w:fill="FFFFFF"/>
        </w:rPr>
        <w:t>，主要原因是市场监管业务开展增多。</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（2）社会保障和就业支出</w:t>
      </w:r>
      <w:r w:rsidRPr="000A48E8">
        <w:rPr>
          <w:rFonts w:ascii="Times New Roman" w:eastAsia="方正仿宋_GBK" w:hAnsi="Times New Roman" w:hint="default"/>
          <w:sz w:val="32"/>
          <w:szCs w:val="32"/>
          <w:shd w:val="clear" w:color="auto" w:fill="FFFFFF"/>
        </w:rPr>
        <w:t>446.47</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7.2%</w:t>
      </w:r>
      <w:r w:rsidRPr="000A48E8">
        <w:rPr>
          <w:rFonts w:ascii="方正仿宋_GBK" w:eastAsia="方正仿宋_GBK" w:hAnsi="方正仿宋_GBK" w:cs="方正仿宋_GBK"/>
          <w:sz w:val="32"/>
          <w:szCs w:val="32"/>
          <w:shd w:val="clear" w:color="auto" w:fill="FFFFFF"/>
        </w:rPr>
        <w:t>，</w:t>
      </w:r>
      <w:r w:rsidRPr="000A48E8">
        <w:rPr>
          <w:rFonts w:ascii="Times New Roman" w:eastAsia="方正仿宋_GBK" w:hAnsi="Times New Roman" w:hint="default"/>
          <w:sz w:val="32"/>
          <w:szCs w:val="32"/>
          <w:shd w:val="clear" w:color="auto" w:fill="FFFFFF"/>
        </w:rPr>
        <w:t>较年初预算数减少</w:t>
      </w:r>
      <w:r w:rsidRPr="000A48E8">
        <w:rPr>
          <w:rFonts w:ascii="Times New Roman" w:eastAsia="方正仿宋_GBK" w:hAnsi="Times New Roman" w:hint="default"/>
          <w:sz w:val="32"/>
          <w:szCs w:val="32"/>
          <w:shd w:val="clear" w:color="auto" w:fill="FFFFFF"/>
        </w:rPr>
        <w:t>56.04</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11.2%</w:t>
      </w:r>
      <w:r w:rsidRPr="000A48E8">
        <w:rPr>
          <w:rFonts w:ascii="方正仿宋_GBK" w:eastAsia="方正仿宋_GBK" w:hAnsi="方正仿宋_GBK" w:cs="方正仿宋_GBK"/>
          <w:sz w:val="32"/>
          <w:szCs w:val="32"/>
          <w:shd w:val="clear" w:color="auto" w:fill="FFFFFF"/>
        </w:rPr>
        <w:t>，主要原因是2024年我局共有10名公务员退休。</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（3）卫生健康支出</w:t>
      </w:r>
      <w:r w:rsidRPr="000A48E8">
        <w:rPr>
          <w:rFonts w:ascii="Times New Roman" w:eastAsia="方正仿宋_GBK" w:hAnsi="Times New Roman" w:hint="default"/>
          <w:sz w:val="32"/>
          <w:szCs w:val="32"/>
          <w:shd w:val="clear" w:color="auto" w:fill="FFFFFF"/>
        </w:rPr>
        <w:t>166.64</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2.7%</w:t>
      </w:r>
      <w:r w:rsidRPr="000A48E8">
        <w:rPr>
          <w:rFonts w:ascii="方正仿宋_GBK" w:eastAsia="方正仿宋_GBK" w:hAnsi="方正仿宋_GBK" w:cs="方正仿宋_GBK"/>
          <w:sz w:val="32"/>
          <w:szCs w:val="32"/>
          <w:shd w:val="clear" w:color="auto" w:fill="FFFFFF"/>
        </w:rPr>
        <w:t>，</w:t>
      </w:r>
      <w:r w:rsidRPr="000A48E8">
        <w:rPr>
          <w:rFonts w:ascii="Times New Roman" w:eastAsia="方正仿宋_GBK" w:hAnsi="Times New Roman" w:hint="default"/>
          <w:sz w:val="32"/>
          <w:szCs w:val="32"/>
          <w:shd w:val="clear" w:color="auto" w:fill="FFFFFF"/>
        </w:rPr>
        <w:t>较年初预算数减少</w:t>
      </w:r>
      <w:r w:rsidRPr="000A48E8">
        <w:rPr>
          <w:rFonts w:ascii="Times New Roman" w:eastAsia="方正仿宋_GBK" w:hAnsi="Times New Roman" w:hint="default"/>
          <w:sz w:val="32"/>
          <w:szCs w:val="32"/>
          <w:shd w:val="clear" w:color="auto" w:fill="FFFFFF"/>
        </w:rPr>
        <w:t>31.38</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15.9%</w:t>
      </w:r>
      <w:r w:rsidRPr="000A48E8">
        <w:rPr>
          <w:rFonts w:ascii="方正仿宋_GBK" w:eastAsia="方正仿宋_GBK" w:hAnsi="方正仿宋_GBK" w:cs="方正仿宋_GBK"/>
          <w:sz w:val="32"/>
          <w:szCs w:val="32"/>
          <w:shd w:val="clear" w:color="auto" w:fill="FFFFFF"/>
        </w:rPr>
        <w:t>，主要原因是2024年我局共有10名公务员退休。</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lastRenderedPageBreak/>
        <w:t>（4）农林水支出</w:t>
      </w:r>
      <w:r w:rsidRPr="000A48E8">
        <w:rPr>
          <w:rFonts w:ascii="Times New Roman" w:eastAsia="方正仿宋_GBK" w:hAnsi="Times New Roman" w:hint="default"/>
          <w:sz w:val="32"/>
          <w:szCs w:val="32"/>
          <w:shd w:val="clear" w:color="auto" w:fill="FFFFFF"/>
        </w:rPr>
        <w:t>5.00</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0.1%</w:t>
      </w:r>
      <w:r w:rsidRPr="000A48E8">
        <w:rPr>
          <w:rFonts w:ascii="方正仿宋_GBK" w:eastAsia="方正仿宋_GBK" w:hAnsi="方正仿宋_GBK" w:cs="方正仿宋_GBK"/>
          <w:sz w:val="32"/>
          <w:szCs w:val="32"/>
          <w:shd w:val="clear" w:color="auto" w:fill="FFFFFF"/>
        </w:rPr>
        <w:t>，</w:t>
      </w:r>
      <w:r w:rsidRPr="000A48E8">
        <w:rPr>
          <w:rFonts w:ascii="Times New Roman" w:eastAsia="方正仿宋_GBK" w:hAnsi="Times New Roman" w:hint="default"/>
          <w:sz w:val="32"/>
          <w:szCs w:val="32"/>
          <w:shd w:val="clear" w:color="auto" w:fill="FFFFFF"/>
        </w:rPr>
        <w:t>较年初预算数增加</w:t>
      </w:r>
      <w:r w:rsidRPr="000A48E8">
        <w:rPr>
          <w:rFonts w:ascii="Times New Roman" w:eastAsia="方正仿宋_GBK" w:hAnsi="Times New Roman" w:hint="default"/>
          <w:sz w:val="32"/>
          <w:szCs w:val="32"/>
          <w:shd w:val="clear" w:color="auto" w:fill="FFFFFF"/>
        </w:rPr>
        <w:t>5.00</w:t>
      </w:r>
      <w:r w:rsidRPr="000A48E8">
        <w:rPr>
          <w:rFonts w:ascii="Times New Roman" w:eastAsia="方正仿宋_GBK" w:hAnsi="Times New Roman" w:hint="default"/>
          <w:sz w:val="32"/>
          <w:szCs w:val="32"/>
          <w:shd w:val="clear" w:color="auto" w:fill="FFFFFF"/>
        </w:rPr>
        <w:t>万元，增长</w:t>
      </w:r>
      <w:r w:rsidRPr="000A48E8">
        <w:rPr>
          <w:rFonts w:ascii="Times New Roman" w:eastAsia="方正仿宋_GBK" w:hAnsi="Times New Roman" w:hint="default"/>
          <w:sz w:val="32"/>
          <w:szCs w:val="32"/>
          <w:shd w:val="clear" w:color="auto" w:fill="FFFFFF"/>
        </w:rPr>
        <w:t>100.0%</w:t>
      </w:r>
      <w:r w:rsidRPr="000A48E8">
        <w:rPr>
          <w:rFonts w:ascii="方正仿宋_GBK" w:eastAsia="方正仿宋_GBK" w:hAnsi="方正仿宋_GBK" w:cs="方正仿宋_GBK"/>
          <w:sz w:val="32"/>
          <w:szCs w:val="32"/>
          <w:shd w:val="clear" w:color="auto" w:fill="FFFFFF"/>
        </w:rPr>
        <w:t>，主要原因是2024年下达市级农业相关转移支付，用于农业服务体系建设。</w:t>
      </w:r>
    </w:p>
    <w:p w:rsidR="00C51E52" w:rsidRPr="000A48E8" w:rsidRDefault="00000000">
      <w:pPr>
        <w:spacing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（5）</w:t>
      </w:r>
      <w:r w:rsidRPr="000A48E8">
        <w:rPr>
          <w:rFonts w:ascii="方正仿宋_GBK" w:eastAsia="方正仿宋_GBK" w:hAnsi="方正仿宋_GBK" w:cs="方正仿宋_GBK"/>
          <w:sz w:val="32"/>
          <w:szCs w:val="32"/>
        </w:rPr>
        <w:t>住房保障支出</w:t>
      </w:r>
      <w:r w:rsidRPr="000A48E8">
        <w:rPr>
          <w:rFonts w:ascii="Times New Roman" w:eastAsia="方正仿宋_GBK" w:hAnsi="Times New Roman" w:hint="default"/>
          <w:sz w:val="32"/>
          <w:szCs w:val="32"/>
          <w:shd w:val="clear" w:color="auto" w:fill="FFFFFF"/>
        </w:rPr>
        <w:t>308.41</w:t>
      </w:r>
      <w:r w:rsidRPr="000A48E8">
        <w:rPr>
          <w:rFonts w:ascii="方正仿宋_GBK" w:eastAsia="方正仿宋_GBK" w:hAnsi="方正仿宋_GBK" w:cs="方正仿宋_GBK"/>
          <w:sz w:val="32"/>
          <w:szCs w:val="32"/>
          <w:shd w:val="clear" w:color="auto" w:fill="FFFFFF"/>
        </w:rPr>
        <w:t>万元，占</w:t>
      </w:r>
      <w:r w:rsidRPr="000A48E8">
        <w:rPr>
          <w:rFonts w:ascii="Times New Roman" w:eastAsia="方正仿宋_GBK" w:hAnsi="Times New Roman" w:hint="default"/>
          <w:sz w:val="32"/>
          <w:szCs w:val="32"/>
          <w:shd w:val="clear" w:color="auto" w:fill="FFFFFF"/>
        </w:rPr>
        <w:t>5.0%</w:t>
      </w:r>
      <w:r w:rsidRPr="000A48E8">
        <w:rPr>
          <w:rFonts w:ascii="方正仿宋_GBK" w:eastAsia="方正仿宋_GBK" w:hAnsi="方正仿宋_GBK" w:cs="方正仿宋_GBK"/>
          <w:sz w:val="32"/>
          <w:szCs w:val="32"/>
          <w:shd w:val="clear" w:color="auto" w:fill="FFFFFF"/>
        </w:rPr>
        <w:t>，</w:t>
      </w:r>
      <w:r w:rsidRPr="000A48E8">
        <w:rPr>
          <w:rFonts w:ascii="Times New Roman" w:eastAsia="方正仿宋_GBK" w:hAnsi="Times New Roman" w:hint="default"/>
          <w:sz w:val="32"/>
          <w:szCs w:val="32"/>
          <w:shd w:val="clear" w:color="auto" w:fill="FFFFFF"/>
        </w:rPr>
        <w:t>较年初预算数减少</w:t>
      </w:r>
      <w:r w:rsidRPr="000A48E8">
        <w:rPr>
          <w:rFonts w:ascii="Times New Roman" w:eastAsia="方正仿宋_GBK" w:hAnsi="Times New Roman" w:hint="default"/>
          <w:sz w:val="32"/>
          <w:szCs w:val="32"/>
          <w:shd w:val="clear" w:color="auto" w:fill="FFFFFF"/>
        </w:rPr>
        <w:t>34.53</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10.1%</w:t>
      </w:r>
      <w:r w:rsidRPr="000A48E8">
        <w:rPr>
          <w:rFonts w:ascii="方正仿宋_GBK" w:eastAsia="方正仿宋_GBK" w:hAnsi="方正仿宋_GBK" w:cs="方正仿宋_GBK"/>
          <w:sz w:val="32"/>
          <w:szCs w:val="32"/>
          <w:shd w:val="clear" w:color="auto" w:fill="FFFFFF"/>
        </w:rPr>
        <w:t>，主要原因是2024年我局共有10名公务员退休。</w:t>
      </w:r>
    </w:p>
    <w:p w:rsidR="00C51E52" w:rsidRPr="000A48E8" w:rsidRDefault="00000000">
      <w:pPr>
        <w:pStyle w:val="a9"/>
        <w:snapToGrid w:val="0"/>
        <w:spacing w:before="0" w:beforeAutospacing="0" w:after="0" w:afterAutospacing="0" w:line="596" w:lineRule="exact"/>
        <w:ind w:firstLineChars="200" w:firstLine="643"/>
        <w:jc w:val="both"/>
        <w:rPr>
          <w:rFonts w:ascii="方正仿宋_GBK" w:eastAsia="方正仿宋_GBK" w:hAnsi="方正仿宋_GBK" w:cs="方正仿宋_GBK"/>
          <w:sz w:val="32"/>
          <w:szCs w:val="32"/>
          <w:shd w:val="clear" w:color="auto" w:fill="FFFFFF"/>
        </w:rPr>
      </w:pPr>
      <w:r w:rsidRPr="000A48E8">
        <w:rPr>
          <w:rStyle w:val="ab"/>
          <w:rFonts w:ascii="Times New Roman" w:eastAsia="方正仿宋_GBK" w:hAnsi="Times New Roman" w:hint="default"/>
          <w:sz w:val="32"/>
          <w:szCs w:val="32"/>
          <w:shd w:val="clear" w:color="auto" w:fill="FFFFFF"/>
        </w:rPr>
        <w:t>3</w:t>
      </w:r>
      <w:r w:rsidRPr="000A48E8">
        <w:rPr>
          <w:rStyle w:val="ab"/>
          <w:rFonts w:ascii="方正仿宋_GBK" w:eastAsia="方正仿宋_GBK" w:hAnsi="方正仿宋_GBK" w:cs="方正仿宋_GBK"/>
          <w:sz w:val="32"/>
          <w:szCs w:val="32"/>
          <w:shd w:val="clear" w:color="auto" w:fill="FFFFFF"/>
        </w:rPr>
        <w:t>.结转结余情况。</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年度年末一般公共预算财政拨款结转和结余</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年度相比，无增减</w:t>
      </w:r>
      <w:r w:rsidRPr="000A48E8">
        <w:rPr>
          <w:rFonts w:ascii="Times New Roman" w:eastAsia="方正仿宋_GBK" w:hAnsi="Times New Roman"/>
          <w:sz w:val="32"/>
          <w:szCs w:val="32"/>
          <w:shd w:val="clear" w:color="auto" w:fill="FFFFFF"/>
        </w:rPr>
        <w:t>。</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（四）一般公共预算财政拨款基本支出决算情况说明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年度一般公共财政拨款基本支出</w:t>
      </w:r>
      <w:r w:rsidRPr="000A48E8">
        <w:rPr>
          <w:rFonts w:ascii="Times New Roman" w:eastAsia="方正仿宋_GBK" w:hAnsi="Times New Roman" w:hint="default"/>
          <w:sz w:val="32"/>
          <w:szCs w:val="32"/>
          <w:shd w:val="clear" w:color="auto" w:fill="FFFFFF"/>
        </w:rPr>
        <w:t>4005.79</w:t>
      </w:r>
      <w:r w:rsidRPr="000A48E8">
        <w:rPr>
          <w:rFonts w:ascii="方正仿宋_GBK" w:eastAsia="方正仿宋_GBK" w:hAnsi="方正仿宋_GBK" w:cs="方正仿宋_GBK"/>
          <w:sz w:val="32"/>
          <w:szCs w:val="32"/>
          <w:shd w:val="clear" w:color="auto" w:fill="FFFFFF"/>
        </w:rPr>
        <w:t>万元。</w:t>
      </w:r>
    </w:p>
    <w:p w:rsidR="00C51E52" w:rsidRPr="000A48E8" w:rsidRDefault="00000000">
      <w:pPr>
        <w:pStyle w:val="a9"/>
        <w:snapToGrid w:val="0"/>
        <w:spacing w:before="0" w:beforeAutospacing="0" w:after="0" w:afterAutospacing="0" w:line="596" w:lineRule="exact"/>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其中：</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人员经费</w:t>
      </w:r>
      <w:r w:rsidRPr="000A48E8">
        <w:rPr>
          <w:rFonts w:ascii="Times New Roman" w:eastAsia="方正仿宋_GBK" w:hAnsi="Times New Roman" w:hint="default"/>
          <w:sz w:val="32"/>
          <w:szCs w:val="32"/>
          <w:shd w:val="clear" w:color="auto" w:fill="FFFFFF"/>
        </w:rPr>
        <w:t>3802.89</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年度相比，增加</w:t>
      </w:r>
      <w:r w:rsidRPr="000A48E8">
        <w:rPr>
          <w:rFonts w:ascii="Times New Roman" w:eastAsia="方正仿宋_GBK" w:hAnsi="Times New Roman" w:hint="default"/>
          <w:sz w:val="32"/>
          <w:szCs w:val="32"/>
          <w:shd w:val="clear" w:color="auto" w:fill="FFFFFF"/>
        </w:rPr>
        <w:t>68.78</w:t>
      </w:r>
      <w:r w:rsidRPr="000A48E8">
        <w:rPr>
          <w:rFonts w:ascii="Times New Roman" w:eastAsia="方正仿宋_GBK" w:hAnsi="Times New Roman" w:hint="default"/>
          <w:sz w:val="32"/>
          <w:szCs w:val="32"/>
          <w:shd w:val="clear" w:color="auto" w:fill="FFFFFF"/>
        </w:rPr>
        <w:t>万元，增长</w:t>
      </w:r>
      <w:r w:rsidRPr="000A48E8">
        <w:rPr>
          <w:rFonts w:ascii="Times New Roman" w:eastAsia="方正仿宋_GBK" w:hAnsi="Times New Roman" w:hint="default"/>
          <w:sz w:val="32"/>
          <w:szCs w:val="32"/>
          <w:shd w:val="clear" w:color="auto" w:fill="FFFFFF"/>
        </w:rPr>
        <w:t>1.8%</w:t>
      </w:r>
      <w:r w:rsidRPr="000A48E8">
        <w:rPr>
          <w:rFonts w:ascii="方正仿宋_GBK" w:eastAsia="方正仿宋_GBK" w:hAnsi="方正仿宋_GBK" w:cs="方正仿宋_GBK"/>
          <w:sz w:val="32"/>
          <w:szCs w:val="32"/>
          <w:shd w:val="clear" w:color="auto" w:fill="FFFFFF"/>
        </w:rPr>
        <w:t>，主要原因是相关标准调整等。人员经费用途主要包括保障在职人员工资福利和社会保险缴费等</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公用经费</w:t>
      </w:r>
      <w:r w:rsidRPr="000A48E8">
        <w:rPr>
          <w:rFonts w:ascii="Times New Roman" w:eastAsia="方正仿宋_GBK" w:hAnsi="Times New Roman" w:hint="default"/>
          <w:sz w:val="32"/>
          <w:szCs w:val="32"/>
          <w:shd w:val="clear" w:color="auto" w:fill="FFFFFF"/>
        </w:rPr>
        <w:t>202.91</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57.57</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22.1%</w:t>
      </w:r>
      <w:r w:rsidRPr="000A48E8">
        <w:rPr>
          <w:rFonts w:ascii="方正仿宋_GBK" w:eastAsia="方正仿宋_GBK" w:hAnsi="方正仿宋_GBK" w:cs="方正仿宋_GBK"/>
          <w:sz w:val="32"/>
          <w:szCs w:val="32"/>
          <w:shd w:val="clear" w:color="auto" w:fill="FFFFFF"/>
        </w:rPr>
        <w:t>，主要原因是落实政府过紧日子的要求，缩减开支。公用经费用途主要包括用于正常运转的各项支出。</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（五）政府性基金预算收支决算情况说明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本部门2024年度无政府性基金预算财政拨款收支。</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（六）国有资本经营预算财政拨款支出决算情况说明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方正仿宋_GBK" w:eastAsia="方正仿宋_GBK" w:hAnsi="方正仿宋_GBK" w:cs="方正仿宋_GBK"/>
          <w:sz w:val="32"/>
          <w:szCs w:val="32"/>
          <w:shd w:val="clear" w:color="auto" w:fill="FFFFFF"/>
        </w:rPr>
        <w:t>本部门2024年度无国有资本经营预算财政拨款支出。</w:t>
      </w:r>
    </w:p>
    <w:p w:rsidR="00C51E52" w:rsidRPr="000A48E8" w:rsidRDefault="00000000">
      <w:pPr>
        <w:pStyle w:val="a9"/>
        <w:shd w:val="clear" w:color="auto" w:fill="FFFFFF"/>
        <w:spacing w:before="0" w:beforeAutospacing="0" w:after="0" w:afterAutospacing="0" w:line="596" w:lineRule="exact"/>
        <w:ind w:firstLineChars="200" w:firstLine="643"/>
        <w:rPr>
          <w:rStyle w:val="ab"/>
          <w:rFonts w:ascii="黑体" w:eastAsia="黑体" w:hAnsi="黑体" w:cs="黑体"/>
          <w:sz w:val="32"/>
          <w:szCs w:val="32"/>
          <w:shd w:val="clear" w:color="auto" w:fill="FFFFFF"/>
        </w:rPr>
      </w:pPr>
      <w:r w:rsidRPr="000A48E8">
        <w:rPr>
          <w:rStyle w:val="ab"/>
          <w:rFonts w:ascii="黑体" w:eastAsia="黑体" w:hAnsi="黑体" w:cs="黑体"/>
          <w:sz w:val="32"/>
          <w:szCs w:val="32"/>
          <w:shd w:val="clear" w:color="auto" w:fill="FFFFFF"/>
        </w:rPr>
        <w:lastRenderedPageBreak/>
        <w:t>三、财政拨款“三公”经费情况说明</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（一）“三公”经费支出总体情况说明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年度“三公”经费支出共计</w:t>
      </w:r>
      <w:r w:rsidRPr="000A48E8">
        <w:rPr>
          <w:rFonts w:ascii="Times New Roman" w:eastAsia="方正仿宋_GBK" w:hAnsi="Times New Roman" w:hint="default"/>
          <w:sz w:val="32"/>
          <w:szCs w:val="32"/>
          <w:shd w:val="clear" w:color="auto" w:fill="FFFFFF"/>
        </w:rPr>
        <w:t>21.68</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较年初预算数减少</w:t>
      </w:r>
      <w:r w:rsidRPr="000A48E8">
        <w:rPr>
          <w:rFonts w:ascii="Times New Roman" w:eastAsia="方正仿宋_GBK" w:hAnsi="Times New Roman" w:hint="default"/>
          <w:sz w:val="32"/>
          <w:szCs w:val="32"/>
          <w:shd w:val="clear" w:color="auto" w:fill="FFFFFF"/>
        </w:rPr>
        <w:t>45.32</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67.6%</w:t>
      </w:r>
      <w:r w:rsidRPr="000A48E8">
        <w:rPr>
          <w:rFonts w:ascii="方正仿宋_GBK" w:eastAsia="方正仿宋_GBK" w:hAnsi="方正仿宋_GBK" w:cs="方正仿宋_GBK"/>
          <w:sz w:val="32"/>
          <w:szCs w:val="32"/>
          <w:shd w:val="clear" w:color="auto" w:fill="FFFFFF"/>
        </w:rPr>
        <w:t>，主要原因是落实政府过紧日子的要求，缩减开支。</w:t>
      </w:r>
      <w:r w:rsidRPr="000A48E8">
        <w:rPr>
          <w:rFonts w:ascii="Times New Roman" w:eastAsia="方正仿宋_GBK" w:hAnsi="Times New Roman" w:hint="default"/>
          <w:sz w:val="32"/>
          <w:szCs w:val="32"/>
          <w:shd w:val="clear" w:color="auto" w:fill="FFFFFF"/>
        </w:rPr>
        <w:t>较上年支出数减少</w:t>
      </w:r>
      <w:r w:rsidRPr="000A48E8">
        <w:rPr>
          <w:rFonts w:ascii="Times New Roman" w:eastAsia="方正仿宋_GBK" w:hAnsi="Times New Roman" w:hint="default"/>
          <w:sz w:val="32"/>
          <w:szCs w:val="32"/>
          <w:shd w:val="clear" w:color="auto" w:fill="FFFFFF"/>
        </w:rPr>
        <w:t>14.43</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40.0%</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（二）“三公”经费分项支出情况</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年度本部门因公出国（境）费用</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万元，费用支出</w:t>
      </w:r>
      <w:r w:rsidRPr="000A48E8">
        <w:rPr>
          <w:rFonts w:ascii="Times New Roman" w:eastAsia="方正仿宋_GBK" w:hAnsi="Times New Roman" w:hint="default"/>
          <w:sz w:val="32"/>
          <w:szCs w:val="32"/>
          <w:shd w:val="clear" w:color="auto" w:fill="FFFFFF"/>
        </w:rPr>
        <w:t>较年初预算数无增减</w:t>
      </w:r>
      <w:r w:rsidRPr="000A48E8">
        <w:rPr>
          <w:rFonts w:ascii="Times New Roman" w:eastAsia="方正仿宋_GBK" w:hAnsi="Times New Roman"/>
          <w:sz w:val="32"/>
          <w:szCs w:val="32"/>
          <w:shd w:val="clear" w:color="auto" w:fill="FFFFFF"/>
        </w:rPr>
        <w:t>，</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年度相比，无增减</w:t>
      </w:r>
      <w:r w:rsidRPr="000A48E8">
        <w:rPr>
          <w:rFonts w:ascii="Times New Roman" w:eastAsia="方正仿宋_GBK" w:hAnsi="Times New Roman"/>
          <w:sz w:val="32"/>
          <w:szCs w:val="32"/>
          <w:shd w:val="clear" w:color="auto" w:fill="FFFFFF"/>
        </w:rPr>
        <w:t>。</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公务用车购置费</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万元，费用支出</w:t>
      </w:r>
      <w:r w:rsidRPr="000A48E8">
        <w:rPr>
          <w:rFonts w:ascii="Times New Roman" w:eastAsia="方正仿宋_GBK" w:hAnsi="Times New Roman" w:hint="default"/>
          <w:sz w:val="32"/>
          <w:szCs w:val="32"/>
          <w:shd w:val="clear" w:color="auto" w:fill="FFFFFF"/>
        </w:rPr>
        <w:t>较年初预算数无增减</w:t>
      </w:r>
      <w:r w:rsidRPr="000A48E8">
        <w:rPr>
          <w:rFonts w:ascii="Times New Roman" w:eastAsia="方正仿宋_GBK" w:hAnsi="Times New Roman"/>
          <w:sz w:val="32"/>
          <w:szCs w:val="32"/>
          <w:shd w:val="clear" w:color="auto" w:fill="FFFFFF"/>
        </w:rPr>
        <w:t>，</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年度相比，无增减</w:t>
      </w:r>
      <w:r w:rsidRPr="000A48E8">
        <w:rPr>
          <w:rFonts w:ascii="Times New Roman" w:eastAsia="方正仿宋_GBK" w:hAnsi="Times New Roman"/>
          <w:sz w:val="32"/>
          <w:szCs w:val="32"/>
          <w:shd w:val="clear" w:color="auto" w:fill="FFFFFF"/>
        </w:rPr>
        <w:t>。</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公务用车运行维护费</w:t>
      </w:r>
      <w:r w:rsidRPr="000A48E8">
        <w:rPr>
          <w:rFonts w:ascii="Times New Roman" w:eastAsia="方正仿宋_GBK" w:hAnsi="Times New Roman" w:hint="default"/>
          <w:sz w:val="32"/>
          <w:szCs w:val="32"/>
          <w:shd w:val="clear" w:color="auto" w:fill="FFFFFF"/>
        </w:rPr>
        <w:t>21.12</w:t>
      </w:r>
      <w:r w:rsidRPr="000A48E8">
        <w:rPr>
          <w:rFonts w:ascii="方正仿宋_GBK" w:eastAsia="方正仿宋_GBK" w:hAnsi="方正仿宋_GBK" w:cs="方正仿宋_GBK"/>
          <w:sz w:val="32"/>
          <w:szCs w:val="32"/>
          <w:shd w:val="clear" w:color="auto" w:fill="FFFFFF"/>
        </w:rPr>
        <w:t>万元，主要用于公车维修，公车保险，公车加油等，费用支出</w:t>
      </w:r>
      <w:r w:rsidRPr="000A48E8">
        <w:rPr>
          <w:rFonts w:ascii="Times New Roman" w:eastAsia="方正仿宋_GBK" w:hAnsi="Times New Roman" w:hint="default"/>
          <w:sz w:val="32"/>
          <w:szCs w:val="32"/>
          <w:shd w:val="clear" w:color="auto" w:fill="FFFFFF"/>
        </w:rPr>
        <w:t>较年初预算数减少</w:t>
      </w:r>
      <w:r w:rsidRPr="000A48E8">
        <w:rPr>
          <w:rFonts w:ascii="Times New Roman" w:eastAsia="方正仿宋_GBK" w:hAnsi="Times New Roman" w:hint="default"/>
          <w:sz w:val="32"/>
          <w:szCs w:val="32"/>
          <w:shd w:val="clear" w:color="auto" w:fill="FFFFFF"/>
        </w:rPr>
        <w:t>43.88</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67.5%</w:t>
      </w:r>
      <w:r w:rsidRPr="000A48E8">
        <w:rPr>
          <w:rFonts w:ascii="方正仿宋_GBK" w:eastAsia="方正仿宋_GBK" w:hAnsi="方正仿宋_GBK" w:cs="方正仿宋_GBK"/>
          <w:sz w:val="32"/>
          <w:szCs w:val="32"/>
          <w:shd w:val="clear" w:color="auto" w:fill="FFFFFF"/>
        </w:rPr>
        <w:t>，主要原因是落实政府过紧日子的要求，缩减开支，</w:t>
      </w:r>
      <w:r w:rsidRPr="000A48E8">
        <w:rPr>
          <w:rFonts w:ascii="Times New Roman" w:eastAsia="方正仿宋_GBK" w:hAnsi="Times New Roman" w:hint="default"/>
          <w:sz w:val="32"/>
          <w:szCs w:val="32"/>
          <w:shd w:val="clear" w:color="auto" w:fill="FFFFFF"/>
        </w:rPr>
        <w:t>较上年支出数减少</w:t>
      </w:r>
      <w:r w:rsidRPr="000A48E8">
        <w:rPr>
          <w:rFonts w:ascii="Times New Roman" w:eastAsia="方正仿宋_GBK" w:hAnsi="Times New Roman" w:hint="default"/>
          <w:sz w:val="32"/>
          <w:szCs w:val="32"/>
          <w:shd w:val="clear" w:color="auto" w:fill="FFFFFF"/>
        </w:rPr>
        <w:t>13.93</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39.7%</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公务接待费</w:t>
      </w:r>
      <w:r w:rsidRPr="000A48E8">
        <w:rPr>
          <w:rFonts w:ascii="Times New Roman" w:eastAsia="方正仿宋_GBK" w:hAnsi="Times New Roman" w:hint="default"/>
          <w:sz w:val="32"/>
          <w:szCs w:val="32"/>
          <w:shd w:val="clear" w:color="auto" w:fill="FFFFFF"/>
        </w:rPr>
        <w:t>0.56</w:t>
      </w:r>
      <w:r w:rsidRPr="000A48E8">
        <w:rPr>
          <w:rFonts w:ascii="方正仿宋_GBK" w:eastAsia="方正仿宋_GBK" w:hAnsi="方正仿宋_GBK" w:cs="方正仿宋_GBK"/>
          <w:sz w:val="32"/>
          <w:szCs w:val="32"/>
          <w:shd w:val="clear" w:color="auto" w:fill="FFFFFF"/>
        </w:rPr>
        <w:t>万元，主要用于接待国内其他省市市场监管同行来渝交流调研等公务活动，费用支出</w:t>
      </w:r>
      <w:r w:rsidRPr="000A48E8">
        <w:rPr>
          <w:rFonts w:ascii="Times New Roman" w:eastAsia="方正仿宋_GBK" w:hAnsi="Times New Roman" w:hint="default"/>
          <w:sz w:val="32"/>
          <w:szCs w:val="32"/>
          <w:shd w:val="clear" w:color="auto" w:fill="FFFFFF"/>
        </w:rPr>
        <w:t>较年初预算数减少</w:t>
      </w:r>
      <w:r w:rsidRPr="000A48E8">
        <w:rPr>
          <w:rFonts w:ascii="Times New Roman" w:eastAsia="方正仿宋_GBK" w:hAnsi="Times New Roman" w:hint="default"/>
          <w:sz w:val="32"/>
          <w:szCs w:val="32"/>
          <w:shd w:val="clear" w:color="auto" w:fill="FFFFFF"/>
        </w:rPr>
        <w:t>1.44</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72.0%</w:t>
      </w:r>
      <w:r w:rsidRPr="000A48E8">
        <w:rPr>
          <w:rFonts w:ascii="方正仿宋_GBK" w:eastAsia="方正仿宋_GBK" w:hAnsi="方正仿宋_GBK" w:cs="方正仿宋_GBK"/>
          <w:sz w:val="32"/>
          <w:szCs w:val="32"/>
          <w:shd w:val="clear" w:color="auto" w:fill="FFFFFF"/>
        </w:rPr>
        <w:t>，主要原因是削减非必要公务接待，降低公务接待费。</w:t>
      </w:r>
      <w:r w:rsidRPr="000A48E8">
        <w:rPr>
          <w:rFonts w:ascii="Times New Roman" w:eastAsia="方正仿宋_GBK" w:hAnsi="Times New Roman" w:hint="default"/>
          <w:sz w:val="32"/>
          <w:szCs w:val="32"/>
          <w:shd w:val="clear" w:color="auto" w:fill="FFFFFF"/>
        </w:rPr>
        <w:t>较上年支出数减少</w:t>
      </w:r>
      <w:r w:rsidRPr="000A48E8">
        <w:rPr>
          <w:rFonts w:ascii="Times New Roman" w:eastAsia="方正仿宋_GBK" w:hAnsi="Times New Roman" w:hint="default"/>
          <w:sz w:val="32"/>
          <w:szCs w:val="32"/>
          <w:shd w:val="clear" w:color="auto" w:fill="FFFFFF"/>
        </w:rPr>
        <w:t>0.50</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47.2%</w:t>
      </w:r>
      <w:r w:rsidRPr="000A48E8">
        <w:rPr>
          <w:rFonts w:ascii="方正仿宋_GBK" w:eastAsia="方正仿宋_GBK" w:hAnsi="方正仿宋_GBK" w:cs="方正仿宋_GBK"/>
          <w:sz w:val="32"/>
          <w:szCs w:val="32"/>
          <w:shd w:val="clear" w:color="auto" w:fill="FFFFFF"/>
        </w:rPr>
        <w:t>，主要原因是削减非必要公务接待，降低公务接待费。</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lastRenderedPageBreak/>
        <w:t>（三）“三公”经费实物量情况</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年度本部门因公出国（境）共计</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个团组，</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人；公务用车购置</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辆，公务车保有量为</w:t>
      </w:r>
      <w:r w:rsidRPr="000A48E8">
        <w:rPr>
          <w:rFonts w:ascii="Times New Roman" w:eastAsia="方正仿宋_GBK" w:hAnsi="Times New Roman" w:hint="default"/>
          <w:sz w:val="32"/>
          <w:szCs w:val="32"/>
          <w:shd w:val="clear" w:color="auto" w:fill="FFFFFF"/>
        </w:rPr>
        <w:t>13</w:t>
      </w:r>
      <w:r w:rsidRPr="000A48E8">
        <w:rPr>
          <w:rFonts w:ascii="方正仿宋_GBK" w:eastAsia="方正仿宋_GBK" w:hAnsi="方正仿宋_GBK" w:cs="方正仿宋_GBK"/>
          <w:sz w:val="32"/>
          <w:szCs w:val="32"/>
          <w:shd w:val="clear" w:color="auto" w:fill="FFFFFF"/>
        </w:rPr>
        <w:t>辆；国内公务接待</w:t>
      </w:r>
      <w:r w:rsidRPr="000A48E8">
        <w:rPr>
          <w:rFonts w:ascii="Times New Roman" w:eastAsia="方正仿宋_GBK" w:hAnsi="Times New Roman" w:hint="default"/>
          <w:sz w:val="32"/>
          <w:szCs w:val="32"/>
          <w:shd w:val="clear" w:color="auto" w:fill="FFFFFF"/>
        </w:rPr>
        <w:t>5</w:t>
      </w:r>
      <w:r w:rsidRPr="000A48E8">
        <w:rPr>
          <w:rFonts w:ascii="方正仿宋_GBK" w:eastAsia="方正仿宋_GBK" w:hAnsi="方正仿宋_GBK" w:cs="方正仿宋_GBK"/>
          <w:sz w:val="32"/>
          <w:szCs w:val="32"/>
          <w:shd w:val="clear" w:color="auto" w:fill="FFFFFF"/>
        </w:rPr>
        <w:t>批次</w:t>
      </w:r>
      <w:r w:rsidRPr="000A48E8">
        <w:rPr>
          <w:rFonts w:ascii="Times New Roman" w:eastAsia="方正仿宋_GBK" w:hAnsi="Times New Roman" w:hint="default"/>
          <w:sz w:val="32"/>
          <w:szCs w:val="32"/>
          <w:shd w:val="clear" w:color="auto" w:fill="FFFFFF"/>
        </w:rPr>
        <w:t>46</w:t>
      </w:r>
      <w:r w:rsidRPr="000A48E8">
        <w:rPr>
          <w:rFonts w:ascii="方正仿宋_GBK" w:eastAsia="方正仿宋_GBK" w:hAnsi="方正仿宋_GBK" w:cs="方正仿宋_GBK"/>
          <w:sz w:val="32"/>
          <w:szCs w:val="32"/>
          <w:shd w:val="clear" w:color="auto" w:fill="FFFFFF"/>
        </w:rPr>
        <w:t>人，其中：国内外事接待</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批次，</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人；国（境）外公务接待</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批次，</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人。</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年本部门人均接待费</w:t>
      </w:r>
      <w:r w:rsidRPr="000A48E8">
        <w:rPr>
          <w:rFonts w:ascii="Times New Roman" w:eastAsia="方正仿宋_GBK" w:hAnsi="Times New Roman" w:hint="default"/>
          <w:sz w:val="32"/>
          <w:szCs w:val="32"/>
          <w:shd w:val="clear" w:color="auto" w:fill="FFFFFF"/>
        </w:rPr>
        <w:t>121.50</w:t>
      </w:r>
      <w:r w:rsidRPr="000A48E8">
        <w:rPr>
          <w:rFonts w:ascii="方正仿宋_GBK" w:eastAsia="方正仿宋_GBK" w:hAnsi="方正仿宋_GBK" w:cs="方正仿宋_GBK"/>
          <w:sz w:val="32"/>
          <w:szCs w:val="32"/>
          <w:shd w:val="clear" w:color="auto" w:fill="FFFFFF"/>
        </w:rPr>
        <w:t>元，车均购置费</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万元，车均维护费</w:t>
      </w:r>
      <w:r w:rsidRPr="000A48E8">
        <w:rPr>
          <w:rFonts w:ascii="Times New Roman" w:eastAsia="方正仿宋_GBK" w:hAnsi="Times New Roman" w:hint="default"/>
          <w:sz w:val="32"/>
          <w:szCs w:val="32"/>
          <w:shd w:val="clear" w:color="auto" w:fill="FFFFFF"/>
        </w:rPr>
        <w:t>1.62</w:t>
      </w:r>
      <w:r w:rsidRPr="000A48E8">
        <w:rPr>
          <w:rFonts w:ascii="方正仿宋_GBK" w:eastAsia="方正仿宋_GBK" w:hAnsi="方正仿宋_GBK" w:cs="方正仿宋_GBK"/>
          <w:sz w:val="32"/>
          <w:szCs w:val="32"/>
          <w:shd w:val="clear" w:color="auto" w:fill="FFFFFF"/>
        </w:rPr>
        <w:t>万元。</w:t>
      </w:r>
    </w:p>
    <w:p w:rsidR="00C51E52" w:rsidRPr="000A48E8" w:rsidRDefault="00000000">
      <w:pPr>
        <w:pStyle w:val="a9"/>
        <w:shd w:val="clear" w:color="auto" w:fill="FFFFFF"/>
        <w:spacing w:before="0" w:beforeAutospacing="0" w:after="0" w:afterAutospacing="0" w:line="596" w:lineRule="exact"/>
        <w:ind w:firstLineChars="200" w:firstLine="643"/>
        <w:rPr>
          <w:rStyle w:val="ab"/>
          <w:rFonts w:ascii="黑体" w:eastAsia="黑体" w:hAnsi="黑体" w:cs="黑体"/>
          <w:sz w:val="32"/>
          <w:szCs w:val="32"/>
          <w:shd w:val="clear" w:color="auto" w:fill="FFFFFF"/>
        </w:rPr>
      </w:pPr>
      <w:r w:rsidRPr="000A48E8">
        <w:rPr>
          <w:rStyle w:val="ab"/>
          <w:rFonts w:ascii="黑体" w:eastAsia="黑体" w:hAnsi="黑体" w:cs="黑体"/>
          <w:sz w:val="32"/>
          <w:szCs w:val="32"/>
          <w:shd w:val="clear" w:color="auto" w:fill="FFFFFF"/>
        </w:rPr>
        <w:t>四、其他需要说明的事项</w:t>
      </w:r>
    </w:p>
    <w:p w:rsidR="00C51E52" w:rsidRPr="000A48E8" w:rsidRDefault="00000000">
      <w:pPr>
        <w:pStyle w:val="a9"/>
        <w:shd w:val="clear" w:color="auto" w:fill="FFFFFF"/>
        <w:spacing w:before="0" w:beforeAutospacing="0" w:after="0" w:afterAutospacing="0" w:line="596" w:lineRule="exact"/>
        <w:ind w:firstLineChars="200" w:firstLine="643"/>
        <w:jc w:val="both"/>
        <w:rPr>
          <w:rFonts w:ascii="楷体" w:eastAsia="楷体" w:hAnsi="楷体" w:cs="楷体"/>
          <w:b/>
          <w:bCs/>
          <w:sz w:val="32"/>
          <w:szCs w:val="32"/>
          <w:shd w:val="clear" w:color="auto" w:fill="FFFFFF"/>
        </w:rPr>
      </w:pPr>
      <w:r w:rsidRPr="000A48E8">
        <w:rPr>
          <w:rFonts w:ascii="楷体" w:eastAsia="楷体" w:hAnsi="楷体" w:cs="楷体"/>
          <w:b/>
          <w:bCs/>
          <w:sz w:val="32"/>
          <w:szCs w:val="32"/>
          <w:shd w:val="clear" w:color="auto" w:fill="FFFFFF"/>
        </w:rPr>
        <w:t>（一）财政拨款会议费、培训费和差旅费情况说明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t>本年度会议费支出</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0.44</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100.0%</w:t>
      </w:r>
      <w:r w:rsidRPr="000A48E8">
        <w:rPr>
          <w:rFonts w:ascii="方正仿宋_GBK" w:eastAsia="方正仿宋_GBK" w:hAnsi="方正仿宋_GBK" w:cs="方正仿宋_GBK"/>
          <w:sz w:val="32"/>
          <w:szCs w:val="32"/>
          <w:shd w:val="clear" w:color="auto" w:fill="FFFFFF"/>
        </w:rPr>
        <w:t>，主要原因是落实政府过紧日子的要求，缩减开支。本年度培训费支出</w:t>
      </w:r>
      <w:r w:rsidRPr="000A48E8">
        <w:rPr>
          <w:rFonts w:ascii="Times New Roman" w:eastAsia="方正仿宋_GBK" w:hAnsi="Times New Roman" w:hint="default"/>
          <w:sz w:val="32"/>
          <w:szCs w:val="32"/>
          <w:shd w:val="clear" w:color="auto" w:fill="FFFFFF"/>
        </w:rPr>
        <w:t>17.05</w:t>
      </w:r>
      <w:r w:rsidRPr="000A48E8">
        <w:rPr>
          <w:rFonts w:ascii="方正仿宋_GBK" w:eastAsia="方正仿宋_GBK" w:hAnsi="方正仿宋_GBK" w:cs="方正仿宋_GBK"/>
          <w:sz w:val="32"/>
          <w:szCs w:val="32"/>
          <w:shd w:val="clear" w:color="auto" w:fill="FFFFFF"/>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28.78</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62.8%</w:t>
      </w:r>
      <w:r w:rsidRPr="000A48E8">
        <w:rPr>
          <w:rFonts w:ascii="方正仿宋_GBK" w:eastAsia="方正仿宋_GBK" w:hAnsi="方正仿宋_GBK" w:cs="方正仿宋_GBK"/>
          <w:sz w:val="32"/>
          <w:szCs w:val="32"/>
          <w:shd w:val="clear" w:color="auto" w:fill="FFFFFF"/>
        </w:rPr>
        <w:t>，主要原因是落实政府过紧日子的要求，缩减开支。本年度差旅费支出</w:t>
      </w:r>
      <w:r w:rsidRPr="000A48E8">
        <w:rPr>
          <w:rFonts w:ascii="Times New Roman" w:eastAsia="方正仿宋_GBK" w:hAnsi="Times New Roman" w:hint="default"/>
          <w:sz w:val="32"/>
          <w:szCs w:val="32"/>
          <w:shd w:val="clear" w:color="auto" w:fill="FFFFFF"/>
        </w:rPr>
        <w:t>6.95</w:t>
      </w:r>
      <w:r w:rsidRPr="000A48E8">
        <w:rPr>
          <w:rFonts w:ascii="方正仿宋_GBK" w:eastAsia="方正仿宋_GBK" w:hAnsi="方正仿宋_GBK" w:cs="方正仿宋_GBK"/>
          <w:sz w:val="32"/>
          <w:szCs w:val="32"/>
        </w:rPr>
        <w:t>万元，</w:t>
      </w:r>
      <w:r w:rsidRPr="000A48E8">
        <w:rPr>
          <w:rFonts w:ascii="Times New Roman" w:eastAsia="方正仿宋_GBK" w:hAnsi="Times New Roman" w:hint="default"/>
          <w:sz w:val="32"/>
          <w:szCs w:val="32"/>
          <w:shd w:val="clear" w:color="auto" w:fill="FFFFFF"/>
        </w:rPr>
        <w:t>与</w:t>
      </w:r>
      <w:r w:rsidRPr="000A48E8">
        <w:rPr>
          <w:rFonts w:ascii="Times New Roman" w:eastAsia="方正仿宋_GBK" w:hAnsi="Times New Roman" w:hint="default"/>
          <w:sz w:val="32"/>
          <w:szCs w:val="32"/>
          <w:shd w:val="clear" w:color="auto" w:fill="FFFFFF"/>
        </w:rPr>
        <w:t>2023</w:t>
      </w:r>
      <w:r w:rsidRPr="000A48E8">
        <w:rPr>
          <w:rFonts w:ascii="Times New Roman" w:eastAsia="方正仿宋_GBK" w:hAnsi="Times New Roman" w:hint="default"/>
          <w:sz w:val="32"/>
          <w:szCs w:val="32"/>
          <w:shd w:val="clear" w:color="auto" w:fill="FFFFFF"/>
        </w:rPr>
        <w:t>年度相比，减少</w:t>
      </w:r>
      <w:r w:rsidRPr="000A48E8">
        <w:rPr>
          <w:rFonts w:ascii="Times New Roman" w:eastAsia="方正仿宋_GBK" w:hAnsi="Times New Roman" w:hint="default"/>
          <w:sz w:val="32"/>
          <w:szCs w:val="32"/>
          <w:shd w:val="clear" w:color="auto" w:fill="FFFFFF"/>
        </w:rPr>
        <w:t>9.61</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58.0%</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（二）机关运行经费情况说明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年度本部门机关运行经费支出</w:t>
      </w:r>
      <w:r w:rsidRPr="000A48E8">
        <w:rPr>
          <w:rFonts w:ascii="Times New Roman" w:eastAsia="方正仿宋_GBK" w:hAnsi="Times New Roman" w:hint="default"/>
          <w:sz w:val="32"/>
          <w:szCs w:val="32"/>
          <w:shd w:val="clear" w:color="auto" w:fill="FFFFFF"/>
        </w:rPr>
        <w:t>202.91</w:t>
      </w:r>
      <w:r w:rsidRPr="000A48E8">
        <w:rPr>
          <w:rFonts w:ascii="方正仿宋_GBK" w:eastAsia="方正仿宋_GBK" w:hAnsi="方正仿宋_GBK" w:cs="方正仿宋_GBK"/>
          <w:sz w:val="32"/>
          <w:szCs w:val="32"/>
          <w:shd w:val="clear" w:color="auto" w:fill="FFFFFF"/>
        </w:rPr>
        <w:t>万元，机关运行经费主要用于开支办公及印刷费，邮电费，差旅费，公务用车运行维护费。机关运行经费</w:t>
      </w:r>
      <w:r w:rsidRPr="000A48E8">
        <w:rPr>
          <w:rFonts w:ascii="Times New Roman" w:eastAsia="方正仿宋_GBK" w:hAnsi="Times New Roman" w:hint="default"/>
          <w:sz w:val="32"/>
          <w:szCs w:val="32"/>
          <w:shd w:val="clear" w:color="auto" w:fill="FFFFFF"/>
        </w:rPr>
        <w:t>较上年支出数减少</w:t>
      </w:r>
      <w:r w:rsidRPr="000A48E8">
        <w:rPr>
          <w:rFonts w:ascii="Times New Roman" w:eastAsia="方正仿宋_GBK" w:hAnsi="Times New Roman" w:hint="default"/>
          <w:sz w:val="32"/>
          <w:szCs w:val="32"/>
          <w:shd w:val="clear" w:color="auto" w:fill="FFFFFF"/>
        </w:rPr>
        <w:t>57.57</w:t>
      </w:r>
      <w:r w:rsidRPr="000A48E8">
        <w:rPr>
          <w:rFonts w:ascii="Times New Roman" w:eastAsia="方正仿宋_GBK" w:hAnsi="Times New Roman" w:hint="default"/>
          <w:sz w:val="32"/>
          <w:szCs w:val="32"/>
          <w:shd w:val="clear" w:color="auto" w:fill="FFFFFF"/>
        </w:rPr>
        <w:t>万元，下降</w:t>
      </w:r>
      <w:r w:rsidRPr="000A48E8">
        <w:rPr>
          <w:rFonts w:ascii="Times New Roman" w:eastAsia="方正仿宋_GBK" w:hAnsi="Times New Roman" w:hint="default"/>
          <w:sz w:val="32"/>
          <w:szCs w:val="32"/>
          <w:shd w:val="clear" w:color="auto" w:fill="FFFFFF"/>
        </w:rPr>
        <w:t>22.1%</w:t>
      </w:r>
      <w:r w:rsidRPr="000A48E8">
        <w:rPr>
          <w:rFonts w:ascii="方正仿宋_GBK" w:eastAsia="方正仿宋_GBK" w:hAnsi="方正仿宋_GBK" w:cs="方正仿宋_GBK"/>
          <w:sz w:val="32"/>
          <w:szCs w:val="32"/>
          <w:shd w:val="clear" w:color="auto" w:fill="FFFFFF"/>
        </w:rPr>
        <w:t>，主要原因是落实政府过紧日子的要求，缩减开支。</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（三）国有资产占用情况说明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rPr>
      </w:pPr>
      <w:r w:rsidRPr="000A48E8">
        <w:rPr>
          <w:rFonts w:ascii="方正仿宋_GBK" w:eastAsia="方正仿宋_GBK" w:hAnsi="方正仿宋_GBK" w:cs="方正仿宋_GBK"/>
          <w:sz w:val="32"/>
          <w:szCs w:val="32"/>
          <w:shd w:val="clear" w:color="auto" w:fill="FFFFFF"/>
        </w:rPr>
        <w:lastRenderedPageBreak/>
        <w:t>截至</w:t>
      </w: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w:t>
      </w:r>
      <w:r w:rsidRPr="000A48E8">
        <w:rPr>
          <w:rFonts w:ascii="Times New Roman" w:eastAsia="方正仿宋_GBK" w:hAnsi="Times New Roman" w:hint="default"/>
          <w:sz w:val="32"/>
          <w:szCs w:val="32"/>
          <w:shd w:val="clear" w:color="auto" w:fill="FFFFFF"/>
        </w:rPr>
        <w:t>12</w:t>
      </w:r>
      <w:r w:rsidRPr="000A48E8">
        <w:rPr>
          <w:rFonts w:ascii="方正仿宋_GBK" w:eastAsia="方正仿宋_GBK" w:hAnsi="方正仿宋_GBK" w:cs="方正仿宋_GBK"/>
          <w:sz w:val="32"/>
          <w:szCs w:val="32"/>
          <w:shd w:val="clear" w:color="auto" w:fill="FFFFFF"/>
        </w:rPr>
        <w:t>月</w:t>
      </w:r>
      <w:r w:rsidRPr="000A48E8">
        <w:rPr>
          <w:rFonts w:ascii="Times New Roman" w:eastAsia="方正仿宋_GBK" w:hAnsi="Times New Roman" w:hint="default"/>
          <w:sz w:val="32"/>
          <w:szCs w:val="32"/>
          <w:shd w:val="clear" w:color="auto" w:fill="FFFFFF"/>
        </w:rPr>
        <w:t>31</w:t>
      </w:r>
      <w:r w:rsidRPr="000A48E8">
        <w:rPr>
          <w:rFonts w:ascii="方正仿宋_GBK" w:eastAsia="方正仿宋_GBK" w:hAnsi="方正仿宋_GBK" w:cs="方正仿宋_GBK"/>
          <w:sz w:val="32"/>
          <w:szCs w:val="32"/>
          <w:shd w:val="clear" w:color="auto" w:fill="FFFFFF"/>
        </w:rPr>
        <w:t>日，本部门共有车辆</w:t>
      </w:r>
      <w:r w:rsidRPr="000A48E8">
        <w:rPr>
          <w:rFonts w:ascii="Times New Roman" w:eastAsia="方正仿宋_GBK" w:hAnsi="Times New Roman" w:hint="default"/>
          <w:sz w:val="32"/>
          <w:szCs w:val="32"/>
          <w:shd w:val="clear" w:color="auto" w:fill="FFFFFF"/>
        </w:rPr>
        <w:t>13</w:t>
      </w:r>
      <w:r w:rsidRPr="000A48E8">
        <w:rPr>
          <w:rFonts w:ascii="方正仿宋_GBK" w:eastAsia="方正仿宋_GBK" w:hAnsi="方正仿宋_GBK" w:cs="方正仿宋_GBK"/>
          <w:sz w:val="32"/>
          <w:szCs w:val="32"/>
          <w:shd w:val="clear" w:color="auto" w:fill="FFFFFF"/>
        </w:rPr>
        <w:t>辆，其中，副部（省）级及以上领导用车</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辆、主要负责人用车</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辆、机要通信用车</w:t>
      </w:r>
      <w:r w:rsidRPr="000A48E8">
        <w:rPr>
          <w:rFonts w:ascii="Times New Roman" w:eastAsia="方正仿宋_GBK" w:hAnsi="Times New Roman" w:hint="default"/>
          <w:sz w:val="32"/>
          <w:szCs w:val="32"/>
          <w:shd w:val="clear" w:color="auto" w:fill="FFFFFF"/>
        </w:rPr>
        <w:t>1</w:t>
      </w:r>
      <w:r w:rsidRPr="000A48E8">
        <w:rPr>
          <w:rFonts w:ascii="方正仿宋_GBK" w:eastAsia="方正仿宋_GBK" w:hAnsi="方正仿宋_GBK" w:cs="方正仿宋_GBK"/>
          <w:sz w:val="32"/>
          <w:szCs w:val="32"/>
          <w:shd w:val="clear" w:color="auto" w:fill="FFFFFF"/>
        </w:rPr>
        <w:t>辆、应急保障用车</w:t>
      </w:r>
      <w:r w:rsidRPr="000A48E8">
        <w:rPr>
          <w:rFonts w:ascii="Times New Roman" w:eastAsia="方正仿宋_GBK" w:hAnsi="Times New Roman" w:hint="default"/>
          <w:sz w:val="32"/>
          <w:szCs w:val="32"/>
          <w:shd w:val="clear" w:color="auto" w:fill="FFFFFF"/>
        </w:rPr>
        <w:t>6</w:t>
      </w:r>
      <w:r w:rsidRPr="000A48E8">
        <w:rPr>
          <w:rFonts w:ascii="方正仿宋_GBK" w:eastAsia="方正仿宋_GBK" w:hAnsi="方正仿宋_GBK" w:cs="方正仿宋_GBK"/>
          <w:sz w:val="32"/>
          <w:szCs w:val="32"/>
          <w:shd w:val="clear" w:color="auto" w:fill="FFFFFF"/>
        </w:rPr>
        <w:t>辆、执法执勤用车</w:t>
      </w:r>
      <w:r w:rsidRPr="000A48E8">
        <w:rPr>
          <w:rFonts w:ascii="Times New Roman" w:eastAsia="方正仿宋_GBK" w:hAnsi="Times New Roman" w:hint="default"/>
          <w:sz w:val="32"/>
          <w:szCs w:val="32"/>
          <w:shd w:val="clear" w:color="auto" w:fill="FFFFFF"/>
        </w:rPr>
        <w:t>6</w:t>
      </w:r>
      <w:r w:rsidRPr="000A48E8">
        <w:rPr>
          <w:rFonts w:ascii="方正仿宋_GBK" w:eastAsia="方正仿宋_GBK" w:hAnsi="方正仿宋_GBK" w:cs="方正仿宋_GBK"/>
          <w:sz w:val="32"/>
          <w:szCs w:val="32"/>
          <w:shd w:val="clear" w:color="auto" w:fill="FFFFFF"/>
        </w:rPr>
        <w:t>辆，特种专业技术用车</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辆，离退休干部用车</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辆。单价</w:t>
      </w:r>
      <w:r w:rsidRPr="000A48E8">
        <w:rPr>
          <w:rFonts w:ascii="Times New Roman" w:eastAsia="方正仿宋_GBK" w:hAnsi="Times New Roman" w:hint="default"/>
          <w:sz w:val="32"/>
          <w:szCs w:val="32"/>
          <w:shd w:val="clear" w:color="auto" w:fill="FFFFFF"/>
        </w:rPr>
        <w:t>100</w:t>
      </w:r>
      <w:r w:rsidRPr="000A48E8">
        <w:rPr>
          <w:rFonts w:ascii="方正仿宋_GBK" w:eastAsia="方正仿宋_GBK" w:hAnsi="方正仿宋_GBK" w:cs="方正仿宋_GBK"/>
          <w:sz w:val="32"/>
          <w:szCs w:val="32"/>
          <w:shd w:val="clear" w:color="auto" w:fill="FFFFFF"/>
        </w:rPr>
        <w:t>万元（含）以上专用设备</w:t>
      </w:r>
      <w:r w:rsidRPr="000A48E8">
        <w:rPr>
          <w:rFonts w:ascii="Times New Roman" w:eastAsia="方正仿宋_GBK" w:hAnsi="Times New Roman" w:hint="default"/>
          <w:sz w:val="32"/>
          <w:szCs w:val="32"/>
          <w:shd w:val="clear" w:color="auto" w:fill="FFFFFF"/>
        </w:rPr>
        <w:t>0</w:t>
      </w:r>
      <w:r w:rsidRPr="000A48E8">
        <w:rPr>
          <w:rFonts w:ascii="方正仿宋_GBK" w:eastAsia="方正仿宋_GBK" w:hAnsi="方正仿宋_GBK" w:cs="方正仿宋_GBK"/>
          <w:sz w:val="32"/>
          <w:szCs w:val="32"/>
          <w:shd w:val="clear" w:color="auto" w:fill="FFFFFF"/>
        </w:rPr>
        <w:t>台（套）。</w:t>
      </w:r>
    </w:p>
    <w:p w:rsidR="00C51E52" w:rsidRPr="000A48E8" w:rsidRDefault="00000000">
      <w:pPr>
        <w:pStyle w:val="1"/>
        <w:autoSpaceDE w:val="0"/>
        <w:spacing w:line="596" w:lineRule="exact"/>
        <w:ind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（四）政府采购支出情况说明</w:t>
      </w:r>
    </w:p>
    <w:p w:rsidR="00C51E52" w:rsidRPr="000A48E8" w:rsidRDefault="00000000">
      <w:pPr>
        <w:pStyle w:val="a9"/>
        <w:snapToGrid w:val="0"/>
        <w:spacing w:before="0" w:beforeAutospacing="0" w:after="0" w:afterAutospacing="0" w:line="596" w:lineRule="exact"/>
        <w:ind w:firstLineChars="200" w:firstLine="640"/>
        <w:jc w:val="both"/>
        <w:rPr>
          <w:rFonts w:ascii="方正仿宋_GBK" w:eastAsia="方正仿宋_GBK" w:hAnsi="方正仿宋_GBK" w:cs="方正仿宋_GBK"/>
          <w:sz w:val="32"/>
          <w:szCs w:val="32"/>
          <w:shd w:val="clear" w:color="auto" w:fill="FFFFFF"/>
        </w:rPr>
      </w:pPr>
      <w:r w:rsidRPr="000A48E8">
        <w:rPr>
          <w:rFonts w:ascii="Times New Roman" w:eastAsia="方正仿宋_GBK" w:hAnsi="Times New Roman" w:hint="default"/>
          <w:sz w:val="32"/>
          <w:szCs w:val="32"/>
          <w:shd w:val="clear" w:color="auto" w:fill="FFFFFF"/>
        </w:rPr>
        <w:t>2024</w:t>
      </w:r>
      <w:r w:rsidRPr="000A48E8">
        <w:rPr>
          <w:rFonts w:ascii="方正仿宋_GBK" w:eastAsia="方正仿宋_GBK" w:hAnsi="方正仿宋_GBK" w:cs="方正仿宋_GBK"/>
          <w:sz w:val="32"/>
          <w:szCs w:val="32"/>
          <w:shd w:val="clear" w:color="auto" w:fill="FFFFFF"/>
        </w:rPr>
        <w:t>年度本部门政府采购支出总额</w:t>
      </w:r>
      <w:r w:rsidRPr="000A48E8">
        <w:rPr>
          <w:rFonts w:ascii="Times New Roman" w:eastAsia="方正仿宋_GBK" w:hAnsi="Times New Roman" w:hint="default"/>
          <w:sz w:val="32"/>
          <w:szCs w:val="32"/>
          <w:shd w:val="clear" w:color="auto" w:fill="FFFFFF"/>
        </w:rPr>
        <w:t>83.00</w:t>
      </w:r>
      <w:r w:rsidRPr="000A48E8">
        <w:rPr>
          <w:rFonts w:ascii="方正仿宋_GBK" w:eastAsia="方正仿宋_GBK" w:hAnsi="方正仿宋_GBK" w:cs="方正仿宋_GBK"/>
          <w:sz w:val="32"/>
          <w:szCs w:val="32"/>
          <w:shd w:val="clear" w:color="auto" w:fill="FFFFFF"/>
        </w:rPr>
        <w:t>万元，其中：政府采购货物支出</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万元、政府采购工程支出</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万元、政府采购服务支出</w:t>
      </w:r>
      <w:r w:rsidRPr="000A48E8">
        <w:rPr>
          <w:rFonts w:ascii="Times New Roman" w:eastAsia="方正仿宋_GBK" w:hAnsi="Times New Roman" w:hint="default"/>
          <w:sz w:val="32"/>
          <w:szCs w:val="32"/>
          <w:shd w:val="clear" w:color="auto" w:fill="FFFFFF"/>
        </w:rPr>
        <w:t>83.00</w:t>
      </w:r>
      <w:r w:rsidRPr="000A48E8">
        <w:rPr>
          <w:rFonts w:ascii="方正仿宋_GBK" w:eastAsia="方正仿宋_GBK" w:hAnsi="方正仿宋_GBK" w:cs="方正仿宋_GBK"/>
          <w:sz w:val="32"/>
          <w:szCs w:val="32"/>
          <w:shd w:val="clear" w:color="auto" w:fill="FFFFFF"/>
        </w:rPr>
        <w:t>万元。授予中小企业合同金额</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rPr>
        <w:t>万</w:t>
      </w:r>
      <w:r w:rsidRPr="000A48E8">
        <w:rPr>
          <w:rFonts w:ascii="方正仿宋_GBK" w:eastAsia="方正仿宋_GBK" w:hAnsi="方正仿宋_GBK" w:cs="方正仿宋_GBK"/>
          <w:sz w:val="32"/>
          <w:szCs w:val="32"/>
          <w:shd w:val="clear" w:color="auto" w:fill="FFFFFF"/>
        </w:rPr>
        <w:t>元，占政府采购支出总额的</w:t>
      </w:r>
      <w:r w:rsidRPr="000A48E8">
        <w:rPr>
          <w:rFonts w:ascii="Times New Roman" w:eastAsia="方正仿宋_GBK" w:hAnsi="Times New Roman" w:hint="default"/>
          <w:sz w:val="32"/>
          <w:szCs w:val="32"/>
          <w:shd w:val="clear" w:color="auto" w:fill="FFFFFF"/>
        </w:rPr>
        <w:t>0.0%</w:t>
      </w:r>
      <w:r w:rsidRPr="000A48E8">
        <w:rPr>
          <w:rFonts w:ascii="方正仿宋_GBK" w:eastAsia="方正仿宋_GBK" w:hAnsi="方正仿宋_GBK" w:cs="方正仿宋_GBK"/>
          <w:sz w:val="32"/>
          <w:szCs w:val="32"/>
          <w:shd w:val="clear" w:color="auto" w:fill="FFFFFF"/>
        </w:rPr>
        <w:t>，其中：授予小微企业合同金额</w:t>
      </w:r>
      <w:r w:rsidRPr="000A48E8">
        <w:rPr>
          <w:rFonts w:ascii="Times New Roman" w:eastAsia="方正仿宋_GBK" w:hAnsi="Times New Roman" w:hint="default"/>
          <w:sz w:val="32"/>
          <w:szCs w:val="32"/>
          <w:shd w:val="clear" w:color="auto" w:fill="FFFFFF"/>
        </w:rPr>
        <w:t>0.00</w:t>
      </w:r>
      <w:r w:rsidRPr="000A48E8">
        <w:rPr>
          <w:rFonts w:ascii="方正仿宋_GBK" w:eastAsia="方正仿宋_GBK" w:hAnsi="方正仿宋_GBK" w:cs="方正仿宋_GBK"/>
          <w:sz w:val="32"/>
          <w:szCs w:val="32"/>
          <w:shd w:val="clear" w:color="auto" w:fill="FFFFFF"/>
        </w:rPr>
        <w:t>万元，占政府采购支出总额的</w:t>
      </w:r>
      <w:r w:rsidRPr="000A48E8">
        <w:rPr>
          <w:rFonts w:ascii="Times New Roman" w:eastAsia="方正仿宋_GBK" w:hAnsi="Times New Roman" w:hint="default"/>
          <w:sz w:val="32"/>
          <w:szCs w:val="32"/>
          <w:shd w:val="clear" w:color="auto" w:fill="FFFFFF"/>
        </w:rPr>
        <w:t>0.0 %</w:t>
      </w:r>
      <w:r w:rsidRPr="000A48E8">
        <w:rPr>
          <w:rFonts w:ascii="方正仿宋_GBK" w:eastAsia="方正仿宋_GBK" w:hAnsi="方正仿宋_GBK" w:cs="方正仿宋_GBK"/>
          <w:sz w:val="32"/>
          <w:szCs w:val="32"/>
          <w:shd w:val="clear" w:color="auto" w:fill="FFFFFF"/>
        </w:rPr>
        <w:t>。主要用于为新开办企业提供印章和食品安全监督检测抽检。</w:t>
      </w:r>
    </w:p>
    <w:p w:rsidR="00C51E52" w:rsidRPr="000A48E8" w:rsidRDefault="00000000">
      <w:pPr>
        <w:pStyle w:val="Char"/>
        <w:spacing w:before="0" w:beforeAutospacing="0" w:after="0" w:afterAutospacing="0" w:line="596" w:lineRule="exact"/>
        <w:ind w:firstLineChars="200" w:firstLine="643"/>
        <w:rPr>
          <w:rStyle w:val="ab"/>
          <w:rFonts w:ascii="黑体" w:eastAsia="黑体" w:hAnsi="黑体" w:cs="黑体" w:hint="eastAsia"/>
          <w:sz w:val="32"/>
          <w:szCs w:val="32"/>
          <w:shd w:val="clear" w:color="auto" w:fill="FFFFFF"/>
        </w:rPr>
      </w:pPr>
      <w:r w:rsidRPr="000A48E8">
        <w:rPr>
          <w:rStyle w:val="ab"/>
          <w:rFonts w:ascii="黑体" w:eastAsia="黑体" w:hAnsi="黑体" w:cs="黑体" w:hint="eastAsia"/>
          <w:sz w:val="32"/>
          <w:szCs w:val="32"/>
          <w:shd w:val="clear" w:color="auto" w:fill="FFFFFF"/>
        </w:rPr>
        <w:t>五、2024年度预算绩效管理情况说明</w:t>
      </w:r>
    </w:p>
    <w:p w:rsidR="00C51E52" w:rsidRPr="000A48E8" w:rsidRDefault="00000000">
      <w:pPr>
        <w:pStyle w:val="Char"/>
        <w:autoSpaceDE w:val="0"/>
        <w:spacing w:before="0" w:beforeAutospacing="0" w:after="0" w:afterAutospacing="0" w:line="596" w:lineRule="exact"/>
        <w:ind w:firstLineChars="200"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（一）部门自评情况</w:t>
      </w:r>
    </w:p>
    <w:p w:rsidR="00C51E52" w:rsidRPr="000A48E8" w:rsidRDefault="00000000">
      <w:pPr>
        <w:pStyle w:val="Char"/>
        <w:spacing w:before="0" w:beforeAutospacing="0" w:after="0" w:afterAutospacing="0" w:line="596" w:lineRule="exact"/>
        <w:ind w:firstLineChars="200" w:firstLine="640"/>
        <w:rPr>
          <w:rFonts w:ascii="方正仿宋_GBK" w:eastAsia="方正仿宋_GBK" w:hAnsi="方正仿宋_GBK" w:cs="方正仿宋_GBK" w:hint="eastAsia"/>
          <w:sz w:val="32"/>
          <w:szCs w:val="32"/>
          <w:shd w:val="clear" w:color="auto" w:fill="FFFFFF"/>
        </w:rPr>
      </w:pPr>
      <w:r w:rsidRPr="000A48E8">
        <w:rPr>
          <w:rFonts w:ascii="方正仿宋_GBK" w:eastAsia="方正仿宋_GBK" w:hAnsi="方正仿宋_GBK" w:cs="方正仿宋_GBK" w:hint="eastAsia"/>
          <w:sz w:val="32"/>
          <w:szCs w:val="32"/>
          <w:shd w:val="clear" w:color="auto" w:fill="FFFFFF"/>
        </w:rPr>
        <w:t>根据预算绩效管理要求，我部门对部门整体和23个二级项目开展了绩效自评，涉及财政拨款项目支出资金2160.13万元。</w:t>
      </w:r>
    </w:p>
    <w:p w:rsidR="00C51E52" w:rsidRPr="000A48E8" w:rsidRDefault="00000000">
      <w:pPr>
        <w:pStyle w:val="Char"/>
        <w:spacing w:before="0" w:beforeAutospacing="0" w:after="0" w:afterAutospacing="0" w:line="596" w:lineRule="exact"/>
        <w:ind w:firstLineChars="100" w:firstLine="321"/>
        <w:rPr>
          <w:rFonts w:ascii="方正仿宋_GBK" w:eastAsia="方正仿宋_GBK" w:hAnsi="方正仿宋_GBK" w:cs="方正仿宋_GBK" w:hint="eastAsia"/>
          <w:b/>
          <w:bCs/>
          <w:sz w:val="32"/>
          <w:szCs w:val="32"/>
          <w:shd w:val="clear" w:color="auto" w:fill="FFFFFF"/>
        </w:rPr>
      </w:pPr>
      <w:r w:rsidRPr="000A48E8">
        <w:rPr>
          <w:rFonts w:ascii="方正仿宋_GBK" w:eastAsia="方正仿宋_GBK" w:hAnsi="方正仿宋_GBK" w:cs="方正仿宋_GBK" w:hint="eastAsia"/>
          <w:b/>
          <w:bCs/>
          <w:sz w:val="32"/>
          <w:szCs w:val="32"/>
          <w:shd w:val="clear" w:color="auto" w:fill="FFFFFF"/>
        </w:rPr>
        <w:t>部门整体绩效自评表</w:t>
      </w:r>
    </w:p>
    <w:p w:rsidR="00C51E52" w:rsidRPr="000A48E8" w:rsidRDefault="00000000">
      <w:pPr>
        <w:pStyle w:val="Char"/>
        <w:spacing w:before="0" w:beforeAutospacing="0" w:after="0" w:afterAutospacing="0" w:line="596" w:lineRule="exact"/>
        <w:ind w:firstLineChars="200" w:firstLine="640"/>
        <w:rPr>
          <w:rFonts w:ascii="方正仿宋_GBK" w:eastAsia="方正仿宋_GBK" w:hAnsi="方正仿宋_GBK" w:cs="方正仿宋_GBK" w:hint="eastAsia"/>
          <w:sz w:val="32"/>
          <w:szCs w:val="32"/>
          <w:shd w:val="clear" w:color="auto" w:fill="FFFFFF"/>
        </w:rPr>
      </w:pPr>
      <w:r w:rsidRPr="000A48E8">
        <w:rPr>
          <w:rFonts w:ascii="方正仿宋_GBK" w:eastAsia="方正仿宋_GBK" w:hAnsi="方正仿宋_GBK" w:cs="方正仿宋_GBK" w:hint="eastAsia"/>
          <w:sz w:val="32"/>
          <w:szCs w:val="32"/>
          <w:shd w:val="clear" w:color="auto" w:fill="FFFFFF"/>
          <w:lang w:val="en"/>
        </w:rPr>
        <w:t>详见附件</w:t>
      </w:r>
      <w:r w:rsidRPr="000A48E8">
        <w:rPr>
          <w:rFonts w:ascii="方正仿宋_GBK" w:eastAsia="方正仿宋_GBK" w:hAnsi="方正仿宋_GBK" w:cs="方正仿宋_GBK" w:hint="eastAsia"/>
          <w:sz w:val="32"/>
          <w:szCs w:val="32"/>
          <w:shd w:val="clear" w:color="auto" w:fill="FFFFFF"/>
        </w:rPr>
        <w:t>1</w:t>
      </w:r>
    </w:p>
    <w:p w:rsidR="00C51E52" w:rsidRPr="000A48E8" w:rsidRDefault="00000000">
      <w:pPr>
        <w:pStyle w:val="Char"/>
        <w:spacing w:before="0" w:beforeAutospacing="0" w:after="0" w:afterAutospacing="0" w:line="596" w:lineRule="exact"/>
        <w:ind w:firstLineChars="100" w:firstLine="321"/>
        <w:rPr>
          <w:rFonts w:ascii="方正仿宋_GBK" w:eastAsia="方正仿宋_GBK" w:hAnsi="方正仿宋_GBK" w:cs="方正仿宋_GBK" w:hint="eastAsia"/>
          <w:b/>
          <w:bCs/>
          <w:sz w:val="32"/>
          <w:szCs w:val="32"/>
          <w:shd w:val="clear" w:color="auto" w:fill="FFFFFF"/>
        </w:rPr>
      </w:pPr>
      <w:r w:rsidRPr="000A48E8">
        <w:rPr>
          <w:rFonts w:ascii="方正仿宋_GBK" w:eastAsia="方正仿宋_GBK" w:hAnsi="方正仿宋_GBK" w:cs="方正仿宋_GBK" w:hint="eastAsia"/>
          <w:b/>
          <w:bCs/>
          <w:sz w:val="32"/>
          <w:szCs w:val="32"/>
          <w:shd w:val="clear" w:color="auto" w:fill="FFFFFF"/>
        </w:rPr>
        <w:t>项目支出绩效自评表</w:t>
      </w:r>
    </w:p>
    <w:p w:rsidR="00C51E52" w:rsidRPr="000A48E8" w:rsidRDefault="00000000">
      <w:pPr>
        <w:pStyle w:val="Char"/>
        <w:spacing w:before="0" w:beforeAutospacing="0" w:after="0" w:afterAutospacing="0" w:line="596" w:lineRule="exact"/>
        <w:ind w:firstLineChars="100" w:firstLine="320"/>
        <w:rPr>
          <w:rFonts w:ascii="Times New Roman" w:eastAsia="方正仿宋_GBK" w:hAnsi="Times New Roman"/>
          <w:bCs/>
          <w:sz w:val="32"/>
          <w:szCs w:val="32"/>
        </w:rPr>
      </w:pPr>
      <w:r w:rsidRPr="000A48E8">
        <w:rPr>
          <w:rFonts w:ascii="Times New Roman" w:eastAsia="方正仿宋_GBK" w:hAnsi="Times New Roman" w:hint="eastAsia"/>
          <w:bCs/>
          <w:sz w:val="32"/>
          <w:szCs w:val="32"/>
        </w:rPr>
        <w:t>详见附件</w:t>
      </w:r>
      <w:r w:rsidRPr="000A48E8">
        <w:rPr>
          <w:rFonts w:ascii="Times New Roman" w:eastAsia="方正仿宋_GBK" w:hAnsi="Times New Roman" w:hint="eastAsia"/>
          <w:bCs/>
          <w:sz w:val="32"/>
          <w:szCs w:val="32"/>
        </w:rPr>
        <w:t>2</w:t>
      </w:r>
      <w:r w:rsidRPr="000A48E8">
        <w:rPr>
          <w:rFonts w:ascii="Times New Roman" w:eastAsia="方正仿宋_GBK" w:hAnsi="Times New Roman" w:hint="eastAsia"/>
          <w:bCs/>
          <w:sz w:val="32"/>
          <w:szCs w:val="32"/>
        </w:rPr>
        <w:t>和附件</w:t>
      </w:r>
      <w:r w:rsidRPr="000A48E8">
        <w:rPr>
          <w:rFonts w:ascii="Times New Roman" w:eastAsia="方正仿宋_GBK" w:hAnsi="Times New Roman" w:hint="eastAsia"/>
          <w:bCs/>
          <w:sz w:val="32"/>
          <w:szCs w:val="32"/>
        </w:rPr>
        <w:t>3</w:t>
      </w:r>
    </w:p>
    <w:p w:rsidR="00C51E52" w:rsidRPr="000A48E8" w:rsidRDefault="00000000">
      <w:pPr>
        <w:pStyle w:val="Char"/>
        <w:autoSpaceDE w:val="0"/>
        <w:spacing w:before="0" w:beforeAutospacing="0" w:after="0" w:afterAutospacing="0" w:line="596" w:lineRule="exact"/>
        <w:ind w:firstLineChars="200" w:firstLine="643"/>
        <w:rPr>
          <w:rFonts w:ascii="楷体" w:eastAsia="楷体" w:hAnsi="楷体" w:cs="楷体" w:hint="eastAsia"/>
          <w:b/>
          <w:bCs/>
          <w:sz w:val="32"/>
          <w:szCs w:val="32"/>
          <w:shd w:val="clear" w:color="auto" w:fill="FFFFFF"/>
        </w:rPr>
      </w:pPr>
      <w:r w:rsidRPr="000A48E8">
        <w:rPr>
          <w:rFonts w:ascii="楷体" w:eastAsia="楷体" w:hAnsi="楷体" w:cs="楷体" w:hint="eastAsia"/>
          <w:b/>
          <w:bCs/>
          <w:sz w:val="32"/>
          <w:szCs w:val="32"/>
          <w:shd w:val="clear" w:color="auto" w:fill="FFFFFF"/>
        </w:rPr>
        <w:t>（二）部门绩效评价情况</w:t>
      </w:r>
    </w:p>
    <w:p w:rsidR="00C51E52" w:rsidRPr="000A48E8" w:rsidRDefault="00000000">
      <w:pPr>
        <w:pStyle w:val="10"/>
        <w:widowControl w:val="0"/>
        <w:tabs>
          <w:tab w:val="center" w:pos="4153"/>
          <w:tab w:val="left" w:pos="7275"/>
        </w:tabs>
        <w:spacing w:line="594" w:lineRule="exact"/>
        <w:ind w:firstLine="640"/>
        <w:rPr>
          <w:rFonts w:ascii="Times New Roman" w:eastAsia="方正仿宋_GBK" w:hAnsi="Times New Roman" w:hint="default"/>
          <w:bCs/>
          <w:sz w:val="32"/>
          <w:szCs w:val="32"/>
        </w:rPr>
      </w:pPr>
      <w:r w:rsidRPr="000A48E8">
        <w:rPr>
          <w:rFonts w:ascii="Times New Roman" w:eastAsia="方正仿宋_GBK" w:hAnsi="Times New Roman" w:hint="default"/>
          <w:bCs/>
          <w:sz w:val="32"/>
          <w:szCs w:val="32"/>
        </w:rPr>
        <w:t>我</w:t>
      </w:r>
      <w:r w:rsidRPr="000A48E8">
        <w:rPr>
          <w:rFonts w:eastAsia="方正仿宋_GBK"/>
          <w:bCs/>
          <w:sz w:val="32"/>
          <w:szCs w:val="32"/>
        </w:rPr>
        <w:t>部门</w:t>
      </w:r>
      <w:r w:rsidRPr="000A48E8">
        <w:rPr>
          <w:rFonts w:ascii="Times New Roman" w:eastAsia="方正仿宋_GBK" w:hAnsi="Times New Roman" w:hint="default"/>
          <w:bCs/>
          <w:sz w:val="32"/>
          <w:szCs w:val="32"/>
        </w:rPr>
        <w:t>未组织开展绩效评价</w:t>
      </w:r>
    </w:p>
    <w:p w:rsidR="00C51E52" w:rsidRPr="000A48E8" w:rsidRDefault="00000000">
      <w:pPr>
        <w:pStyle w:val="10"/>
        <w:autoSpaceDE w:val="0"/>
        <w:spacing w:line="596" w:lineRule="exact"/>
        <w:ind w:firstLine="643"/>
        <w:rPr>
          <w:rFonts w:ascii="方正仿宋_GBK" w:eastAsia="方正仿宋_GBK" w:hAnsi="方正仿宋_GBK" w:cs="方正仿宋_GBK"/>
          <w:sz w:val="32"/>
          <w:szCs w:val="32"/>
          <w:shd w:val="clear" w:color="auto" w:fill="FFFFFF"/>
        </w:rPr>
      </w:pPr>
      <w:r w:rsidRPr="000A48E8">
        <w:rPr>
          <w:rFonts w:ascii="楷体" w:eastAsia="楷体" w:hAnsi="楷体" w:cs="楷体"/>
          <w:b/>
          <w:bCs/>
          <w:sz w:val="32"/>
          <w:szCs w:val="32"/>
          <w:shd w:val="clear" w:color="auto" w:fill="FFFFFF"/>
          <w:lang w:bidi="ar"/>
        </w:rPr>
        <w:lastRenderedPageBreak/>
        <w:t>（三）财政绩效评价情况</w:t>
      </w:r>
    </w:p>
    <w:p w:rsidR="00C51E52" w:rsidRPr="000A48E8" w:rsidRDefault="00000000">
      <w:pPr>
        <w:pStyle w:val="10"/>
        <w:widowControl w:val="0"/>
        <w:tabs>
          <w:tab w:val="center" w:pos="4153"/>
          <w:tab w:val="left" w:pos="7275"/>
        </w:tabs>
        <w:spacing w:line="594" w:lineRule="exact"/>
        <w:ind w:firstLine="640"/>
        <w:rPr>
          <w:rFonts w:ascii="Times New Roman" w:eastAsia="方正仿宋_GBK" w:hAnsi="Times New Roman" w:hint="default"/>
          <w:bCs/>
          <w:sz w:val="32"/>
          <w:szCs w:val="32"/>
          <w:lang w:val="en"/>
        </w:rPr>
      </w:pPr>
      <w:r w:rsidRPr="000A48E8">
        <w:rPr>
          <w:rFonts w:ascii="Times New Roman" w:eastAsia="方正仿宋_GBK" w:hAnsi="Times New Roman"/>
          <w:bCs/>
          <w:sz w:val="32"/>
          <w:szCs w:val="32"/>
          <w:lang w:val="en"/>
        </w:rPr>
        <w:t>财政局委托重庆华信会计师事务所有限公司</w:t>
      </w:r>
      <w:r w:rsidRPr="000A48E8">
        <w:rPr>
          <w:rFonts w:ascii="Times New Roman" w:eastAsia="方正仿宋_GBK" w:hAnsi="Times New Roman"/>
          <w:bCs/>
          <w:sz w:val="32"/>
          <w:szCs w:val="32"/>
        </w:rPr>
        <w:t>对</w:t>
      </w:r>
      <w:r w:rsidRPr="000A48E8">
        <w:rPr>
          <w:rFonts w:ascii="Times New Roman" w:eastAsia="方正仿宋_GBK" w:hAnsi="Times New Roman"/>
          <w:bCs/>
          <w:sz w:val="32"/>
          <w:szCs w:val="32"/>
        </w:rPr>
        <w:t>2024</w:t>
      </w:r>
      <w:r w:rsidRPr="000A48E8">
        <w:rPr>
          <w:rFonts w:ascii="Times New Roman" w:eastAsia="方正仿宋_GBK" w:hAnsi="Times New Roman"/>
          <w:bCs/>
          <w:sz w:val="32"/>
          <w:szCs w:val="32"/>
        </w:rPr>
        <w:t>年部门整体支出绩效进行评价，</w:t>
      </w:r>
      <w:r w:rsidRPr="000A48E8">
        <w:rPr>
          <w:rFonts w:ascii="Times New Roman" w:eastAsia="方正仿宋_GBK" w:hAnsi="Times New Roman"/>
          <w:bCs/>
          <w:sz w:val="32"/>
          <w:szCs w:val="32"/>
          <w:lang w:val="en"/>
        </w:rPr>
        <w:t>目前尚未出具正式报告</w:t>
      </w:r>
    </w:p>
    <w:p w:rsidR="00C51E52" w:rsidRPr="000A48E8" w:rsidRDefault="00000000">
      <w:pPr>
        <w:pStyle w:val="Char"/>
        <w:autoSpaceDE w:val="0"/>
        <w:spacing w:before="0" w:beforeAutospacing="0" w:after="0" w:afterAutospacing="0" w:line="596" w:lineRule="exact"/>
        <w:rPr>
          <w:rFonts w:ascii="方正仿宋_GBK" w:eastAsia="方正仿宋_GBK" w:hAnsi="方正仿宋_GBK" w:cs="方正仿宋_GBK" w:hint="eastAsia"/>
          <w:sz w:val="32"/>
          <w:szCs w:val="32"/>
        </w:rPr>
      </w:pPr>
      <w:r w:rsidRPr="000A48E8">
        <w:rPr>
          <w:rStyle w:val="21"/>
          <w:rFonts w:ascii="方正仿宋_GBK" w:eastAsia="方正仿宋_GBK" w:hAnsi="方正仿宋_GBK" w:cs="方正仿宋_GBK" w:hint="eastAsia"/>
          <w:sz w:val="32"/>
          <w:szCs w:val="32"/>
          <w:shd w:val="clear" w:color="auto" w:fill="FFFFFF"/>
        </w:rPr>
        <w:t xml:space="preserve">   </w:t>
      </w:r>
      <w:r w:rsidRPr="000A48E8">
        <w:rPr>
          <w:rStyle w:val="ab"/>
          <w:rFonts w:ascii="黑体" w:eastAsia="黑体" w:hAnsi="黑体" w:cs="黑体" w:hint="eastAsia"/>
          <w:sz w:val="32"/>
          <w:szCs w:val="32"/>
          <w:shd w:val="clear" w:color="auto" w:fill="FFFFFF"/>
        </w:rPr>
        <w:t xml:space="preserve"> 六、专业名词解释</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（一）财政拨款收入：</w:t>
      </w:r>
      <w:r w:rsidRPr="000A48E8">
        <w:rPr>
          <w:rFonts w:ascii="方正仿宋_GBK" w:eastAsia="方正仿宋_GBK" w:hAnsi="方正仿宋_GBK" w:cs="方正仿宋_GBK" w:hint="eastAsia"/>
          <w:sz w:val="32"/>
          <w:szCs w:val="32"/>
          <w:shd w:val="clear" w:color="auto" w:fill="FFFFFF"/>
        </w:rPr>
        <w:t>指本年度从本级财政部门取得的财政拨款，包括一般公共预算财政拨款和政府性基金预算财政拨款。</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（二）事业收入：</w:t>
      </w:r>
      <w:r w:rsidRPr="000A48E8">
        <w:rPr>
          <w:rFonts w:ascii="方正仿宋_GBK" w:eastAsia="方正仿宋_GBK" w:hAnsi="方正仿宋_GBK" w:cs="方正仿宋_GBK" w:hint="eastAsia"/>
          <w:sz w:val="32"/>
          <w:szCs w:val="32"/>
          <w:shd w:val="clear" w:color="auto" w:fill="FFFFFF"/>
        </w:rPr>
        <w:t>指事业单位开展专业业务活动及其辅助活动取得的现金流入；事业单位收到的财政专户实际核拨的教育收费等资金在此反映。</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（三）经营收入：</w:t>
      </w:r>
      <w:r w:rsidRPr="000A48E8">
        <w:rPr>
          <w:rFonts w:ascii="方正仿宋_GBK" w:eastAsia="方正仿宋_GBK" w:hAnsi="方正仿宋_GBK" w:cs="方正仿宋_GBK" w:hint="eastAsia"/>
          <w:sz w:val="32"/>
          <w:szCs w:val="32"/>
          <w:shd w:val="clear" w:color="auto" w:fill="FFFFFF"/>
        </w:rPr>
        <w:t>指事业单位在专业业务活动及其辅助活动之外开展非独立核算经营活动取得的现金流入。</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（四）其他收入：</w:t>
      </w:r>
      <w:r w:rsidRPr="000A48E8">
        <w:rPr>
          <w:rFonts w:ascii="方正仿宋_GBK" w:eastAsia="方正仿宋_GBK" w:hAnsi="方正仿宋_GBK" w:cs="方正仿宋_GBK" w:hint="eastAsia"/>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（五）使用非财政拨款结余（含专用结余）：</w:t>
      </w:r>
      <w:r w:rsidRPr="000A48E8">
        <w:rPr>
          <w:rFonts w:ascii="方正仿宋_GBK" w:eastAsia="方正仿宋_GBK" w:hAnsi="方正仿宋_GBK" w:cs="方正仿宋_GBK" w:hint="eastAsia"/>
          <w:sz w:val="32"/>
          <w:szCs w:val="32"/>
          <w:shd w:val="clear" w:color="auto" w:fill="FFFFFF"/>
        </w:rPr>
        <w:t>指单位在当年的“财政拨款收入”、“事业收入”、“经营收入”、</w:t>
      </w:r>
      <w:r w:rsidRPr="000A48E8">
        <w:rPr>
          <w:rFonts w:ascii="方正仿宋_GBK" w:eastAsia="方正仿宋_GBK" w:hAnsi="方正仿宋_GBK" w:cs="方正仿宋_GBK" w:hint="eastAsia"/>
          <w:sz w:val="32"/>
          <w:szCs w:val="32"/>
          <w:shd w:val="clear" w:color="auto" w:fill="FFFFFF"/>
        </w:rPr>
        <w:lastRenderedPageBreak/>
        <w:t>“其他收入”等不足以安排当年支出的情况下，使用以前年度积累的非财政拨款结余弥补本年度收支缺口的资金。</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（六）年初结转和结余：</w:t>
      </w:r>
      <w:r w:rsidRPr="000A48E8">
        <w:rPr>
          <w:rFonts w:ascii="方正仿宋_GBK" w:eastAsia="方正仿宋_GBK" w:hAnsi="方正仿宋_GBK" w:cs="方正仿宋_GBK" w:hint="eastAsia"/>
          <w:sz w:val="32"/>
          <w:szCs w:val="32"/>
          <w:shd w:val="clear" w:color="auto" w:fill="FFFFFF"/>
        </w:rPr>
        <w:t>指单位上年结转本年使用的基本支出结转、项目支出结转和结余、经营结余。</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（七）结余分配：</w:t>
      </w:r>
      <w:r w:rsidRPr="000A48E8">
        <w:rPr>
          <w:rFonts w:ascii="方正仿宋_GBK" w:eastAsia="方正仿宋_GBK" w:hAnsi="方正仿宋_GBK" w:cs="方正仿宋_GBK" w:hint="eastAsia"/>
          <w:sz w:val="32"/>
          <w:szCs w:val="32"/>
          <w:shd w:val="clear" w:color="auto" w:fill="FFFFFF"/>
        </w:rPr>
        <w:t>指单位按照国家有关规定，缴纳所得税、提取专用基金、转入非财政拨款结余等当年结余的分配情况。</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（八）年末结转和结余：</w:t>
      </w:r>
      <w:r w:rsidRPr="000A48E8">
        <w:rPr>
          <w:rFonts w:ascii="方正仿宋_GBK" w:eastAsia="方正仿宋_GBK" w:hAnsi="方正仿宋_GBK" w:cs="方正仿宋_GBK" w:hint="eastAsia"/>
          <w:sz w:val="32"/>
          <w:szCs w:val="32"/>
          <w:shd w:val="clear" w:color="auto" w:fill="FFFFFF"/>
        </w:rPr>
        <w:t>指单位结转下年的基本支出结转、项目支出结转和结余、经营结余。</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（九）基本支出：</w:t>
      </w:r>
      <w:r w:rsidRPr="000A48E8">
        <w:rPr>
          <w:rFonts w:ascii="方正仿宋_GBK" w:eastAsia="方正仿宋_GBK" w:hAnsi="方正仿宋_GBK" w:cs="方正仿宋_GBK" w:hint="eastAsia"/>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（十）项目支出：</w:t>
      </w:r>
      <w:r w:rsidRPr="000A48E8">
        <w:rPr>
          <w:rFonts w:ascii="方正仿宋_GBK" w:eastAsia="方正仿宋_GBK" w:hAnsi="方正仿宋_GBK" w:cs="方正仿宋_GBK" w:hint="eastAsia"/>
          <w:sz w:val="32"/>
          <w:szCs w:val="32"/>
          <w:shd w:val="clear" w:color="auto" w:fill="FFFFFF"/>
        </w:rPr>
        <w:t>指在基本支出之外为完成特定行政任务和事业发展目标所发生的支出。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（十一）经营支出：</w:t>
      </w:r>
      <w:r w:rsidRPr="000A48E8">
        <w:rPr>
          <w:rFonts w:ascii="方正仿宋_GBK" w:eastAsia="方正仿宋_GBK" w:hAnsi="方正仿宋_GBK" w:cs="方正仿宋_GBK" w:hint="eastAsia"/>
          <w:sz w:val="32"/>
          <w:szCs w:val="32"/>
          <w:shd w:val="clear" w:color="auto" w:fill="FFFFFF"/>
        </w:rPr>
        <w:t>指事业单位在专业业务活动及其辅助活动之外开展非独立核算经营活动发生的支出。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（十二）“三公”经费：</w:t>
      </w:r>
      <w:r w:rsidRPr="000A48E8">
        <w:rPr>
          <w:rFonts w:ascii="方正仿宋_GBK" w:eastAsia="方正仿宋_GBK" w:hAnsi="方正仿宋_GBK" w:cs="方正仿宋_GBK" w:hint="eastAsia"/>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w:t>
      </w:r>
      <w:r w:rsidRPr="000A48E8">
        <w:rPr>
          <w:rFonts w:ascii="方正仿宋_GBK" w:eastAsia="方正仿宋_GBK" w:hAnsi="方正仿宋_GBK" w:cs="方正仿宋_GBK" w:hint="eastAsia"/>
          <w:sz w:val="32"/>
          <w:szCs w:val="32"/>
          <w:shd w:val="clear" w:color="auto" w:fill="FFFFFF"/>
        </w:rPr>
        <w:lastRenderedPageBreak/>
        <w:t>（含车辆购置税）；公务用车运行维护费反映单位按规定保留的公务用车燃料费、维修费、过路过桥费、保险费、安全奖励费用等支出；公务接待费反映单位按规定开支的各类公务接待（含外宾接待）支出。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（十三）机关运行经费：</w:t>
      </w:r>
      <w:r w:rsidRPr="000A48E8">
        <w:rPr>
          <w:rFonts w:ascii="方正仿宋_GBK" w:eastAsia="方正仿宋_GBK" w:hAnsi="方正仿宋_GBK" w:cs="方正仿宋_GBK" w:hint="eastAsia"/>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（十四）工资福利支出（支出经济分类科目类级）：</w:t>
      </w:r>
      <w:r w:rsidRPr="000A48E8">
        <w:rPr>
          <w:rFonts w:ascii="方正仿宋_GBK" w:eastAsia="方正仿宋_GBK" w:hAnsi="方正仿宋_GBK" w:cs="方正仿宋_GBK" w:hint="eastAsia"/>
          <w:sz w:val="32"/>
          <w:szCs w:val="32"/>
          <w:shd w:val="clear" w:color="auto" w:fill="FFFFFF"/>
        </w:rPr>
        <w:t>反映单位开支的在职职工和编制外长期聘用人员的各类劳动报酬，以及为上述人员缴纳的各项社会保险费等。</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（十五）商品和服务支出（支出经济分类科目类级）：</w:t>
      </w:r>
      <w:r w:rsidRPr="000A48E8">
        <w:rPr>
          <w:rFonts w:ascii="方正仿宋_GBK" w:eastAsia="方正仿宋_GBK" w:hAnsi="方正仿宋_GBK" w:cs="方正仿宋_GBK" w:hint="eastAsia"/>
          <w:sz w:val="32"/>
          <w:szCs w:val="32"/>
          <w:shd w:val="clear" w:color="auto" w:fill="FFFFFF"/>
        </w:rPr>
        <w:t>反映单位购买商品和服务的支出（不包括用于购置固定资产的支出、战略性和应急储备支出）。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（十六）对个人和家庭的补助（支出经济分类科目类级）：</w:t>
      </w:r>
      <w:r w:rsidRPr="000A48E8">
        <w:rPr>
          <w:rFonts w:ascii="方正仿宋_GBK" w:eastAsia="方正仿宋_GBK" w:hAnsi="方正仿宋_GBK" w:cs="方正仿宋_GBK" w:hint="eastAsia"/>
          <w:sz w:val="32"/>
          <w:szCs w:val="32"/>
          <w:shd w:val="clear" w:color="auto" w:fill="FFFFFF"/>
        </w:rPr>
        <w:t>反映用于对个人和家庭的补助支出。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楷体" w:eastAsia="楷体" w:hAnsi="楷体" w:cs="楷体" w:hint="eastAsia"/>
          <w:sz w:val="32"/>
          <w:szCs w:val="32"/>
          <w:shd w:val="clear" w:color="auto" w:fill="FFFFFF"/>
        </w:rPr>
        <w:t>（十七）其他资本性支出（支出经济分类科目类级）：</w:t>
      </w:r>
      <w:r w:rsidRPr="000A48E8">
        <w:rPr>
          <w:rFonts w:ascii="方正仿宋_GBK" w:eastAsia="方正仿宋_GBK" w:hAnsi="方正仿宋_GBK" w:cs="方正仿宋_GBK" w:hint="eastAsia"/>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rsidR="00C51E52" w:rsidRPr="000A48E8" w:rsidRDefault="00000000">
      <w:pPr>
        <w:pStyle w:val="Char"/>
        <w:spacing w:before="0" w:beforeAutospacing="0" w:after="0" w:afterAutospacing="0" w:line="596" w:lineRule="exact"/>
        <w:ind w:firstLineChars="200" w:firstLine="643"/>
        <w:rPr>
          <w:rFonts w:ascii="方正仿宋_GBK" w:eastAsia="方正仿宋_GBK" w:hAnsi="方正仿宋_GBK" w:cs="方正仿宋_GBK" w:hint="eastAsia"/>
          <w:sz w:val="32"/>
          <w:szCs w:val="32"/>
        </w:rPr>
      </w:pPr>
      <w:r w:rsidRPr="000A48E8">
        <w:rPr>
          <w:rStyle w:val="ab"/>
          <w:rFonts w:ascii="黑体" w:eastAsia="黑体" w:hAnsi="黑体" w:cs="黑体" w:hint="eastAsia"/>
          <w:sz w:val="32"/>
          <w:szCs w:val="32"/>
          <w:shd w:val="clear" w:color="auto" w:fill="FFFFFF"/>
        </w:rPr>
        <w:t>七、决算公开联系方式及信息反馈渠道</w:t>
      </w:r>
    </w:p>
    <w:p w:rsidR="00C51E52" w:rsidRPr="000A48E8" w:rsidRDefault="00000000">
      <w:pPr>
        <w:pStyle w:val="Char"/>
        <w:spacing w:before="0" w:beforeAutospacing="0" w:after="0" w:afterAutospacing="0" w:line="596" w:lineRule="exact"/>
        <w:ind w:firstLineChars="200" w:firstLine="640"/>
        <w:rPr>
          <w:rFonts w:ascii="方正仿宋_GBK" w:eastAsia="方正仿宋_GBK" w:hAnsi="方正仿宋_GBK" w:cs="方正仿宋_GBK" w:hint="eastAsia"/>
          <w:sz w:val="32"/>
          <w:szCs w:val="32"/>
        </w:rPr>
      </w:pPr>
      <w:r w:rsidRPr="000A48E8">
        <w:rPr>
          <w:rFonts w:ascii="方正仿宋_GBK" w:eastAsia="方正仿宋_GBK" w:hAnsi="方正仿宋_GBK" w:cs="方正仿宋_GBK" w:hint="eastAsia"/>
          <w:sz w:val="32"/>
          <w:szCs w:val="32"/>
          <w:shd w:val="clear" w:color="auto" w:fill="FFFFFF"/>
        </w:rPr>
        <w:lastRenderedPageBreak/>
        <w:t>本单位决算公开信息反馈和联系方式：</w:t>
      </w:r>
    </w:p>
    <w:p w:rsidR="00C51E52" w:rsidRPr="000A48E8" w:rsidRDefault="00000000">
      <w:pPr>
        <w:pStyle w:val="Char"/>
        <w:spacing w:before="0" w:beforeAutospacing="0" w:after="0" w:afterAutospacing="0" w:line="596" w:lineRule="exact"/>
        <w:ind w:firstLineChars="200" w:firstLine="640"/>
        <w:rPr>
          <w:rFonts w:ascii="方正仿宋_GBK" w:eastAsia="方正仿宋_GBK" w:hAnsi="方正仿宋_GBK" w:cs="方正仿宋_GBK" w:hint="eastAsia"/>
          <w:sz w:val="32"/>
          <w:szCs w:val="32"/>
        </w:rPr>
      </w:pPr>
      <w:r w:rsidRPr="000A48E8">
        <w:rPr>
          <w:rFonts w:ascii="方正仿宋_GBK" w:eastAsia="方正仿宋_GBK" w:hAnsi="方正仿宋_GBK" w:cs="方正仿宋_GBK" w:hint="eastAsia"/>
          <w:sz w:val="32"/>
          <w:szCs w:val="32"/>
          <w:shd w:val="clear" w:color="auto" w:fill="FFFFFF"/>
        </w:rPr>
        <w:t>梁老师  023-68886855</w:t>
      </w:r>
    </w:p>
    <w:p w:rsidR="00C51E52" w:rsidRPr="000A48E8" w:rsidRDefault="00C51E52">
      <w:pPr>
        <w:pStyle w:val="1"/>
        <w:autoSpaceDE w:val="0"/>
        <w:spacing w:line="596" w:lineRule="exact"/>
        <w:ind w:firstLine="643"/>
        <w:jc w:val="both"/>
        <w:rPr>
          <w:rStyle w:val="ab"/>
          <w:rFonts w:ascii="方正仿宋_GBK" w:eastAsia="方正仿宋_GBK" w:hAnsi="方正仿宋_GBK" w:cs="方正仿宋_GBK" w:hint="eastAsia"/>
          <w:sz w:val="32"/>
          <w:szCs w:val="32"/>
          <w:shd w:val="clear" w:color="auto" w:fill="FFFF00"/>
        </w:rPr>
        <w:sectPr w:rsidR="00C51E52" w:rsidRPr="000A48E8">
          <w:footerReference w:type="default" r:id="rId7"/>
          <w:pgSz w:w="11915" w:h="16840"/>
          <w:pgMar w:top="1440" w:right="1800" w:bottom="1440" w:left="1800" w:header="851" w:footer="992" w:gutter="0"/>
          <w:pgNumType w:fmt="numberInDash"/>
          <w:cols w:space="720"/>
          <w:docGrid w:type="lines" w:linePitch="312"/>
        </w:sectPr>
      </w:pPr>
    </w:p>
    <w:tbl>
      <w:tblPr>
        <w:tblpPr w:leftFromText="180" w:rightFromText="180" w:vertAnchor="text" w:horzAnchor="page" w:tblpX="1058" w:tblpY="22"/>
        <w:tblOverlap w:val="never"/>
        <w:tblW w:w="4809" w:type="pct"/>
        <w:tblCellMar>
          <w:left w:w="0" w:type="dxa"/>
          <w:right w:w="0" w:type="dxa"/>
        </w:tblCellMar>
        <w:tblLook w:val="04A0" w:firstRow="1" w:lastRow="0" w:firstColumn="1" w:lastColumn="0" w:noHBand="0" w:noVBand="1"/>
      </w:tblPr>
      <w:tblGrid>
        <w:gridCol w:w="4294"/>
        <w:gridCol w:w="3558"/>
        <w:gridCol w:w="4044"/>
        <w:gridCol w:w="2841"/>
      </w:tblGrid>
      <w:tr w:rsidR="000A48E8" w:rsidRPr="000A48E8">
        <w:trPr>
          <w:trHeight w:val="232"/>
        </w:trPr>
        <w:tc>
          <w:tcPr>
            <w:tcW w:w="5000" w:type="pct"/>
            <w:gridSpan w:val="4"/>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400" w:lineRule="exact"/>
              <w:jc w:val="center"/>
              <w:textAlignment w:val="bottom"/>
              <w:rPr>
                <w:rFonts w:cs="宋体"/>
                <w:b/>
                <w:sz w:val="32"/>
                <w:szCs w:val="32"/>
              </w:rPr>
            </w:pPr>
            <w:r w:rsidRPr="000A48E8">
              <w:rPr>
                <w:rFonts w:cs="宋体"/>
                <w:b/>
                <w:sz w:val="32"/>
                <w:szCs w:val="32"/>
              </w:rPr>
              <w:lastRenderedPageBreak/>
              <w:t>收入支出决算总表</w:t>
            </w:r>
          </w:p>
        </w:tc>
      </w:tr>
      <w:tr w:rsidR="000A48E8" w:rsidRPr="000A48E8">
        <w:trPr>
          <w:trHeight w:val="232"/>
        </w:trPr>
        <w:tc>
          <w:tcPr>
            <w:tcW w:w="145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ascii="Arial" w:hAnsi="Arial" w:cs="Arial" w:hint="default"/>
                <w:sz w:val="20"/>
                <w:szCs w:val="20"/>
              </w:rPr>
            </w:pPr>
          </w:p>
        </w:tc>
        <w:tc>
          <w:tcPr>
            <w:tcW w:w="1206"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jc w:val="right"/>
              <w:rPr>
                <w:rFonts w:ascii="Arial" w:hAnsi="Arial" w:cs="Arial" w:hint="default"/>
                <w:sz w:val="20"/>
                <w:szCs w:val="20"/>
              </w:rPr>
            </w:pPr>
          </w:p>
        </w:tc>
        <w:tc>
          <w:tcPr>
            <w:tcW w:w="137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ascii="Arial" w:hAnsi="Arial" w:cs="Arial" w:hint="default"/>
                <w:sz w:val="20"/>
                <w:szCs w:val="20"/>
              </w:rPr>
            </w:pPr>
          </w:p>
        </w:tc>
        <w:tc>
          <w:tcPr>
            <w:tcW w:w="963"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01</w:t>
            </w:r>
            <w:r w:rsidRPr="000A48E8">
              <w:rPr>
                <w:rFonts w:cs="宋体"/>
                <w:sz w:val="20"/>
                <w:szCs w:val="20"/>
              </w:rPr>
              <w:t>表</w:t>
            </w:r>
          </w:p>
        </w:tc>
      </w:tr>
      <w:tr w:rsidR="000A48E8" w:rsidRPr="000A48E8">
        <w:trPr>
          <w:trHeight w:val="232"/>
        </w:trPr>
        <w:tc>
          <w:tcPr>
            <w:tcW w:w="2664" w:type="pct"/>
            <w:gridSpan w:val="2"/>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ascii="Arial" w:hAnsi="Arial" w:cs="Arial" w:hint="default"/>
                <w:sz w:val="22"/>
                <w:szCs w:val="22"/>
              </w:rPr>
            </w:pPr>
            <w:r w:rsidRPr="000A48E8">
              <w:rPr>
                <w:rFonts w:cs="宋体"/>
                <w:sz w:val="20"/>
                <w:szCs w:val="20"/>
              </w:rPr>
              <w:t>部门：</w:t>
            </w:r>
            <w:r w:rsidRPr="000A48E8">
              <w:rPr>
                <w:sz w:val="20"/>
              </w:rPr>
              <w:t>重庆高新技术产业开发区管理委员会市场监督管理局</w:t>
            </w:r>
          </w:p>
        </w:tc>
        <w:tc>
          <w:tcPr>
            <w:tcW w:w="137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ascii="Arial" w:hAnsi="Arial" w:cs="Arial" w:hint="default"/>
                <w:sz w:val="22"/>
                <w:szCs w:val="22"/>
              </w:rPr>
            </w:pPr>
          </w:p>
        </w:tc>
        <w:tc>
          <w:tcPr>
            <w:tcW w:w="963"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243"/>
        </w:trPr>
        <w:tc>
          <w:tcPr>
            <w:tcW w:w="2664"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收入</w:t>
            </w:r>
          </w:p>
        </w:tc>
        <w:tc>
          <w:tcPr>
            <w:tcW w:w="2335" w:type="pct"/>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支出</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项目</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决算数</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功能分类科目</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决算数</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一、一般公共预算财政拨款收入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6,165.92</w:t>
            </w: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一、一般公共服务支出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5,239.41</w:t>
            </w: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二、政府性基金预算财政拨款收入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二、外交支出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三、国有资本经营预算财政拨款收入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三、国防支出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四、上级补助收入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四、公共安全支出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五、事业收入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五、教育支出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六、经营收入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六、科学技术支出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七、附属单位上缴收入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七、文化旅游体育与传媒支出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八、其他收入</w:t>
            </w:r>
          </w:p>
        </w:tc>
        <w:tc>
          <w:tcPr>
            <w:tcW w:w="1206" w:type="pct"/>
            <w:tcBorders>
              <w:top w:val="nil"/>
              <w:left w:val="nil"/>
              <w:bottom w:val="nil"/>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八、社会保障和就业支出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446.47</w:t>
            </w: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九、卫生健康支出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166.64</w:t>
            </w: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十、节能环保支出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十一、城乡社区支出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十二、农林水支出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十三、交通运输支出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十四、资源勘探工业信息等支出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十五、商业服务业等支出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十六、金融支出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十七、援助其他地区支出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90"/>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十八、自然资源海洋气象等支出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十九、住房保障支出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二十、粮油物资储备支出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二十一、国有资本经营预算支出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二十二、灾害防治及应急管理支出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二十三、其他支出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jc w:val="center"/>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二十四、债务还本支出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二十五、债务付息支出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40" w:lineRule="exact"/>
              <w:rPr>
                <w:rFonts w:cs="宋体"/>
                <w:b/>
                <w:bCs/>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wordWrap w:val="0"/>
              <w:spacing w:line="200" w:lineRule="exact"/>
              <w:jc w:val="right"/>
              <w:textAlignment w:val="center"/>
              <w:rPr>
                <w:rFonts w:ascii="Times New Roman" w:hAnsi="Times New Roman" w:hint="default"/>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二十六、抗疫特别国债安排的支出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bCs/>
                <w:sz w:val="20"/>
                <w:szCs w:val="20"/>
              </w:rPr>
            </w:pPr>
            <w:r w:rsidRPr="000A48E8">
              <w:rPr>
                <w:rFonts w:cs="宋体"/>
                <w:b/>
                <w:bCs/>
                <w:sz w:val="20"/>
                <w:szCs w:val="20"/>
              </w:rPr>
              <w:t>本年收入合计</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6,165.92</w:t>
            </w: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bCs/>
                <w:sz w:val="20"/>
                <w:szCs w:val="20"/>
              </w:rPr>
            </w:pPr>
            <w:r w:rsidRPr="000A48E8">
              <w:rPr>
                <w:rFonts w:cs="宋体"/>
                <w:b/>
                <w:bCs/>
                <w:sz w:val="20"/>
                <w:szCs w:val="20"/>
              </w:rPr>
              <w:t>本年支出合计</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6,165.92</w:t>
            </w: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使用非财政拨款结余（含专用结余）</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结余分配</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年初结转和结余</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textAlignment w:val="center"/>
              <w:rPr>
                <w:rFonts w:cs="宋体"/>
                <w:b/>
                <w:bCs/>
                <w:sz w:val="20"/>
                <w:szCs w:val="20"/>
              </w:rPr>
            </w:pPr>
            <w:r w:rsidRPr="000A48E8">
              <w:rPr>
                <w:rFonts w:cs="宋体"/>
                <w:b/>
                <w:bCs/>
                <w:sz w:val="20"/>
                <w:szCs w:val="20"/>
              </w:rPr>
              <w:t>年末结转和结余</w:t>
            </w:r>
          </w:p>
        </w:tc>
        <w:tc>
          <w:tcPr>
            <w:tcW w:w="963" w:type="pct"/>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sz w:val="20"/>
              </w:rPr>
              <w:t xml:space="preserve"> </w:t>
            </w:r>
          </w:p>
        </w:tc>
      </w:tr>
      <w:tr w:rsidR="000A48E8" w:rsidRPr="000A48E8">
        <w:trPr>
          <w:trHeight w:val="25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总计</w:t>
            </w: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6,165.92</w:t>
            </w:r>
            <w:r w:rsidRPr="000A48E8">
              <w:rPr>
                <w:rFonts w:ascii="Times New Roman" w:hAnsi="Times New Roman"/>
                <w:sz w:val="20"/>
              </w:rPr>
              <w:t xml:space="preserve"> </w:t>
            </w:r>
          </w:p>
        </w:tc>
        <w:tc>
          <w:tcPr>
            <w:tcW w:w="1372" w:type="pct"/>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C51E52" w:rsidRPr="000A48E8" w:rsidRDefault="00000000">
            <w:pPr>
              <w:spacing w:line="240" w:lineRule="exact"/>
              <w:jc w:val="center"/>
              <w:textAlignment w:val="center"/>
              <w:rPr>
                <w:rFonts w:cs="宋体"/>
                <w:b/>
                <w:sz w:val="20"/>
                <w:szCs w:val="20"/>
              </w:rPr>
            </w:pPr>
            <w:r w:rsidRPr="000A48E8">
              <w:rPr>
                <w:rFonts w:cs="宋体"/>
                <w:b/>
                <w:sz w:val="20"/>
                <w:szCs w:val="20"/>
              </w:rPr>
              <w:t>总计</w:t>
            </w:r>
          </w:p>
        </w:tc>
        <w:tc>
          <w:tcPr>
            <w:tcW w:w="96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20"/>
                <w:szCs w:val="20"/>
              </w:rPr>
            </w:pPr>
            <w:r w:rsidRPr="000A48E8">
              <w:rPr>
                <w:rFonts w:ascii="Times New Roman" w:hAnsi="Times New Roman" w:hint="default"/>
                <w:sz w:val="20"/>
                <w:szCs w:val="20"/>
              </w:rPr>
              <w:t>6,165.92</w:t>
            </w:r>
            <w:r w:rsidRPr="000A48E8">
              <w:rPr>
                <w:rFonts w:ascii="Times New Roman" w:hAnsi="Times New Roman"/>
                <w:sz w:val="20"/>
              </w:rPr>
              <w:t xml:space="preserve"> </w:t>
            </w:r>
          </w:p>
        </w:tc>
      </w:tr>
    </w:tbl>
    <w:p w:rsidR="00C51E52" w:rsidRPr="000A48E8" w:rsidRDefault="00C51E52">
      <w:pPr>
        <w:rPr>
          <w:rFonts w:cs="宋体"/>
          <w:sz w:val="21"/>
          <w:szCs w:val="21"/>
        </w:rPr>
      </w:pPr>
    </w:p>
    <w:p w:rsidR="00C51E52" w:rsidRPr="000A48E8" w:rsidRDefault="00000000">
      <w:pPr>
        <w:spacing w:line="240" w:lineRule="exact"/>
        <w:rPr>
          <w:rFonts w:cs="宋体"/>
          <w:sz w:val="20"/>
          <w:szCs w:val="20"/>
        </w:rPr>
      </w:pPr>
      <w:r w:rsidRPr="000A48E8">
        <w:rPr>
          <w:rFonts w:cs="宋体"/>
          <w:sz w:val="20"/>
          <w:szCs w:val="20"/>
        </w:rPr>
        <w:t>备注：1.本表反映部门本年度的总收支和年末结转结余情况。</w:t>
      </w:r>
      <w:r w:rsidRPr="000A48E8">
        <w:rPr>
          <w:rFonts w:cs="宋体"/>
          <w:sz w:val="20"/>
          <w:szCs w:val="20"/>
        </w:rPr>
        <w:br/>
        <w:t xml:space="preserve">      2.本套报表金额单位转换时可能存在尾数误差。</w:t>
      </w:r>
      <w:r w:rsidRPr="000A48E8">
        <w:rPr>
          <w:rFonts w:cs="宋体"/>
          <w:sz w:val="20"/>
          <w:szCs w:val="20"/>
        </w:rPr>
        <w:br/>
      </w:r>
      <w:r w:rsidRPr="000A48E8">
        <w:rPr>
          <w:rFonts w:cs="宋体"/>
          <w:sz w:val="20"/>
          <w:szCs w:val="20"/>
        </w:rPr>
        <w:br/>
      </w:r>
    </w:p>
    <w:tbl>
      <w:tblPr>
        <w:tblW w:w="5059" w:type="pct"/>
        <w:tblLayout w:type="fixed"/>
        <w:tblCellMar>
          <w:left w:w="0" w:type="dxa"/>
          <w:right w:w="0" w:type="dxa"/>
        </w:tblCellMar>
        <w:tblLook w:val="04A0" w:firstRow="1" w:lastRow="0" w:firstColumn="1" w:lastColumn="0" w:noHBand="0" w:noVBand="1"/>
      </w:tblPr>
      <w:tblGrid>
        <w:gridCol w:w="1362"/>
        <w:gridCol w:w="2973"/>
        <w:gridCol w:w="1377"/>
        <w:gridCol w:w="1429"/>
        <w:gridCol w:w="1463"/>
        <w:gridCol w:w="1355"/>
        <w:gridCol w:w="1386"/>
        <w:gridCol w:w="1256"/>
        <w:gridCol w:w="1256"/>
        <w:gridCol w:w="1646"/>
      </w:tblGrid>
      <w:tr w:rsidR="000A48E8" w:rsidRPr="000A48E8">
        <w:trPr>
          <w:trHeight w:val="641"/>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32"/>
                <w:szCs w:val="32"/>
              </w:rPr>
            </w:pPr>
            <w:r w:rsidRPr="000A48E8">
              <w:rPr>
                <w:rFonts w:cs="宋体"/>
                <w:b/>
                <w:sz w:val="32"/>
                <w:szCs w:val="32"/>
              </w:rPr>
              <w:t>收入决算表</w:t>
            </w:r>
          </w:p>
        </w:tc>
      </w:tr>
      <w:tr w:rsidR="000A48E8" w:rsidRPr="000A48E8">
        <w:trPr>
          <w:trHeight w:val="328"/>
        </w:trPr>
        <w:tc>
          <w:tcPr>
            <w:tcW w:w="1842" w:type="pct"/>
            <w:gridSpan w:val="3"/>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sz w:val="20"/>
                <w:szCs w:val="20"/>
              </w:rPr>
            </w:pPr>
            <w:r w:rsidRPr="000A48E8">
              <w:rPr>
                <w:rFonts w:cs="宋体"/>
                <w:sz w:val="20"/>
                <w:szCs w:val="20"/>
              </w:rPr>
              <w:t>部门：</w:t>
            </w:r>
            <w:r w:rsidRPr="000A48E8">
              <w:rPr>
                <w:sz w:val="20"/>
              </w:rPr>
              <w:t>重庆高新技术产业开发区管理委员会市场监督管理局</w:t>
            </w:r>
          </w:p>
        </w:tc>
        <w:tc>
          <w:tcPr>
            <w:tcW w:w="461"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7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3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46"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28"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02</w:t>
            </w:r>
            <w:r w:rsidRPr="000A48E8">
              <w:rPr>
                <w:rFonts w:cs="宋体"/>
                <w:sz w:val="20"/>
                <w:szCs w:val="20"/>
              </w:rPr>
              <w:t>表</w:t>
            </w:r>
          </w:p>
        </w:tc>
      </w:tr>
      <w:tr w:rsidR="000A48E8" w:rsidRPr="000A48E8">
        <w:trPr>
          <w:trHeight w:val="328"/>
        </w:trPr>
        <w:tc>
          <w:tcPr>
            <w:tcW w:w="1842" w:type="pct"/>
            <w:gridSpan w:val="3"/>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61"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7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3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46"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28"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431"/>
        </w:trPr>
        <w:tc>
          <w:tcPr>
            <w:tcW w:w="1398" w:type="pct"/>
            <w:gridSpan w:val="2"/>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20"/>
                <w:szCs w:val="20"/>
              </w:rPr>
            </w:pPr>
            <w:r w:rsidRPr="000A48E8">
              <w:rPr>
                <w:rFonts w:cs="宋体"/>
                <w:b/>
                <w:sz w:val="20"/>
                <w:szCs w:val="20"/>
              </w:rPr>
              <w:t>项目</w:t>
            </w:r>
          </w:p>
        </w:tc>
        <w:tc>
          <w:tcPr>
            <w:tcW w:w="4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本年收入合计</w:t>
            </w:r>
          </w:p>
        </w:tc>
        <w:tc>
          <w:tcPr>
            <w:tcW w:w="46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财政拨款收入</w:t>
            </w:r>
          </w:p>
        </w:tc>
        <w:tc>
          <w:tcPr>
            <w:tcW w:w="47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上级补助收入</w:t>
            </w:r>
          </w:p>
        </w:tc>
        <w:tc>
          <w:tcPr>
            <w:tcW w:w="884"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20"/>
                <w:szCs w:val="20"/>
              </w:rPr>
            </w:pPr>
            <w:r w:rsidRPr="000A48E8">
              <w:rPr>
                <w:rFonts w:cs="宋体"/>
                <w:b/>
                <w:sz w:val="20"/>
                <w:szCs w:val="20"/>
              </w:rPr>
              <w:t>事业收入</w:t>
            </w:r>
          </w:p>
        </w:tc>
        <w:tc>
          <w:tcPr>
            <w:tcW w:w="4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经营收入</w:t>
            </w:r>
          </w:p>
        </w:tc>
        <w:tc>
          <w:tcPr>
            <w:tcW w:w="4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附属单位上缴收入</w:t>
            </w:r>
          </w:p>
        </w:tc>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其他收入</w:t>
            </w:r>
          </w:p>
        </w:tc>
      </w:tr>
      <w:tr w:rsidR="000A48E8" w:rsidRPr="000A48E8">
        <w:trPr>
          <w:trHeight w:val="538"/>
        </w:trPr>
        <w:tc>
          <w:tcPr>
            <w:tcW w:w="439"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功能分类科目编码</w:t>
            </w:r>
          </w:p>
        </w:tc>
        <w:tc>
          <w:tcPr>
            <w:tcW w:w="958" w:type="pct"/>
            <w:vMerge w:val="restart"/>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项目（按“项”级功能分类科目）</w:t>
            </w:r>
          </w:p>
        </w:tc>
        <w:tc>
          <w:tcPr>
            <w:tcW w:w="4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6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3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小计</w:t>
            </w:r>
          </w:p>
        </w:tc>
        <w:tc>
          <w:tcPr>
            <w:tcW w:w="44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其中：教育收费</w:t>
            </w: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39"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958"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4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6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3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4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39"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958"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4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6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3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4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39"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958"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4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6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3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4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338"/>
        </w:trPr>
        <w:tc>
          <w:tcPr>
            <w:tcW w:w="1398"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lastRenderedPageBreak/>
              <w:t>合计</w:t>
            </w:r>
          </w:p>
        </w:tc>
        <w:tc>
          <w:tcPr>
            <w:tcW w:w="444"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6,165.92</w:t>
            </w:r>
            <w:r w:rsidRPr="000A48E8">
              <w:rPr>
                <w:rFonts w:ascii="Times New Roman" w:hAnsi="Times New Roman"/>
                <w:b/>
                <w:sz w:val="20"/>
              </w:rPr>
              <w:t xml:space="preserve"> </w:t>
            </w:r>
          </w:p>
        </w:tc>
        <w:tc>
          <w:tcPr>
            <w:tcW w:w="46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6,165.92</w:t>
            </w:r>
            <w:r w:rsidRPr="000A48E8">
              <w:rPr>
                <w:rFonts w:ascii="Times New Roman" w:hAnsi="Times New Roman"/>
                <w:b/>
                <w:sz w:val="20"/>
              </w:rPr>
              <w:t xml:space="preserve"> </w:t>
            </w:r>
          </w:p>
        </w:tc>
        <w:tc>
          <w:tcPr>
            <w:tcW w:w="4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43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44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40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40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2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一般公共服务支出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5,239.41</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5,239.41</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20114</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知识产权事务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550.99</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550.99</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2011405</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知识产权战略和规划</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189.05</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189.05</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2011499</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其他知识产权事务支出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361.94</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361.94</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20138</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市场监督管理事务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4,688.42</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4,688.42</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行政运行</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3,084.28</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3,084.28</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2013802</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一般行政管理事务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170.05</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170.05</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2013804</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市场主体管理</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222.76</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222.76</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2013805</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市场秩序执法</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17.88</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17.88</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2013808</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信息化建设</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38.21</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38.21</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2013810</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质量基础</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84.58</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84.58</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2013812</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药品事务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19.01</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19.01</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2013813</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医疗器械事务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428.52</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428.52</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2013814</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化妆品事务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3.00</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3.00</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2013815</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质量安全监管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8.00</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8.00</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2013816</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食品安全监管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297.39</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297.39</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2013899</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其他市场监督管理事务</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314.75</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314.75</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lastRenderedPageBreak/>
              <w:t>208</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社会保障和就业支出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20805</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行政事业单位养老支出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2080505</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机关事业单位基本养老保险缴费支出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233.42</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233.42</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2080506</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机关事业单位职业年金缴费支出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116.71</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116.71</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2080599</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其他行政事业单位养老支出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96.33</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96.33</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210</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卫生健康支出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21011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行政事业单位医疗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2101101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行政单位医疗</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123.71</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123.71</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2101199</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其他行政事业单位医疗支出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42.93</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42.93</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213</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农林水支出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21301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农业农村</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2130122</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农业生产发展</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221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住房保障支出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22102</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住房改革支出</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48"/>
        </w:trPr>
        <w:tc>
          <w:tcPr>
            <w:tcW w:w="439"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2210201</w:t>
            </w:r>
          </w:p>
        </w:tc>
        <w:tc>
          <w:tcPr>
            <w:tcW w:w="95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住房公积金</w:t>
            </w:r>
          </w:p>
        </w:tc>
        <w:tc>
          <w:tcPr>
            <w:tcW w:w="4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c>
          <w:tcPr>
            <w:tcW w:w="4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bl>
    <w:p w:rsidR="00C51E52" w:rsidRPr="000A48E8" w:rsidRDefault="00000000">
      <w:pPr>
        <w:ind w:left="600" w:hangingChars="300" w:hanging="600"/>
        <w:rPr>
          <w:rFonts w:cs="宋体"/>
          <w:sz w:val="20"/>
          <w:szCs w:val="20"/>
        </w:rPr>
      </w:pPr>
      <w:r w:rsidRPr="000A48E8">
        <w:rPr>
          <w:rFonts w:cs="宋体"/>
          <w:sz w:val="20"/>
          <w:szCs w:val="20"/>
        </w:rPr>
        <w:t>备注：1.本表反映部门本年度取得的各项收入情况。</w:t>
      </w:r>
      <w:r w:rsidRPr="000A48E8">
        <w:rPr>
          <w:rFonts w:cs="宋体"/>
          <w:sz w:val="20"/>
          <w:szCs w:val="20"/>
        </w:rPr>
        <w:br/>
        <w:t>2.本套报表金额单位转换时可能存在尾数误差。</w:t>
      </w:r>
      <w:r w:rsidRPr="000A48E8">
        <w:rPr>
          <w:rFonts w:cs="宋体"/>
          <w:sz w:val="20"/>
          <w:szCs w:val="20"/>
        </w:rPr>
        <w:br/>
      </w:r>
      <w:r w:rsidRPr="000A48E8">
        <w:rPr>
          <w:rFonts w:cs="宋体"/>
          <w:sz w:val="20"/>
          <w:szCs w:val="20"/>
        </w:rPr>
        <w:br/>
      </w:r>
    </w:p>
    <w:p w:rsidR="00C51E52" w:rsidRPr="000A48E8" w:rsidRDefault="00000000">
      <w:pPr>
        <w:rPr>
          <w:rFonts w:cs="宋体"/>
          <w:sz w:val="20"/>
          <w:szCs w:val="20"/>
        </w:rPr>
      </w:pPr>
      <w:r w:rsidRPr="000A48E8">
        <w:rPr>
          <w:rFonts w:cs="宋体"/>
          <w:sz w:val="20"/>
          <w:szCs w:val="20"/>
        </w:rPr>
        <w:lastRenderedPageBreak/>
        <w:br w:type="page"/>
      </w:r>
    </w:p>
    <w:tbl>
      <w:tblPr>
        <w:tblW w:w="5000" w:type="pct"/>
        <w:tblLayout w:type="fixed"/>
        <w:tblCellMar>
          <w:left w:w="0" w:type="dxa"/>
          <w:right w:w="0" w:type="dxa"/>
        </w:tblCellMar>
        <w:tblLook w:val="04A0" w:firstRow="1" w:lastRow="0" w:firstColumn="1" w:lastColumn="0" w:noHBand="0" w:noVBand="1"/>
      </w:tblPr>
      <w:tblGrid>
        <w:gridCol w:w="1234"/>
        <w:gridCol w:w="3916"/>
        <w:gridCol w:w="1799"/>
        <w:gridCol w:w="1738"/>
        <w:gridCol w:w="1569"/>
        <w:gridCol w:w="1508"/>
        <w:gridCol w:w="1670"/>
        <w:gridCol w:w="1888"/>
      </w:tblGrid>
      <w:tr w:rsidR="000A48E8" w:rsidRPr="000A48E8">
        <w:trPr>
          <w:trHeight w:val="654"/>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32"/>
                <w:szCs w:val="32"/>
              </w:rPr>
            </w:pPr>
            <w:r w:rsidRPr="000A48E8">
              <w:rPr>
                <w:rFonts w:cs="宋体"/>
                <w:b/>
                <w:sz w:val="32"/>
                <w:szCs w:val="32"/>
              </w:rPr>
              <w:lastRenderedPageBreak/>
              <w:t>支出决算表</w:t>
            </w:r>
          </w:p>
        </w:tc>
      </w:tr>
      <w:tr w:rsidR="000A48E8" w:rsidRPr="000A48E8">
        <w:trPr>
          <w:trHeight w:val="342"/>
        </w:trPr>
        <w:tc>
          <w:tcPr>
            <w:tcW w:w="2268" w:type="pct"/>
            <w:gridSpan w:val="3"/>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rPr>
                <w:rFonts w:cs="宋体"/>
                <w:sz w:val="20"/>
                <w:szCs w:val="20"/>
              </w:rPr>
            </w:pPr>
            <w:r w:rsidRPr="000A48E8">
              <w:rPr>
                <w:rFonts w:cs="宋体"/>
                <w:sz w:val="20"/>
                <w:szCs w:val="20"/>
              </w:rPr>
              <w:t>部门：</w:t>
            </w:r>
            <w:r w:rsidRPr="000A48E8">
              <w:rPr>
                <w:sz w:val="20"/>
              </w:rPr>
              <w:t xml:space="preserve">重庆高新技术产业开发区管理委员会市场监督管理局 </w:t>
            </w:r>
          </w:p>
        </w:tc>
        <w:tc>
          <w:tcPr>
            <w:tcW w:w="56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1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9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4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61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03</w:t>
            </w:r>
            <w:r w:rsidRPr="000A48E8">
              <w:rPr>
                <w:rFonts w:cs="宋体"/>
                <w:sz w:val="20"/>
                <w:szCs w:val="20"/>
              </w:rPr>
              <w:t>表</w:t>
            </w:r>
          </w:p>
        </w:tc>
      </w:tr>
      <w:tr w:rsidR="000A48E8" w:rsidRPr="000A48E8">
        <w:trPr>
          <w:trHeight w:val="342"/>
        </w:trPr>
        <w:tc>
          <w:tcPr>
            <w:tcW w:w="2268" w:type="pct"/>
            <w:gridSpan w:val="3"/>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6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1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49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4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612"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362"/>
        </w:trPr>
        <w:tc>
          <w:tcPr>
            <w:tcW w:w="168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20"/>
                <w:szCs w:val="20"/>
              </w:rPr>
            </w:pPr>
            <w:r w:rsidRPr="000A48E8">
              <w:rPr>
                <w:rFonts w:cs="宋体"/>
                <w:b/>
                <w:sz w:val="20"/>
                <w:szCs w:val="20"/>
              </w:rPr>
              <w:t>项目</w:t>
            </w:r>
          </w:p>
        </w:tc>
        <w:tc>
          <w:tcPr>
            <w:tcW w:w="5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本年支出合计</w:t>
            </w:r>
          </w:p>
        </w:tc>
        <w:tc>
          <w:tcPr>
            <w:tcW w:w="56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基本支出</w:t>
            </w:r>
          </w:p>
        </w:tc>
        <w:tc>
          <w:tcPr>
            <w:tcW w:w="51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项目支出</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上缴上级支出</w:t>
            </w:r>
          </w:p>
        </w:tc>
        <w:tc>
          <w:tcPr>
            <w:tcW w:w="54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经营支出</w:t>
            </w:r>
          </w:p>
        </w:tc>
        <w:tc>
          <w:tcPr>
            <w:tcW w:w="61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对附属单位补助支出</w:t>
            </w:r>
          </w:p>
        </w:tc>
      </w:tr>
      <w:tr w:rsidR="000A48E8" w:rsidRPr="000A48E8">
        <w:trPr>
          <w:trHeight w:val="538"/>
        </w:trPr>
        <w:tc>
          <w:tcPr>
            <w:tcW w:w="403"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功能分类科目编码</w:t>
            </w:r>
          </w:p>
        </w:tc>
        <w:tc>
          <w:tcPr>
            <w:tcW w:w="1277" w:type="pct"/>
            <w:vMerge w:val="restart"/>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项目（按“项”级功能分类科目）</w:t>
            </w:r>
          </w:p>
        </w:tc>
        <w:tc>
          <w:tcPr>
            <w:tcW w:w="58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6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03"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1277"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58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6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03"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1277"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58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6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03"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1277"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C51E52" w:rsidRPr="000A48E8" w:rsidRDefault="00C51E52">
            <w:pPr>
              <w:jc w:val="center"/>
              <w:rPr>
                <w:rFonts w:cs="宋体"/>
                <w:b/>
                <w:sz w:val="20"/>
                <w:szCs w:val="20"/>
              </w:rPr>
            </w:pPr>
          </w:p>
        </w:tc>
        <w:tc>
          <w:tcPr>
            <w:tcW w:w="58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4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6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362"/>
        </w:trPr>
        <w:tc>
          <w:tcPr>
            <w:tcW w:w="1681"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58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6,165.92</w:t>
            </w:r>
            <w:r w:rsidRPr="000A48E8">
              <w:rPr>
                <w:rFonts w:ascii="Times New Roman" w:hAnsi="Times New Roman"/>
                <w:b/>
                <w:sz w:val="20"/>
              </w:rPr>
              <w:t xml:space="preserve"> </w:t>
            </w:r>
          </w:p>
        </w:tc>
        <w:tc>
          <w:tcPr>
            <w:tcW w:w="56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4,005.79</w:t>
            </w:r>
            <w:r w:rsidRPr="000A48E8">
              <w:rPr>
                <w:rFonts w:ascii="Times New Roman" w:hAnsi="Times New Roman"/>
                <w:b/>
                <w:sz w:val="20"/>
              </w:rPr>
              <w:t xml:space="preserve"> </w:t>
            </w:r>
          </w:p>
        </w:tc>
        <w:tc>
          <w:tcPr>
            <w:tcW w:w="51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2,160.13</w:t>
            </w:r>
            <w:r w:rsidRPr="000A48E8">
              <w:rPr>
                <w:rFonts w:ascii="Times New Roman" w:hAnsi="Times New Roman"/>
                <w:b/>
                <w:sz w:val="20"/>
              </w:rPr>
              <w:t xml:space="preserve"> </w:t>
            </w:r>
          </w:p>
        </w:tc>
        <w:tc>
          <w:tcPr>
            <w:tcW w:w="49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4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61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一般公共服务支出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5,239.41</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3,084.28</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2,155.13</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20114</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知识产权事务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550.99</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550.99</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2011405</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知识产权战略和规划</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189.05</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189.05</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2011499</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其他知识产权事务支出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361.94</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361.94</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20138</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市场监督管理事务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4,688.42</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3,084.28</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1,604.14</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行政运行</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3,084.28</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3,084.28</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2013802</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一般行政管理事务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170.05</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170.05</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2013804</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市场主体管理</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222.76</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222.76</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2013805</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市场秩序执法</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17.88</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17.88</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lastRenderedPageBreak/>
              <w:t>2013808</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信息化建设</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38.21</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38.21</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2013810</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质量基础</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84.58</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84.58</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2013812</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药品事务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19.01</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19.01</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2013813</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医疗器械事务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428.52</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428.52</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2013814</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化妆品事务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3.00</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2013815</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质量安全监管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8.00</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8.00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2013816</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食品安全监管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297.39</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297.39</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2013899</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其他市场监督管理事务</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314.75</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314.75</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208</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社会保障和就业支出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20805</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行政事业单位养老支出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2080505</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机关事业单位基本养老保险缴费支出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233.42</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233.42</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2080506</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机关事业单位职业年金缴费支出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116.71</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116.71</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2080599</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其他行政事业单位养老支出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96.33</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96.33</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210</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卫生健康支出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21011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行政事业单位医疗</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2101101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行政单位医疗</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123.71</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123.71</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2101199</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其他行政事业单位医疗支出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42.93</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42.93</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213</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农林水支出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lastRenderedPageBreak/>
              <w:t>21301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农业农村</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2130122</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农业生产发展</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221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住房保障支出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22102</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住房改革支出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82"/>
        </w:trPr>
        <w:tc>
          <w:tcPr>
            <w:tcW w:w="4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2210201</w:t>
            </w:r>
          </w:p>
        </w:tc>
        <w:tc>
          <w:tcPr>
            <w:tcW w:w="127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住房公积金</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c>
          <w:tcPr>
            <w:tcW w:w="5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bl>
    <w:p w:rsidR="00C51E52" w:rsidRPr="000A48E8" w:rsidRDefault="00000000">
      <w:pPr>
        <w:rPr>
          <w:rFonts w:cs="宋体"/>
          <w:sz w:val="20"/>
          <w:szCs w:val="20"/>
        </w:rPr>
      </w:pPr>
      <w:r w:rsidRPr="000A48E8">
        <w:rPr>
          <w:rFonts w:cs="宋体"/>
          <w:sz w:val="20"/>
          <w:szCs w:val="20"/>
        </w:rPr>
        <w:t>备注：1.本表反映部门本年度各项支出情况。</w:t>
      </w:r>
      <w:r w:rsidRPr="000A48E8">
        <w:rPr>
          <w:rFonts w:cs="宋体"/>
          <w:sz w:val="20"/>
          <w:szCs w:val="20"/>
        </w:rPr>
        <w:br/>
        <w:t xml:space="preserve">      2.本套报表金额单位转换时可能存在尾数误差。</w:t>
      </w:r>
      <w:r w:rsidRPr="000A48E8">
        <w:rPr>
          <w:rFonts w:cs="宋体"/>
          <w:sz w:val="20"/>
          <w:szCs w:val="20"/>
        </w:rPr>
        <w:br/>
      </w:r>
      <w:r w:rsidRPr="000A48E8">
        <w:rPr>
          <w:rFonts w:cs="宋体"/>
          <w:sz w:val="20"/>
          <w:szCs w:val="20"/>
        </w:rPr>
        <w:br/>
      </w:r>
    </w:p>
    <w:p w:rsidR="00C51E52" w:rsidRPr="000A48E8" w:rsidRDefault="00000000">
      <w:pPr>
        <w:rPr>
          <w:rFonts w:cs="宋体"/>
          <w:sz w:val="21"/>
          <w:szCs w:val="21"/>
        </w:rPr>
      </w:pPr>
      <w:r w:rsidRPr="000A48E8">
        <w:rPr>
          <w:rFonts w:cs="宋体"/>
          <w:sz w:val="21"/>
          <w:szCs w:val="21"/>
        </w:rPr>
        <w:br w:type="page"/>
      </w:r>
    </w:p>
    <w:p w:rsidR="00C51E52" w:rsidRPr="000A48E8" w:rsidRDefault="00C51E52">
      <w:pPr>
        <w:rPr>
          <w:rFonts w:cs="宋体"/>
          <w:sz w:val="21"/>
          <w:szCs w:val="21"/>
        </w:rPr>
      </w:pPr>
    </w:p>
    <w:tbl>
      <w:tblPr>
        <w:tblW w:w="4790" w:type="pct"/>
        <w:tblCellMar>
          <w:left w:w="0" w:type="dxa"/>
          <w:right w:w="0" w:type="dxa"/>
        </w:tblCellMar>
        <w:tblLook w:val="04A0" w:firstRow="1" w:lastRow="0" w:firstColumn="1" w:lastColumn="0" w:noHBand="0" w:noVBand="1"/>
      </w:tblPr>
      <w:tblGrid>
        <w:gridCol w:w="2967"/>
        <w:gridCol w:w="1521"/>
        <w:gridCol w:w="3179"/>
        <w:gridCol w:w="1694"/>
        <w:gridCol w:w="1694"/>
        <w:gridCol w:w="1694"/>
        <w:gridCol w:w="1929"/>
      </w:tblGrid>
      <w:tr w:rsidR="000A48E8" w:rsidRPr="000A48E8">
        <w:trPr>
          <w:trHeight w:val="90"/>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400" w:lineRule="exact"/>
              <w:jc w:val="center"/>
              <w:textAlignment w:val="bottom"/>
              <w:rPr>
                <w:rFonts w:cs="宋体"/>
                <w:b/>
                <w:sz w:val="32"/>
                <w:szCs w:val="32"/>
              </w:rPr>
            </w:pPr>
            <w:r w:rsidRPr="000A48E8">
              <w:rPr>
                <w:rFonts w:cs="宋体"/>
                <w:b/>
                <w:sz w:val="32"/>
                <w:szCs w:val="32"/>
              </w:rPr>
              <w:t>财政拨款收入支出决算总表</w:t>
            </w:r>
          </w:p>
        </w:tc>
      </w:tr>
      <w:tr w:rsidR="000A48E8" w:rsidRPr="000A48E8">
        <w:trPr>
          <w:trHeight w:val="90"/>
        </w:trPr>
        <w:tc>
          <w:tcPr>
            <w:tcW w:w="2612" w:type="pct"/>
            <w:gridSpan w:val="3"/>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sz w:val="18"/>
                <w:szCs w:val="18"/>
              </w:rPr>
            </w:pPr>
            <w:r w:rsidRPr="000A48E8">
              <w:rPr>
                <w:rFonts w:cs="宋体"/>
                <w:sz w:val="20"/>
                <w:szCs w:val="20"/>
              </w:rPr>
              <w:t>部门：</w:t>
            </w:r>
            <w:r w:rsidRPr="000A48E8">
              <w:rPr>
                <w:sz w:val="20"/>
              </w:rPr>
              <w:t>重庆高新技术产业开发区管理委员会市场监督管理局</w:t>
            </w:r>
          </w:p>
        </w:tc>
        <w:tc>
          <w:tcPr>
            <w:tcW w:w="57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6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04</w:t>
            </w:r>
            <w:r w:rsidRPr="000A48E8">
              <w:rPr>
                <w:rFonts w:cs="宋体"/>
                <w:sz w:val="20"/>
                <w:szCs w:val="20"/>
              </w:rPr>
              <w:t>表</w:t>
            </w:r>
          </w:p>
        </w:tc>
      </w:tr>
      <w:tr w:rsidR="000A48E8" w:rsidRPr="000A48E8">
        <w:trPr>
          <w:trHeight w:val="90"/>
        </w:trPr>
        <w:tc>
          <w:tcPr>
            <w:tcW w:w="2612" w:type="pct"/>
            <w:gridSpan w:val="3"/>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60" w:lineRule="exact"/>
              <w:jc w:val="right"/>
              <w:textAlignment w:val="bottom"/>
              <w:rPr>
                <w:rFonts w:cs="宋体"/>
                <w:sz w:val="20"/>
                <w:szCs w:val="20"/>
              </w:rPr>
            </w:pPr>
            <w:r w:rsidRPr="000A48E8">
              <w:rPr>
                <w:rFonts w:cs="宋体"/>
                <w:sz w:val="20"/>
                <w:szCs w:val="20"/>
              </w:rPr>
              <w:t>单位：万元</w:t>
            </w:r>
          </w:p>
        </w:tc>
      </w:tr>
      <w:tr w:rsidR="000A48E8" w:rsidRPr="000A48E8">
        <w:trPr>
          <w:trHeight w:val="90"/>
        </w:trPr>
        <w:tc>
          <w:tcPr>
            <w:tcW w:w="1529"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收     入</w:t>
            </w:r>
          </w:p>
        </w:tc>
        <w:tc>
          <w:tcPr>
            <w:tcW w:w="3471" w:type="pct"/>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支     出</w:t>
            </w:r>
          </w:p>
        </w:tc>
      </w:tr>
      <w:tr w:rsidR="000A48E8" w:rsidRPr="000A48E8">
        <w:trPr>
          <w:trHeight w:val="90"/>
        </w:trPr>
        <w:tc>
          <w:tcPr>
            <w:tcW w:w="10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项目</w:t>
            </w:r>
          </w:p>
        </w:tc>
        <w:tc>
          <w:tcPr>
            <w:tcW w:w="51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决算数</w:t>
            </w:r>
          </w:p>
        </w:tc>
        <w:tc>
          <w:tcPr>
            <w:tcW w:w="108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功能分类科目</w:t>
            </w:r>
          </w:p>
        </w:tc>
        <w:tc>
          <w:tcPr>
            <w:tcW w:w="2388" w:type="pct"/>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决算数</w:t>
            </w:r>
          </w:p>
        </w:tc>
      </w:tr>
      <w:tr w:rsidR="000A48E8" w:rsidRPr="000A48E8">
        <w:trPr>
          <w:trHeight w:val="90"/>
        </w:trPr>
        <w:tc>
          <w:tcPr>
            <w:tcW w:w="101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200" w:lineRule="exact"/>
              <w:jc w:val="center"/>
              <w:rPr>
                <w:rFonts w:cs="宋体"/>
                <w:b/>
                <w:sz w:val="18"/>
                <w:szCs w:val="18"/>
              </w:rPr>
            </w:pPr>
          </w:p>
        </w:tc>
        <w:tc>
          <w:tcPr>
            <w:tcW w:w="5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200" w:lineRule="exact"/>
              <w:jc w:val="center"/>
              <w:rPr>
                <w:rFonts w:cs="宋体"/>
                <w:b/>
                <w:sz w:val="18"/>
                <w:szCs w:val="18"/>
              </w:rPr>
            </w:pPr>
          </w:p>
        </w:tc>
        <w:tc>
          <w:tcPr>
            <w:tcW w:w="108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200" w:lineRule="exact"/>
              <w:jc w:val="center"/>
              <w:rPr>
                <w:rFonts w:cs="宋体"/>
                <w:b/>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小计</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一般公共预算财政拨款</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政府性基金预算财政拨款</w:t>
            </w:r>
          </w:p>
        </w:tc>
        <w:tc>
          <w:tcPr>
            <w:tcW w:w="6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国有资本经营预算财政拨款</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一、一般公共预算财政拨款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一、一般公共服务支出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5,239.41</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5,239.41</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二、政府性基金预算财政拨款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二、外交支出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三、国有资本经营预算财政拨款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三、国防支出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四、公共安全支出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五、教育支出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六、科学技术支出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七、文化旅游体育与传媒支出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八、社会保障和就业支出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446.47</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446.47</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九、卫生健康支出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166.64</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166.64</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十、节能环保支出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十一、城乡社区支出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十二、农林水支出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5.00</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5.00</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十三、交通运输支出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十四、资源勘探工业信息等支出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十五、商业服务业等支出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十六、金融支出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十七、援助其他地区支出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十八、自然资源海洋气象等支出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十九、住房保障支出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308.41</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308.41</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二十、粮油物资储备支出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二十一、国有资本经营预算支出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二十二、灾害防治及应急管理支出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二十三、其他支出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二十四、债务还本支出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二十五、债务付息支出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cs="宋体"/>
                <w:b/>
                <w:bCs/>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二十六、抗疫特别国债安排的支出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bCs/>
                <w:sz w:val="18"/>
                <w:szCs w:val="18"/>
              </w:rPr>
            </w:pPr>
            <w:r w:rsidRPr="000A48E8">
              <w:rPr>
                <w:rFonts w:cs="宋体"/>
                <w:b/>
                <w:bCs/>
                <w:sz w:val="18"/>
                <w:szCs w:val="18"/>
              </w:rPr>
              <w:t>本年收入合计</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bCs/>
                <w:sz w:val="18"/>
                <w:szCs w:val="18"/>
              </w:rPr>
            </w:pPr>
            <w:r w:rsidRPr="000A48E8">
              <w:rPr>
                <w:rFonts w:cs="宋体"/>
                <w:b/>
                <w:bCs/>
                <w:sz w:val="18"/>
                <w:szCs w:val="18"/>
              </w:rPr>
              <w:t>本年支出合计</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年初财政拨款结转和结余</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年末财政拨款结转和结余</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 xml:space="preserve">  一般公共预算财政拨款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200" w:lineRule="exact"/>
              <w:rPr>
                <w:rFonts w:ascii="Times New Roman" w:hAnsi="Times New Roman" w:hint="default"/>
                <w:sz w:val="18"/>
                <w:szCs w:val="18"/>
              </w:rPr>
            </w:pP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 xml:space="preserve">  政府性基金预算财政拨款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center"/>
              <w:rPr>
                <w:rFonts w:cs="宋体"/>
                <w:b/>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textAlignment w:val="center"/>
              <w:rPr>
                <w:rFonts w:cs="宋体"/>
                <w:b/>
                <w:bCs/>
                <w:sz w:val="18"/>
                <w:szCs w:val="18"/>
              </w:rPr>
            </w:pPr>
            <w:r w:rsidRPr="000A48E8">
              <w:rPr>
                <w:rFonts w:cs="宋体"/>
                <w:b/>
                <w:bCs/>
                <w:sz w:val="18"/>
                <w:szCs w:val="18"/>
              </w:rPr>
              <w:t xml:space="preserve">  国有资本经营预算财政拨款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center"/>
              <w:rPr>
                <w:rFonts w:cs="宋体"/>
                <w:b/>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200" w:lineRule="exact"/>
              <w:jc w:val="right"/>
              <w:rPr>
                <w:rFonts w:ascii="Times New Roman" w:hAnsi="Times New Roman" w:hint="default"/>
                <w:sz w:val="18"/>
                <w:szCs w:val="18"/>
              </w:rPr>
            </w:pPr>
          </w:p>
        </w:tc>
      </w:tr>
      <w:tr w:rsidR="000A48E8" w:rsidRPr="000A48E8">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总计</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200" w:lineRule="exact"/>
              <w:jc w:val="center"/>
              <w:textAlignment w:val="center"/>
              <w:rPr>
                <w:rFonts w:cs="宋体"/>
                <w:b/>
                <w:sz w:val="18"/>
                <w:szCs w:val="18"/>
              </w:rPr>
            </w:pPr>
            <w:r w:rsidRPr="000A48E8">
              <w:rPr>
                <w:rFonts w:cs="宋体"/>
                <w:b/>
                <w:sz w:val="18"/>
                <w:szCs w:val="18"/>
              </w:rPr>
              <w:t>总计</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6,165.92</w:t>
            </w:r>
            <w:r w:rsidRPr="000A48E8">
              <w:rPr>
                <w:rFonts w:ascii="Times New Roman" w:hAnsi="Times New Roman"/>
                <w:sz w:val="18"/>
              </w:rPr>
              <w:t xml:space="preserve"> </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spacing w:line="200"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bl>
    <w:p w:rsidR="00C51E52" w:rsidRPr="000A48E8" w:rsidRDefault="00000000">
      <w:pPr>
        <w:spacing w:line="240" w:lineRule="exact"/>
        <w:rPr>
          <w:rFonts w:cs="宋体"/>
          <w:sz w:val="20"/>
          <w:szCs w:val="20"/>
        </w:rPr>
      </w:pPr>
      <w:r w:rsidRPr="000A48E8">
        <w:rPr>
          <w:rFonts w:cs="宋体"/>
          <w:sz w:val="20"/>
          <w:szCs w:val="20"/>
        </w:rPr>
        <w:t>备注：1.本表反映部门本年度一般公共预算财政拨款、政府性基金预算财政拨款及国有资本经营预算财政拨款的总收支和年末结转结余情况。</w:t>
      </w:r>
      <w:r w:rsidRPr="000A48E8">
        <w:rPr>
          <w:rFonts w:cs="宋体"/>
          <w:sz w:val="20"/>
          <w:szCs w:val="20"/>
        </w:rPr>
        <w:br/>
        <w:t xml:space="preserve">      2.本套报表金额单位转换时可能存在尾数误差。</w:t>
      </w:r>
      <w:r w:rsidRPr="000A48E8">
        <w:rPr>
          <w:rFonts w:cs="宋体"/>
          <w:sz w:val="20"/>
          <w:szCs w:val="20"/>
        </w:rPr>
        <w:br/>
      </w:r>
      <w:r w:rsidRPr="000A48E8">
        <w:rPr>
          <w:rFonts w:cs="宋体"/>
          <w:sz w:val="20"/>
          <w:szCs w:val="20"/>
        </w:rPr>
        <w:br/>
      </w:r>
      <w:r w:rsidRPr="000A48E8">
        <w:rPr>
          <w:rFonts w:cs="宋体"/>
          <w:sz w:val="21"/>
          <w:szCs w:val="21"/>
        </w:rPr>
        <w:br w:type="page"/>
      </w:r>
    </w:p>
    <w:tbl>
      <w:tblPr>
        <w:tblW w:w="5000" w:type="pct"/>
        <w:tblCellMar>
          <w:left w:w="0" w:type="dxa"/>
          <w:right w:w="0" w:type="dxa"/>
        </w:tblCellMar>
        <w:tblLook w:val="04A0" w:firstRow="1" w:lastRow="0" w:firstColumn="1" w:lastColumn="0" w:noHBand="0" w:noVBand="1"/>
      </w:tblPr>
      <w:tblGrid>
        <w:gridCol w:w="1306"/>
        <w:gridCol w:w="4073"/>
        <w:gridCol w:w="3306"/>
        <w:gridCol w:w="3297"/>
        <w:gridCol w:w="3340"/>
      </w:tblGrid>
      <w:tr w:rsidR="000A48E8" w:rsidRPr="000A48E8">
        <w:trPr>
          <w:trHeight w:val="510"/>
        </w:trPr>
        <w:tc>
          <w:tcPr>
            <w:tcW w:w="5000" w:type="pct"/>
            <w:gridSpan w:val="5"/>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32"/>
                <w:szCs w:val="32"/>
              </w:rPr>
            </w:pPr>
            <w:r w:rsidRPr="000A48E8">
              <w:rPr>
                <w:rFonts w:cs="宋体"/>
                <w:b/>
                <w:sz w:val="32"/>
                <w:szCs w:val="32"/>
              </w:rPr>
              <w:lastRenderedPageBreak/>
              <w:t>一般公共预算财政拨款支出决算表</w:t>
            </w:r>
          </w:p>
        </w:tc>
      </w:tr>
      <w:tr w:rsidR="000A48E8" w:rsidRPr="000A48E8">
        <w:trPr>
          <w:trHeight w:val="255"/>
        </w:trPr>
        <w:tc>
          <w:tcPr>
            <w:tcW w:w="2834" w:type="pct"/>
            <w:gridSpan w:val="3"/>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sz w:val="20"/>
                <w:szCs w:val="20"/>
              </w:rPr>
            </w:pPr>
            <w:r w:rsidRPr="000A48E8">
              <w:rPr>
                <w:rFonts w:cs="宋体"/>
                <w:sz w:val="20"/>
                <w:szCs w:val="20"/>
              </w:rPr>
              <w:t>部门：</w:t>
            </w:r>
            <w:r w:rsidRPr="000A48E8">
              <w:rPr>
                <w:sz w:val="20"/>
              </w:rPr>
              <w:t>重庆高新技术产业开发区管理委员会市场监督管理局</w:t>
            </w:r>
          </w:p>
        </w:tc>
        <w:tc>
          <w:tcPr>
            <w:tcW w:w="1076"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1088"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05</w:t>
            </w:r>
            <w:r w:rsidRPr="000A48E8">
              <w:rPr>
                <w:rFonts w:cs="宋体"/>
                <w:sz w:val="20"/>
                <w:szCs w:val="20"/>
              </w:rPr>
              <w:t>表</w:t>
            </w:r>
          </w:p>
        </w:tc>
      </w:tr>
      <w:tr w:rsidR="000A48E8" w:rsidRPr="000A48E8">
        <w:trPr>
          <w:trHeight w:val="285"/>
        </w:trPr>
        <w:tc>
          <w:tcPr>
            <w:tcW w:w="2834" w:type="pct"/>
            <w:gridSpan w:val="3"/>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1076"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1088"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308"/>
        </w:trPr>
        <w:tc>
          <w:tcPr>
            <w:tcW w:w="175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w:t>
            </w:r>
          </w:p>
        </w:tc>
        <w:tc>
          <w:tcPr>
            <w:tcW w:w="3244" w:type="pct"/>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本年支出</w:t>
            </w:r>
          </w:p>
        </w:tc>
      </w:tr>
      <w:tr w:rsidR="000A48E8" w:rsidRPr="000A48E8">
        <w:trPr>
          <w:trHeight w:val="538"/>
        </w:trPr>
        <w:tc>
          <w:tcPr>
            <w:tcW w:w="426"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功能分类科目编码</w:t>
            </w:r>
          </w:p>
        </w:tc>
        <w:tc>
          <w:tcPr>
            <w:tcW w:w="1329"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项目（按“项”级功能分类科目）</w:t>
            </w:r>
          </w:p>
        </w:tc>
        <w:tc>
          <w:tcPr>
            <w:tcW w:w="1078"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1076"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基本支出</w:t>
            </w:r>
          </w:p>
        </w:tc>
        <w:tc>
          <w:tcPr>
            <w:tcW w:w="1088"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项目支出</w:t>
            </w:r>
          </w:p>
        </w:tc>
      </w:tr>
      <w:tr w:rsidR="000A48E8" w:rsidRPr="000A48E8">
        <w:trPr>
          <w:trHeight w:val="538"/>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329"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07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0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08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615"/>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329"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07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0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08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308"/>
        </w:trPr>
        <w:tc>
          <w:tcPr>
            <w:tcW w:w="1755"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6,165.92</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4,005.79</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2,160.13</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一般公共服务支出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5,239.41</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3,084.28</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2,155.13</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20114</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知识产权事务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550.99</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550.99</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2011405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知识产权战略和规划</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189.05</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189.05</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2011499</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其他知识产权事务支出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361.94</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361.94</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20138</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市场监督管理事务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4,688.42</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3,084.28</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1,604.14</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行政运行</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3,084.28</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3,084.28</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一般行政管理事务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170.05</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170.05</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2013804</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市场主体管理</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222.76</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222.76</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市场秩序执法</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17.88</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17.88</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2013808</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信息化建设</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38.21</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38.21</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lastRenderedPageBreak/>
              <w:t>2013810</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质量基础</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84.58</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84.58</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药品事务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19.01</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19.01</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2013813</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医疗器械事务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428.52</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428.52</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2013814</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化妆品事务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3.00</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质量安全监管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8.00</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8.00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2013816</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食品安全监管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297.39</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297.39</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2013899</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其他市场监督管理事务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314.75</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314.75</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208</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社会保障和就业支出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20805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行政事业单位养老支出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446.47</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机关事业单位基本养老保险缴费支出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233.42</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233.42</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2080506</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机关事业单位职业年金缴费支出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116.71</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116.71</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2080599</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其他行政事业单位养老支出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96.33</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96.33</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210</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卫生健康支出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21011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行政事业单位医疗</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166.64</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2101101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行政单位医疗</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123.71</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123.71</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2101199</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其他行政事业单位医疗支出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42.93</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42.93</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213</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农林水支出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21301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农业农村</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5.00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2130122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农业生产发展</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5.00</w:t>
            </w:r>
            <w:r w:rsidRPr="000A48E8">
              <w:rPr>
                <w:rFonts w:ascii="Times New Roman" w:hAnsi="Times New Roman"/>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lastRenderedPageBreak/>
              <w:t>221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住房保障支出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22102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b/>
                <w:sz w:val="20"/>
                <w:szCs w:val="20"/>
              </w:rPr>
              <w:t>住房改革支出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308.41</w:t>
            </w:r>
            <w:r w:rsidRPr="000A48E8">
              <w:rPr>
                <w:rFonts w:ascii="Times New Roman" w:hAnsi="Times New Roman"/>
                <w:b/>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sz w:val="20"/>
                <w:szCs w:val="20"/>
              </w:rPr>
              <w:t>0.00</w:t>
            </w:r>
            <w:r w:rsidRPr="000A48E8">
              <w:rPr>
                <w:rFonts w:ascii="Times New Roman" w:hAnsi="Times New Roman"/>
                <w:b/>
                <w:sz w:val="20"/>
              </w:rPr>
              <w:t xml:space="preserve"> </w:t>
            </w:r>
          </w:p>
        </w:tc>
      </w:tr>
      <w:tr w:rsidR="000A48E8" w:rsidRPr="000A48E8">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2210201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textAlignment w:val="center"/>
              <w:rPr>
                <w:rFonts w:cs="宋体"/>
                <w:sz w:val="20"/>
                <w:szCs w:val="20"/>
              </w:rPr>
            </w:pPr>
            <w:r w:rsidRPr="000A48E8">
              <w:rPr>
                <w:rFonts w:cs="宋体"/>
                <w:sz w:val="20"/>
                <w:szCs w:val="20"/>
              </w:rPr>
              <w:t>住房公积金</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308.41</w:t>
            </w:r>
            <w:r w:rsidRPr="000A48E8">
              <w:rPr>
                <w:rFonts w:ascii="Times New Roman" w:hAnsi="Times New Roman"/>
                <w:sz w:val="20"/>
              </w:rPr>
              <w:t xml:space="preserve"> </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bl>
    <w:p w:rsidR="00C51E52" w:rsidRPr="000A48E8" w:rsidRDefault="00000000">
      <w:pPr>
        <w:rPr>
          <w:rFonts w:cs="宋体"/>
          <w:sz w:val="21"/>
          <w:szCs w:val="21"/>
        </w:rPr>
      </w:pPr>
      <w:r w:rsidRPr="000A48E8">
        <w:rPr>
          <w:rFonts w:cs="宋体"/>
          <w:sz w:val="20"/>
          <w:szCs w:val="20"/>
        </w:rPr>
        <w:t>备注：1.本表反映部门本年度一般公共预算财政拨款支出情况。</w:t>
      </w:r>
      <w:r w:rsidRPr="000A48E8">
        <w:rPr>
          <w:rFonts w:cs="宋体"/>
          <w:sz w:val="20"/>
          <w:szCs w:val="20"/>
        </w:rPr>
        <w:br/>
        <w:t xml:space="preserve">      2.本套报表金额单位转换时可能存在尾数误差。</w:t>
      </w:r>
      <w:r w:rsidRPr="000A48E8">
        <w:rPr>
          <w:rFonts w:cs="宋体"/>
          <w:sz w:val="20"/>
          <w:szCs w:val="20"/>
        </w:rPr>
        <w:br/>
      </w:r>
      <w:r w:rsidRPr="000A48E8">
        <w:rPr>
          <w:rFonts w:cs="宋体"/>
          <w:sz w:val="20"/>
          <w:szCs w:val="20"/>
        </w:rPr>
        <w:br/>
      </w:r>
    </w:p>
    <w:p w:rsidR="00C51E52" w:rsidRPr="000A48E8" w:rsidRDefault="00000000">
      <w:pPr>
        <w:ind w:firstLineChars="300" w:firstLine="630"/>
        <w:rPr>
          <w:rFonts w:cs="宋体"/>
          <w:sz w:val="21"/>
          <w:szCs w:val="21"/>
        </w:rPr>
      </w:pPr>
      <w:r w:rsidRPr="000A48E8">
        <w:rPr>
          <w:rFonts w:cs="宋体"/>
          <w:sz w:val="21"/>
          <w:szCs w:val="21"/>
        </w:rPr>
        <w:br w:type="page"/>
      </w:r>
    </w:p>
    <w:tbl>
      <w:tblPr>
        <w:tblW w:w="4994" w:type="pct"/>
        <w:tblCellMar>
          <w:left w:w="0" w:type="dxa"/>
          <w:right w:w="0" w:type="dxa"/>
        </w:tblCellMar>
        <w:tblLook w:val="04A0" w:firstRow="1" w:lastRow="0" w:firstColumn="1" w:lastColumn="0" w:noHBand="0" w:noVBand="1"/>
      </w:tblPr>
      <w:tblGrid>
        <w:gridCol w:w="802"/>
        <w:gridCol w:w="2810"/>
        <w:gridCol w:w="1540"/>
        <w:gridCol w:w="872"/>
        <w:gridCol w:w="2032"/>
        <w:gridCol w:w="1417"/>
        <w:gridCol w:w="872"/>
        <w:gridCol w:w="3462"/>
        <w:gridCol w:w="1497"/>
      </w:tblGrid>
      <w:tr w:rsidR="000A48E8" w:rsidRPr="000A48E8">
        <w:trPr>
          <w:trHeight w:val="90"/>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440" w:lineRule="exact"/>
              <w:jc w:val="center"/>
              <w:textAlignment w:val="bottom"/>
              <w:rPr>
                <w:rFonts w:cs="宋体"/>
                <w:b/>
                <w:sz w:val="32"/>
                <w:szCs w:val="32"/>
              </w:rPr>
            </w:pPr>
            <w:r w:rsidRPr="000A48E8">
              <w:rPr>
                <w:rFonts w:cs="宋体"/>
                <w:b/>
                <w:sz w:val="32"/>
                <w:szCs w:val="32"/>
              </w:rPr>
              <w:lastRenderedPageBreak/>
              <w:t>一般公共预算财政拨款基本支出决算表</w:t>
            </w:r>
          </w:p>
        </w:tc>
      </w:tr>
      <w:tr w:rsidR="000A48E8" w:rsidRPr="000A48E8">
        <w:trPr>
          <w:trHeight w:val="334"/>
        </w:trPr>
        <w:tc>
          <w:tcPr>
            <w:tcW w:w="2632" w:type="pct"/>
            <w:gridSpan w:val="5"/>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sz w:val="18"/>
                <w:szCs w:val="18"/>
              </w:rPr>
            </w:pPr>
            <w:r w:rsidRPr="000A48E8">
              <w:rPr>
                <w:rFonts w:cs="宋体"/>
                <w:sz w:val="20"/>
                <w:szCs w:val="20"/>
              </w:rPr>
              <w:t>部门：</w:t>
            </w:r>
            <w:r w:rsidRPr="000A48E8">
              <w:rPr>
                <w:sz w:val="20"/>
              </w:rPr>
              <w:t>重庆高新技术产业开发区管理委员会市场监督管理局</w:t>
            </w:r>
          </w:p>
        </w:tc>
        <w:tc>
          <w:tcPr>
            <w:tcW w:w="463"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28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1131"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48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06</w:t>
            </w:r>
            <w:r w:rsidRPr="000A48E8">
              <w:rPr>
                <w:rFonts w:cs="宋体"/>
                <w:sz w:val="20"/>
                <w:szCs w:val="20"/>
              </w:rPr>
              <w:t>表</w:t>
            </w:r>
          </w:p>
        </w:tc>
      </w:tr>
      <w:tr w:rsidR="000A48E8" w:rsidRPr="000A48E8">
        <w:trPr>
          <w:trHeight w:val="520"/>
        </w:trPr>
        <w:tc>
          <w:tcPr>
            <w:tcW w:w="2632" w:type="pct"/>
            <w:gridSpan w:val="5"/>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463"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28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1131"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spacing w:line="200" w:lineRule="exact"/>
              <w:rPr>
                <w:rFonts w:cs="宋体"/>
                <w:sz w:val="18"/>
                <w:szCs w:val="18"/>
              </w:rPr>
            </w:pPr>
          </w:p>
        </w:tc>
        <w:tc>
          <w:tcPr>
            <w:tcW w:w="487"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90"/>
        </w:trPr>
        <w:tc>
          <w:tcPr>
            <w:tcW w:w="1683"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人员经费</w:t>
            </w:r>
          </w:p>
        </w:tc>
        <w:tc>
          <w:tcPr>
            <w:tcW w:w="3316" w:type="pct"/>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公用经费</w:t>
            </w:r>
          </w:p>
        </w:tc>
      </w:tr>
      <w:tr w:rsidR="000A48E8" w:rsidRPr="000A48E8">
        <w:trPr>
          <w:trHeight w:val="352"/>
        </w:trPr>
        <w:tc>
          <w:tcPr>
            <w:tcW w:w="262"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经济分类科目编码</w:t>
            </w:r>
          </w:p>
        </w:tc>
        <w:tc>
          <w:tcPr>
            <w:tcW w:w="917"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经济分类科目（按“款”级功能分类科目）</w:t>
            </w:r>
          </w:p>
        </w:tc>
        <w:tc>
          <w:tcPr>
            <w:tcW w:w="50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金额</w:t>
            </w:r>
          </w:p>
        </w:tc>
        <w:tc>
          <w:tcPr>
            <w:tcW w:w="28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经济分类科目编码</w:t>
            </w:r>
          </w:p>
        </w:tc>
        <w:tc>
          <w:tcPr>
            <w:tcW w:w="66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经济分类科目（按“款”级功能分类科目）</w:t>
            </w:r>
          </w:p>
        </w:tc>
        <w:tc>
          <w:tcPr>
            <w:tcW w:w="46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金额</w:t>
            </w:r>
          </w:p>
        </w:tc>
        <w:tc>
          <w:tcPr>
            <w:tcW w:w="28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经济分类科目编码</w:t>
            </w:r>
          </w:p>
        </w:tc>
        <w:tc>
          <w:tcPr>
            <w:tcW w:w="1131"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经济分类科目（按“款”级功能分类科目）</w:t>
            </w:r>
          </w:p>
        </w:tc>
        <w:tc>
          <w:tcPr>
            <w:tcW w:w="487"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金额</w:t>
            </w:r>
          </w:p>
        </w:tc>
      </w:tr>
      <w:tr w:rsidR="000A48E8" w:rsidRPr="000A48E8">
        <w:trPr>
          <w:trHeight w:val="352"/>
        </w:trPr>
        <w:tc>
          <w:tcPr>
            <w:tcW w:w="262"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917"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50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28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66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46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28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1131"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c>
          <w:tcPr>
            <w:tcW w:w="487"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spacing w:line="192" w:lineRule="exact"/>
              <w:jc w:val="center"/>
              <w:rPr>
                <w:rFonts w:cs="宋体"/>
                <w:b/>
                <w:sz w:val="18"/>
                <w:szCs w:val="18"/>
              </w:rPr>
            </w:pP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301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工资福利支出</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3,706.56</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302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商品和服务支出</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202.73</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310</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资本性支出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0.18</w:t>
            </w: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基本工资</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677.59</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办公费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12.00</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房屋建筑物购建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30102</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津贴补贴</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458.65</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印刷费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办公设备购置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0.18</w:t>
            </w: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奖金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1,571.96</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30203</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咨询费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31003</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专用设备购置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30106</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伙食补助费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手续费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31005</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基础设施建设</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30107</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绩效工资</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30205</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水费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31006</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大型修缮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30108</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机关事业单位基本养老保险缴费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233.42</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30206</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电费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0.68</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31007</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信息网络及软件购置更新</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30109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职业年金缴费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116.71</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邮电费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9.88</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31008</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物资储备</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30110</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职工基本医疗保险缴费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123.71</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30208</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取暖费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31009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土地补偿</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30111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公务员医疗补助缴费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30209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物业管理费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5.01</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31010</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安置补助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30112</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其他社会保障缴费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22.08</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差旅费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5.35</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31011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地上附着物和青苗补偿</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30113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住房公积金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308.41</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因公出国（境）费用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31012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拆迁补偿</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30114</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医疗费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21.10</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30213</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维修（护）费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1.05</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31013</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公务用车购置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30199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其他工资福利支出</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172.93</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租赁费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31019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其他交通工具购置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303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对个人和家庭的补助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96.33</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30215</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会议费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31021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文物和陈列品购置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离休费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30216</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培训费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8.29</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31022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无形资产购置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30302</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退休费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公务接待费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0.56</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31099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其他资本性支出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退职（役）费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30218</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专用材料费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312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对企业补助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30304</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抚恤金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30224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被装购置费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31201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资本金注入</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30305</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生活补助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91.73</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30225</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专用燃料费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31203</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政府投资基金股权投资</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lastRenderedPageBreak/>
              <w:t>30306</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救济费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30226</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劳务费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0.38</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31204</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费用补贴</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30307</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医疗费补助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4.60</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30227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委托业务费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6.90</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31205</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利息补贴</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30308</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助学金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30228</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工会经费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17.07</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31206</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ind w:firstLineChars="100" w:firstLine="180"/>
              <w:textAlignment w:val="center"/>
              <w:rPr>
                <w:rFonts w:cs="宋体"/>
                <w:sz w:val="18"/>
                <w:szCs w:val="18"/>
              </w:rPr>
            </w:pPr>
            <w:r w:rsidRPr="000A48E8">
              <w:rPr>
                <w:rFonts w:cs="宋体"/>
                <w:sz w:val="18"/>
                <w:szCs w:val="18"/>
              </w:rPr>
              <w:t>其他资本性补助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30309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奖励金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30229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福利费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0.10</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31299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其他对企业补助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30310</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个人农业生产补贴</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30231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公务用车运行维护费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21.12</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其他支出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30311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代缴社会保险费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30239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其他交通费用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95.73</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39907</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国家赔偿费用支出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30399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其他对个人和家庭的补助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30240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税金及附加费用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39908</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对民间非营利组织和群众性自治组织补贴</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192" w:lineRule="exact"/>
              <w:rPr>
                <w:rFonts w:cs="宋体"/>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30299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其他商品和服务支出</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18.60</w:t>
            </w: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39909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经常性赠与</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192" w:lineRule="exact"/>
              <w:rPr>
                <w:rFonts w:cs="宋体"/>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307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b/>
                <w:bCs/>
                <w:sz w:val="18"/>
                <w:szCs w:val="18"/>
              </w:rPr>
            </w:pPr>
            <w:r w:rsidRPr="000A48E8">
              <w:rPr>
                <w:rFonts w:cs="宋体"/>
                <w:b/>
                <w:bCs/>
                <w:sz w:val="18"/>
                <w:szCs w:val="18"/>
              </w:rPr>
              <w:t>债务利息及费用支出</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39910</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资本性赠与</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192" w:lineRule="exact"/>
              <w:rPr>
                <w:rFonts w:cs="宋体"/>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30701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国内债务付息</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39999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其他支出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192" w:lineRule="exact"/>
              <w:rPr>
                <w:rFonts w:cs="宋体"/>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30702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国外债务付息</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jc w:val="right"/>
              <w:rPr>
                <w:rFonts w:ascii="Times New Roman" w:hAnsi="Times New Roman" w:hint="default"/>
                <w:sz w:val="18"/>
                <w:szCs w:val="18"/>
              </w:rPr>
            </w:pPr>
          </w:p>
        </w:tc>
      </w:tr>
      <w:tr w:rsidR="000A48E8" w:rsidRPr="000A48E8">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192" w:lineRule="exact"/>
              <w:rPr>
                <w:rFonts w:cs="宋体"/>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30703</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国内债务发行费用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jc w:val="right"/>
              <w:rPr>
                <w:rFonts w:ascii="Times New Roman" w:hAnsi="Times New Roman" w:hint="default"/>
                <w:sz w:val="18"/>
                <w:szCs w:val="18"/>
              </w:rPr>
            </w:pPr>
          </w:p>
        </w:tc>
      </w:tr>
      <w:tr w:rsidR="000A48E8" w:rsidRPr="000A48E8">
        <w:trPr>
          <w:trHeight w:val="155"/>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C51E52">
            <w:pPr>
              <w:spacing w:line="192" w:lineRule="exact"/>
              <w:rPr>
                <w:rFonts w:cs="宋体"/>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30704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textAlignment w:val="center"/>
              <w:rPr>
                <w:rFonts w:cs="宋体"/>
                <w:sz w:val="18"/>
                <w:szCs w:val="18"/>
              </w:rPr>
            </w:pPr>
            <w:r w:rsidRPr="000A48E8">
              <w:rPr>
                <w:rFonts w:cs="宋体"/>
                <w:sz w:val="18"/>
                <w:szCs w:val="18"/>
              </w:rPr>
              <w:t xml:space="preserve">  国外债务发行费用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sz w:val="18"/>
              </w:rPr>
              <w:t xml:space="preserve"> </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rPr>
                <w:rFonts w:cs="宋体"/>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spacing w:line="192" w:lineRule="exact"/>
              <w:jc w:val="right"/>
              <w:rPr>
                <w:rFonts w:ascii="Times New Roman" w:hAnsi="Times New Roman" w:hint="default"/>
                <w:sz w:val="18"/>
                <w:szCs w:val="18"/>
              </w:rPr>
            </w:pPr>
          </w:p>
        </w:tc>
      </w:tr>
      <w:tr w:rsidR="000A48E8" w:rsidRPr="000A48E8">
        <w:trPr>
          <w:trHeight w:val="310"/>
        </w:trPr>
        <w:tc>
          <w:tcPr>
            <w:tcW w:w="1180" w:type="pct"/>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人员经费合计</w:t>
            </w:r>
          </w:p>
        </w:tc>
        <w:tc>
          <w:tcPr>
            <w:tcW w:w="5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000000">
            <w:pPr>
              <w:spacing w:line="192" w:lineRule="exact"/>
              <w:jc w:val="right"/>
              <w:textAlignment w:val="bottom"/>
              <w:rPr>
                <w:rFonts w:ascii="Times New Roman" w:hAnsi="Times New Roman" w:hint="default"/>
                <w:sz w:val="18"/>
                <w:szCs w:val="18"/>
              </w:rPr>
            </w:pPr>
            <w:r w:rsidRPr="000A48E8">
              <w:rPr>
                <w:rFonts w:ascii="Times New Roman" w:hAnsi="Times New Roman" w:hint="default"/>
                <w:sz w:val="18"/>
                <w:szCs w:val="18"/>
              </w:rPr>
              <w:t>3,802.89</w:t>
            </w:r>
            <w:r w:rsidRPr="000A48E8">
              <w:rPr>
                <w:rFonts w:ascii="Times New Roman" w:hAnsi="Times New Roman"/>
                <w:sz w:val="18"/>
              </w:rPr>
              <w:t xml:space="preserve"> </w:t>
            </w:r>
          </w:p>
        </w:tc>
        <w:tc>
          <w:tcPr>
            <w:tcW w:w="2828" w:type="pct"/>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center"/>
              <w:textAlignment w:val="center"/>
              <w:rPr>
                <w:rFonts w:cs="宋体"/>
                <w:b/>
                <w:sz w:val="18"/>
                <w:szCs w:val="18"/>
              </w:rPr>
            </w:pPr>
            <w:r w:rsidRPr="000A48E8">
              <w:rPr>
                <w:rFonts w:cs="宋体"/>
                <w:b/>
                <w:sz w:val="18"/>
                <w:szCs w:val="18"/>
              </w:rPr>
              <w:t>公用经费合计</w:t>
            </w:r>
          </w:p>
        </w:tc>
        <w:tc>
          <w:tcPr>
            <w:tcW w:w="48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spacing w:line="192" w:lineRule="exact"/>
              <w:jc w:val="right"/>
              <w:textAlignment w:val="center"/>
              <w:rPr>
                <w:rFonts w:ascii="Times New Roman" w:hAnsi="Times New Roman" w:hint="default"/>
                <w:sz w:val="18"/>
                <w:szCs w:val="18"/>
              </w:rPr>
            </w:pPr>
            <w:r w:rsidRPr="000A48E8">
              <w:rPr>
                <w:rFonts w:ascii="Times New Roman" w:hAnsi="Times New Roman" w:hint="default"/>
                <w:sz w:val="18"/>
                <w:szCs w:val="18"/>
              </w:rPr>
              <w:t>202.91</w:t>
            </w:r>
            <w:r w:rsidRPr="000A48E8">
              <w:rPr>
                <w:rFonts w:ascii="Times New Roman" w:hAnsi="Times New Roman"/>
                <w:sz w:val="18"/>
              </w:rPr>
              <w:t xml:space="preserve"> </w:t>
            </w:r>
          </w:p>
        </w:tc>
      </w:tr>
    </w:tbl>
    <w:p w:rsidR="00C51E52" w:rsidRPr="000A48E8" w:rsidRDefault="00000000">
      <w:pPr>
        <w:spacing w:line="280" w:lineRule="exact"/>
        <w:rPr>
          <w:rFonts w:cs="宋体"/>
          <w:sz w:val="20"/>
          <w:szCs w:val="20"/>
        </w:rPr>
      </w:pPr>
      <w:r w:rsidRPr="000A48E8">
        <w:rPr>
          <w:rFonts w:cs="宋体"/>
          <w:sz w:val="20"/>
          <w:szCs w:val="20"/>
        </w:rPr>
        <w:t>备注：1.本表反映部门本年度一般公共预算财政拨款基本支出明细情况。</w:t>
      </w:r>
      <w:r w:rsidRPr="000A48E8">
        <w:rPr>
          <w:rFonts w:cs="宋体"/>
          <w:sz w:val="20"/>
          <w:szCs w:val="20"/>
        </w:rPr>
        <w:br/>
        <w:t xml:space="preserve">      2.本套报表金额单位转换时可能存在尾数误差。</w:t>
      </w:r>
      <w:r w:rsidRPr="000A48E8">
        <w:rPr>
          <w:rFonts w:cs="宋体"/>
          <w:sz w:val="20"/>
          <w:szCs w:val="20"/>
        </w:rPr>
        <w:br/>
      </w:r>
      <w:r w:rsidRPr="000A48E8">
        <w:rPr>
          <w:rFonts w:cs="宋体"/>
          <w:sz w:val="20"/>
          <w:szCs w:val="20"/>
        </w:rPr>
        <w:br/>
      </w:r>
      <w:r w:rsidRPr="000A48E8">
        <w:rPr>
          <w:rFonts w:cs="宋体"/>
          <w:sz w:val="21"/>
          <w:szCs w:val="21"/>
        </w:rPr>
        <w:br w:type="page"/>
      </w:r>
    </w:p>
    <w:tbl>
      <w:tblPr>
        <w:tblW w:w="5000" w:type="pct"/>
        <w:tblCellMar>
          <w:left w:w="0" w:type="dxa"/>
          <w:right w:w="0" w:type="dxa"/>
        </w:tblCellMar>
        <w:tblLook w:val="04A0" w:firstRow="1" w:lastRow="0" w:firstColumn="1" w:lastColumn="0" w:noHBand="0" w:noVBand="1"/>
      </w:tblPr>
      <w:tblGrid>
        <w:gridCol w:w="1387"/>
        <w:gridCol w:w="3527"/>
        <w:gridCol w:w="1701"/>
        <w:gridCol w:w="1701"/>
        <w:gridCol w:w="1701"/>
        <w:gridCol w:w="1701"/>
        <w:gridCol w:w="1765"/>
        <w:gridCol w:w="1839"/>
      </w:tblGrid>
      <w:tr w:rsidR="000A48E8" w:rsidRPr="000A48E8">
        <w:trPr>
          <w:trHeight w:val="644"/>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32"/>
                <w:szCs w:val="32"/>
              </w:rPr>
            </w:pPr>
            <w:r w:rsidRPr="000A48E8">
              <w:rPr>
                <w:rFonts w:cs="宋体"/>
                <w:b/>
                <w:sz w:val="32"/>
                <w:szCs w:val="32"/>
              </w:rPr>
              <w:lastRenderedPageBreak/>
              <w:t>政府性基金预算财政拨款收入支出决算表</w:t>
            </w:r>
          </w:p>
        </w:tc>
      </w:tr>
      <w:tr w:rsidR="000A48E8" w:rsidRPr="000A48E8">
        <w:trPr>
          <w:trHeight w:val="329"/>
        </w:trPr>
        <w:tc>
          <w:tcPr>
            <w:tcW w:w="2159" w:type="pct"/>
            <w:gridSpan w:val="3"/>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sz w:val="20"/>
                <w:szCs w:val="20"/>
              </w:rPr>
            </w:pPr>
            <w:r w:rsidRPr="000A48E8">
              <w:rPr>
                <w:rFonts w:cs="宋体"/>
                <w:sz w:val="20"/>
                <w:szCs w:val="20"/>
              </w:rPr>
              <w:t>部门：</w:t>
            </w:r>
            <w:r w:rsidRPr="000A48E8">
              <w:rPr>
                <w:sz w:val="20"/>
              </w:rPr>
              <w:t>重庆高新技术产业开发区管理委员会市场监督管理局</w:t>
            </w:r>
          </w:p>
        </w:tc>
        <w:tc>
          <w:tcPr>
            <w:tcW w:w="55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99"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07</w:t>
            </w:r>
            <w:r w:rsidRPr="000A48E8">
              <w:rPr>
                <w:rFonts w:cs="宋体"/>
                <w:sz w:val="20"/>
                <w:szCs w:val="20"/>
              </w:rPr>
              <w:t>表</w:t>
            </w:r>
          </w:p>
        </w:tc>
      </w:tr>
      <w:tr w:rsidR="000A48E8" w:rsidRPr="000A48E8">
        <w:trPr>
          <w:trHeight w:val="329"/>
        </w:trPr>
        <w:tc>
          <w:tcPr>
            <w:tcW w:w="2159" w:type="pct"/>
            <w:gridSpan w:val="3"/>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599"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339"/>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w:t>
            </w:r>
          </w:p>
        </w:tc>
        <w:tc>
          <w:tcPr>
            <w:tcW w:w="555" w:type="pct"/>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年初结转和结余</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本年收入</w:t>
            </w:r>
          </w:p>
        </w:tc>
        <w:tc>
          <w:tcPr>
            <w:tcW w:w="1686" w:type="pct"/>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本年支出</w:t>
            </w:r>
          </w:p>
        </w:tc>
        <w:tc>
          <w:tcPr>
            <w:tcW w:w="59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年末结转和结余</w:t>
            </w:r>
          </w:p>
        </w:tc>
      </w:tr>
      <w:tr w:rsidR="000A48E8" w:rsidRPr="000A48E8">
        <w:trPr>
          <w:trHeight w:val="538"/>
        </w:trPr>
        <w:tc>
          <w:tcPr>
            <w:tcW w:w="4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功能分类科目编码</w:t>
            </w:r>
          </w:p>
        </w:tc>
        <w:tc>
          <w:tcPr>
            <w:tcW w:w="11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项目（按“项”级功能分类科目）</w:t>
            </w:r>
          </w:p>
        </w:tc>
        <w:tc>
          <w:tcPr>
            <w:tcW w:w="555" w:type="pct"/>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555"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基本支出</w:t>
            </w:r>
          </w:p>
        </w:tc>
        <w:tc>
          <w:tcPr>
            <w:tcW w:w="575"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项目支出</w:t>
            </w: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5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5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7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645"/>
        </w:trPr>
        <w:tc>
          <w:tcPr>
            <w:tcW w:w="45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5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7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339"/>
        </w:trPr>
        <w:tc>
          <w:tcPr>
            <w:tcW w:w="1604"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59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r>
      <w:tr w:rsidR="000A48E8" w:rsidRPr="000A48E8">
        <w:trPr>
          <w:trHeight w:val="349"/>
        </w:trPr>
        <w:tc>
          <w:tcPr>
            <w:tcW w:w="45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both"/>
              <w:textAlignment w:val="center"/>
              <w:rPr>
                <w:rFonts w:cs="宋体"/>
                <w:sz w:val="20"/>
                <w:szCs w:val="20"/>
              </w:rPr>
            </w:pPr>
          </w:p>
        </w:tc>
        <w:tc>
          <w:tcPr>
            <w:tcW w:w="115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both"/>
              <w:textAlignment w:val="center"/>
              <w:rPr>
                <w:rFonts w:cs="宋体"/>
                <w:sz w:val="20"/>
                <w:szCs w:val="20"/>
              </w:rPr>
            </w:pP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c>
          <w:tcPr>
            <w:tcW w:w="59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0.00</w:t>
            </w:r>
            <w:r w:rsidRPr="000A48E8">
              <w:rPr>
                <w:rFonts w:ascii="Times New Roman" w:hAnsi="Times New Roman"/>
                <w:sz w:val="20"/>
              </w:rPr>
              <w:t xml:space="preserve"> </w:t>
            </w:r>
          </w:p>
        </w:tc>
      </w:tr>
    </w:tbl>
    <w:p w:rsidR="00C51E52" w:rsidRPr="000A48E8" w:rsidRDefault="00000000">
      <w:pPr>
        <w:rPr>
          <w:rFonts w:cs="宋体"/>
          <w:sz w:val="21"/>
          <w:szCs w:val="21"/>
        </w:rPr>
      </w:pPr>
      <w:r w:rsidRPr="000A48E8">
        <w:rPr>
          <w:rFonts w:cs="宋体"/>
          <w:sz w:val="20"/>
          <w:szCs w:val="20"/>
        </w:rPr>
        <w:t>备注：本表反映部门本年度政府性基金预算财政拨款收入支出及结转和结余情况。本部门无政府性基金收支，故本表无数据。</w:t>
      </w:r>
      <w:r w:rsidRPr="000A48E8">
        <w:rPr>
          <w:rFonts w:cs="宋体"/>
          <w:sz w:val="20"/>
          <w:szCs w:val="20"/>
        </w:rPr>
        <w:br/>
      </w:r>
      <w:r w:rsidRPr="000A48E8">
        <w:rPr>
          <w:rFonts w:cs="宋体"/>
          <w:sz w:val="20"/>
          <w:szCs w:val="20"/>
        </w:rPr>
        <w:br/>
      </w:r>
    </w:p>
    <w:p w:rsidR="00C51E52" w:rsidRPr="000A48E8" w:rsidRDefault="00000000">
      <w:pPr>
        <w:rPr>
          <w:rFonts w:cs="宋体"/>
          <w:sz w:val="21"/>
          <w:szCs w:val="21"/>
        </w:rPr>
      </w:pPr>
      <w:r w:rsidRPr="000A48E8">
        <w:rPr>
          <w:rFonts w:cs="宋体"/>
          <w:sz w:val="21"/>
          <w:szCs w:val="21"/>
        </w:rPr>
        <w:br w:type="page"/>
      </w:r>
    </w:p>
    <w:tbl>
      <w:tblPr>
        <w:tblW w:w="5000" w:type="pct"/>
        <w:tblLayout w:type="fixed"/>
        <w:tblCellMar>
          <w:left w:w="0" w:type="dxa"/>
          <w:right w:w="0" w:type="dxa"/>
        </w:tblCellMar>
        <w:tblLook w:val="04A0" w:firstRow="1" w:lastRow="0" w:firstColumn="1" w:lastColumn="0" w:noHBand="0" w:noVBand="1"/>
      </w:tblPr>
      <w:tblGrid>
        <w:gridCol w:w="1305"/>
        <w:gridCol w:w="3604"/>
        <w:gridCol w:w="3273"/>
        <w:gridCol w:w="190"/>
        <w:gridCol w:w="3463"/>
        <w:gridCol w:w="86"/>
        <w:gridCol w:w="3401"/>
      </w:tblGrid>
      <w:tr w:rsidR="000A48E8" w:rsidRPr="000A48E8">
        <w:trPr>
          <w:trHeight w:val="650"/>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32"/>
                <w:szCs w:val="32"/>
              </w:rPr>
            </w:pPr>
            <w:r w:rsidRPr="000A48E8">
              <w:rPr>
                <w:rFonts w:cs="宋体"/>
                <w:b/>
                <w:sz w:val="32"/>
                <w:szCs w:val="32"/>
              </w:rPr>
              <w:lastRenderedPageBreak/>
              <w:t>国有资本经营预算财政拨款支出决算表</w:t>
            </w:r>
          </w:p>
        </w:tc>
      </w:tr>
      <w:tr w:rsidR="000A48E8" w:rsidRPr="000A48E8">
        <w:trPr>
          <w:trHeight w:val="332"/>
        </w:trPr>
        <w:tc>
          <w:tcPr>
            <w:tcW w:w="2670" w:type="pct"/>
            <w:gridSpan w:val="3"/>
            <w:vMerge w:val="restart"/>
            <w:tcBorders>
              <w:top w:val="nil"/>
              <w:left w:val="nil"/>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sz w:val="20"/>
                <w:szCs w:val="20"/>
              </w:rPr>
            </w:pPr>
            <w:r w:rsidRPr="000A48E8">
              <w:rPr>
                <w:rFonts w:cs="宋体"/>
                <w:sz w:val="20"/>
                <w:szCs w:val="20"/>
              </w:rPr>
              <w:t>部门：</w:t>
            </w:r>
            <w:r w:rsidRPr="000A48E8">
              <w:rPr>
                <w:sz w:val="20"/>
              </w:rPr>
              <w:t>重庆高新技术产业开发区管理委员会市场监督管理局</w:t>
            </w: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1109"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公开</w:t>
            </w:r>
            <w:r w:rsidRPr="000A48E8">
              <w:rPr>
                <w:rFonts w:ascii="Times New Roman" w:hAnsi="Times New Roman" w:hint="default"/>
                <w:sz w:val="20"/>
                <w:szCs w:val="20"/>
              </w:rPr>
              <w:t>08</w:t>
            </w:r>
            <w:r w:rsidRPr="000A48E8">
              <w:rPr>
                <w:rFonts w:cs="宋体"/>
                <w:sz w:val="20"/>
                <w:szCs w:val="20"/>
              </w:rPr>
              <w:t>表</w:t>
            </w:r>
          </w:p>
        </w:tc>
      </w:tr>
      <w:tr w:rsidR="000A48E8" w:rsidRPr="000A48E8">
        <w:trPr>
          <w:trHeight w:val="332"/>
        </w:trPr>
        <w:tc>
          <w:tcPr>
            <w:tcW w:w="2670" w:type="pct"/>
            <w:gridSpan w:val="3"/>
            <w:vMerge/>
            <w:tcBorders>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rsidR="00C51E52" w:rsidRPr="000A48E8" w:rsidRDefault="00C51E52">
            <w:pPr>
              <w:rPr>
                <w:rFonts w:cs="宋体"/>
                <w:sz w:val="20"/>
                <w:szCs w:val="20"/>
              </w:rPr>
            </w:pPr>
          </w:p>
        </w:tc>
        <w:tc>
          <w:tcPr>
            <w:tcW w:w="1109" w:type="pct"/>
            <w:tcBorders>
              <w:top w:val="nil"/>
              <w:left w:val="nil"/>
              <w:bottom w:val="nil"/>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sz w:val="20"/>
                <w:szCs w:val="20"/>
              </w:rPr>
            </w:pPr>
            <w:r w:rsidRPr="000A48E8">
              <w:rPr>
                <w:rFonts w:cs="宋体"/>
                <w:sz w:val="20"/>
                <w:szCs w:val="20"/>
              </w:rPr>
              <w:t>单位：万元</w:t>
            </w:r>
          </w:p>
        </w:tc>
      </w:tr>
      <w:tr w:rsidR="000A48E8" w:rsidRPr="000A48E8">
        <w:trPr>
          <w:trHeight w:val="422"/>
        </w:trPr>
        <w:tc>
          <w:tcPr>
            <w:tcW w:w="160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20"/>
                <w:szCs w:val="20"/>
              </w:rPr>
            </w:pPr>
            <w:r w:rsidRPr="000A48E8">
              <w:rPr>
                <w:rFonts w:cs="宋体"/>
                <w:b/>
                <w:sz w:val="20"/>
                <w:szCs w:val="20"/>
              </w:rPr>
              <w:t>项目</w:t>
            </w:r>
          </w:p>
        </w:tc>
        <w:tc>
          <w:tcPr>
            <w:tcW w:w="3397" w:type="pct"/>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C51E52" w:rsidRPr="000A48E8" w:rsidRDefault="00000000">
            <w:pPr>
              <w:jc w:val="center"/>
              <w:textAlignment w:val="bottom"/>
              <w:rPr>
                <w:rFonts w:cs="宋体"/>
                <w:b/>
                <w:sz w:val="20"/>
                <w:szCs w:val="20"/>
              </w:rPr>
            </w:pPr>
            <w:r w:rsidRPr="000A48E8">
              <w:rPr>
                <w:rFonts w:cs="宋体"/>
                <w:b/>
                <w:sz w:val="20"/>
                <w:szCs w:val="20"/>
              </w:rPr>
              <w:t>本年支出</w:t>
            </w:r>
          </w:p>
        </w:tc>
      </w:tr>
      <w:tr w:rsidR="000A48E8" w:rsidRPr="000A48E8">
        <w:trPr>
          <w:trHeight w:val="538"/>
        </w:trPr>
        <w:tc>
          <w:tcPr>
            <w:tcW w:w="426"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功能分类科目编码</w:t>
            </w:r>
          </w:p>
        </w:tc>
        <w:tc>
          <w:tcPr>
            <w:tcW w:w="1176"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科目名称</w:t>
            </w:r>
          </w:p>
        </w:tc>
        <w:tc>
          <w:tcPr>
            <w:tcW w:w="1130" w:type="pct"/>
            <w:gridSpan w:val="2"/>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1130"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基本支出</w:t>
            </w:r>
          </w:p>
        </w:tc>
        <w:tc>
          <w:tcPr>
            <w:tcW w:w="1136" w:type="pct"/>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项目支出</w:t>
            </w:r>
          </w:p>
        </w:tc>
      </w:tr>
      <w:tr w:rsidR="000A48E8" w:rsidRPr="000A48E8">
        <w:trPr>
          <w:trHeight w:val="538"/>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0" w:type="pct"/>
            <w:gridSpan w:val="2"/>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6"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0" w:type="pct"/>
            <w:gridSpan w:val="2"/>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6"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538"/>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0" w:type="pct"/>
            <w:gridSpan w:val="2"/>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c>
          <w:tcPr>
            <w:tcW w:w="1136"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C51E52">
            <w:pPr>
              <w:jc w:val="center"/>
              <w:rPr>
                <w:rFonts w:cs="宋体"/>
                <w:b/>
                <w:sz w:val="20"/>
                <w:szCs w:val="20"/>
              </w:rPr>
            </w:pPr>
          </w:p>
        </w:tc>
      </w:tr>
      <w:tr w:rsidR="000A48E8" w:rsidRPr="000A48E8">
        <w:trPr>
          <w:trHeight w:val="611"/>
        </w:trPr>
        <w:tc>
          <w:tcPr>
            <w:tcW w:w="160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51E52" w:rsidRPr="000A48E8" w:rsidRDefault="00000000">
            <w:pPr>
              <w:jc w:val="center"/>
              <w:textAlignment w:val="center"/>
              <w:rPr>
                <w:rFonts w:cs="宋体"/>
                <w:b/>
                <w:sz w:val="20"/>
                <w:szCs w:val="20"/>
              </w:rPr>
            </w:pPr>
            <w:r w:rsidRPr="000A48E8">
              <w:rPr>
                <w:rFonts w:cs="宋体"/>
                <w:b/>
                <w:sz w:val="20"/>
                <w:szCs w:val="20"/>
              </w:rPr>
              <w:t>合计</w:t>
            </w:r>
          </w:p>
        </w:tc>
        <w:tc>
          <w:tcPr>
            <w:tcW w:w="1130"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c>
          <w:tcPr>
            <w:tcW w:w="113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right"/>
              <w:rPr>
                <w:rFonts w:ascii="Times New Roman" w:hAnsi="Times New Roman" w:hint="default"/>
                <w:b/>
                <w:sz w:val="20"/>
                <w:szCs w:val="20"/>
              </w:rPr>
            </w:pPr>
          </w:p>
        </w:tc>
        <w:tc>
          <w:tcPr>
            <w:tcW w:w="1136"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b/>
                <w:bCs/>
                <w:sz w:val="20"/>
                <w:szCs w:val="20"/>
              </w:rPr>
              <w:t>0.00</w:t>
            </w:r>
            <w:r w:rsidRPr="000A48E8">
              <w:rPr>
                <w:rFonts w:ascii="Times New Roman" w:hAnsi="Times New Roman"/>
                <w:b/>
                <w:sz w:val="20"/>
              </w:rPr>
              <w:t xml:space="preserve"> </w:t>
            </w:r>
          </w:p>
        </w:tc>
      </w:tr>
      <w:tr w:rsidR="000A48E8" w:rsidRPr="000A48E8">
        <w:trPr>
          <w:trHeight w:val="48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textAlignment w:val="center"/>
              <w:rPr>
                <w:rFonts w:cs="宋体"/>
                <w:sz w:val="20"/>
                <w:szCs w:val="20"/>
              </w:rPr>
            </w:pPr>
          </w:p>
        </w:tc>
        <w:tc>
          <w:tcPr>
            <w:tcW w:w="11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textAlignment w:val="center"/>
              <w:rPr>
                <w:rFonts w:cs="宋体"/>
                <w:sz w:val="20"/>
                <w:szCs w:val="20"/>
              </w:rPr>
            </w:pPr>
          </w:p>
        </w:tc>
        <w:tc>
          <w:tcPr>
            <w:tcW w:w="1130"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 xml:space="preserve">0.00 </w:t>
            </w:r>
          </w:p>
        </w:tc>
        <w:tc>
          <w:tcPr>
            <w:tcW w:w="113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C51E52">
            <w:pPr>
              <w:jc w:val="right"/>
              <w:rPr>
                <w:rFonts w:ascii="Times New Roman" w:hAnsi="Times New Roman" w:hint="default"/>
                <w:b/>
                <w:sz w:val="20"/>
                <w:szCs w:val="20"/>
              </w:rPr>
            </w:pPr>
          </w:p>
        </w:tc>
        <w:tc>
          <w:tcPr>
            <w:tcW w:w="1136"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C51E52" w:rsidRPr="000A48E8" w:rsidRDefault="00000000">
            <w:pPr>
              <w:wordWrap w:val="0"/>
              <w:jc w:val="right"/>
              <w:textAlignment w:val="center"/>
              <w:rPr>
                <w:rFonts w:ascii="Times New Roman" w:hAnsi="Times New Roman" w:hint="default"/>
                <w:b/>
                <w:sz w:val="20"/>
                <w:szCs w:val="20"/>
              </w:rPr>
            </w:pPr>
            <w:r w:rsidRPr="000A48E8">
              <w:rPr>
                <w:rFonts w:ascii="Times New Roman" w:hAnsi="Times New Roman" w:hint="default"/>
                <w:sz w:val="20"/>
                <w:szCs w:val="20"/>
              </w:rPr>
              <w:t xml:space="preserve">0.00 </w:t>
            </w:r>
          </w:p>
        </w:tc>
      </w:tr>
    </w:tbl>
    <w:p w:rsidR="00C51E52" w:rsidRPr="000A48E8" w:rsidRDefault="00000000">
      <w:pPr>
        <w:rPr>
          <w:rFonts w:cs="宋体"/>
          <w:sz w:val="21"/>
          <w:szCs w:val="21"/>
        </w:rPr>
      </w:pPr>
      <w:r w:rsidRPr="000A48E8">
        <w:rPr>
          <w:rFonts w:cs="宋体"/>
          <w:sz w:val="20"/>
          <w:szCs w:val="20"/>
        </w:rPr>
        <w:t>备注：本表反映部门本年度国有资本经营预算财政拨款支出情况。本部门无国有资本经营收支，故本表无数据。</w:t>
      </w:r>
      <w:r w:rsidRPr="000A48E8">
        <w:rPr>
          <w:rFonts w:cs="宋体"/>
          <w:sz w:val="20"/>
          <w:szCs w:val="20"/>
        </w:rPr>
        <w:br/>
      </w:r>
      <w:r w:rsidRPr="000A48E8">
        <w:rPr>
          <w:rFonts w:cs="宋体"/>
          <w:sz w:val="20"/>
          <w:szCs w:val="20"/>
        </w:rPr>
        <w:br/>
      </w:r>
    </w:p>
    <w:p w:rsidR="00C51E52" w:rsidRPr="000A48E8" w:rsidRDefault="00000000">
      <w:pPr>
        <w:rPr>
          <w:rFonts w:cs="宋体"/>
          <w:sz w:val="21"/>
          <w:szCs w:val="21"/>
        </w:rPr>
      </w:pPr>
      <w:r w:rsidRPr="000A48E8">
        <w:rPr>
          <w:rFonts w:cs="宋体" w:hint="default"/>
          <w:sz w:val="21"/>
          <w:szCs w:val="21"/>
        </w:rPr>
        <w:br w:type="page"/>
      </w:r>
    </w:p>
    <w:tbl>
      <w:tblPr>
        <w:tblW w:w="4611" w:type="pct"/>
        <w:tblCellMar>
          <w:left w:w="170" w:type="dxa"/>
          <w:right w:w="170" w:type="dxa"/>
        </w:tblCellMar>
        <w:tblLook w:val="04A0" w:firstRow="1" w:lastRow="0" w:firstColumn="1" w:lastColumn="0" w:noHBand="0" w:noVBand="1"/>
      </w:tblPr>
      <w:tblGrid>
        <w:gridCol w:w="3162"/>
        <w:gridCol w:w="2402"/>
        <w:gridCol w:w="2360"/>
        <w:gridCol w:w="3726"/>
        <w:gridCol w:w="2480"/>
      </w:tblGrid>
      <w:tr w:rsidR="000A48E8" w:rsidRPr="000A48E8">
        <w:trPr>
          <w:trHeight w:val="343"/>
        </w:trPr>
        <w:tc>
          <w:tcPr>
            <w:tcW w:w="5000" w:type="pct"/>
            <w:gridSpan w:val="5"/>
            <w:shd w:val="clear" w:color="auto" w:fill="auto"/>
            <w:noWrap/>
            <w:tcMar>
              <w:top w:w="15" w:type="dxa"/>
              <w:left w:w="15" w:type="dxa"/>
              <w:right w:w="15" w:type="dxa"/>
            </w:tcMar>
            <w:vAlign w:val="bottom"/>
          </w:tcPr>
          <w:p w:rsidR="00C51E52" w:rsidRPr="000A48E8" w:rsidRDefault="00000000">
            <w:pPr>
              <w:spacing w:line="400" w:lineRule="exact"/>
              <w:jc w:val="center"/>
              <w:textAlignment w:val="bottom"/>
              <w:rPr>
                <w:rFonts w:cs="宋体"/>
                <w:b/>
                <w:kern w:val="2"/>
                <w:sz w:val="32"/>
                <w:szCs w:val="32"/>
              </w:rPr>
            </w:pPr>
            <w:r w:rsidRPr="000A48E8">
              <w:rPr>
                <w:rFonts w:cs="宋体"/>
                <w:b/>
                <w:kern w:val="2"/>
                <w:sz w:val="32"/>
                <w:szCs w:val="32"/>
              </w:rPr>
              <w:lastRenderedPageBreak/>
              <w:t>机构运行信息表</w:t>
            </w:r>
          </w:p>
        </w:tc>
      </w:tr>
      <w:tr w:rsidR="000A48E8" w:rsidRPr="000A48E8">
        <w:trPr>
          <w:trHeight w:val="244"/>
        </w:trPr>
        <w:tc>
          <w:tcPr>
            <w:tcW w:w="1124" w:type="pct"/>
            <w:shd w:val="clear" w:color="auto" w:fill="auto"/>
            <w:noWrap/>
            <w:tcMar>
              <w:top w:w="15" w:type="dxa"/>
              <w:left w:w="15" w:type="dxa"/>
              <w:right w:w="15" w:type="dxa"/>
            </w:tcMar>
            <w:vAlign w:val="bottom"/>
          </w:tcPr>
          <w:p w:rsidR="00C51E52" w:rsidRPr="000A48E8" w:rsidRDefault="00C51E52">
            <w:pPr>
              <w:spacing w:line="280" w:lineRule="exact"/>
              <w:rPr>
                <w:rFonts w:cs="宋体"/>
                <w:kern w:val="2"/>
                <w:sz w:val="20"/>
                <w:szCs w:val="20"/>
              </w:rPr>
            </w:pPr>
          </w:p>
        </w:tc>
        <w:tc>
          <w:tcPr>
            <w:tcW w:w="854" w:type="pct"/>
            <w:shd w:val="clear" w:color="auto" w:fill="auto"/>
            <w:noWrap/>
            <w:tcMar>
              <w:top w:w="15" w:type="dxa"/>
              <w:left w:w="15" w:type="dxa"/>
              <w:right w:w="15" w:type="dxa"/>
            </w:tcMar>
            <w:vAlign w:val="bottom"/>
          </w:tcPr>
          <w:p w:rsidR="00C51E52" w:rsidRPr="000A48E8" w:rsidRDefault="00C51E52">
            <w:pPr>
              <w:spacing w:line="280" w:lineRule="exact"/>
              <w:jc w:val="center"/>
              <w:rPr>
                <w:rFonts w:cs="宋体"/>
                <w:kern w:val="2"/>
                <w:sz w:val="20"/>
                <w:szCs w:val="20"/>
              </w:rPr>
            </w:pPr>
          </w:p>
        </w:tc>
        <w:tc>
          <w:tcPr>
            <w:tcW w:w="840" w:type="pct"/>
            <w:shd w:val="clear" w:color="auto" w:fill="auto"/>
            <w:noWrap/>
            <w:tcMar>
              <w:top w:w="15" w:type="dxa"/>
              <w:left w:w="15" w:type="dxa"/>
              <w:right w:w="15" w:type="dxa"/>
            </w:tcMar>
            <w:vAlign w:val="bottom"/>
          </w:tcPr>
          <w:p w:rsidR="00C51E52" w:rsidRPr="000A48E8" w:rsidRDefault="00C51E52">
            <w:pPr>
              <w:spacing w:line="280" w:lineRule="exact"/>
              <w:jc w:val="right"/>
              <w:rPr>
                <w:rFonts w:cs="宋体"/>
                <w:kern w:val="2"/>
                <w:sz w:val="20"/>
                <w:szCs w:val="20"/>
              </w:rPr>
            </w:pPr>
          </w:p>
        </w:tc>
        <w:tc>
          <w:tcPr>
            <w:tcW w:w="1299" w:type="pct"/>
            <w:shd w:val="clear" w:color="auto" w:fill="auto"/>
            <w:noWrap/>
            <w:tcMar>
              <w:top w:w="15" w:type="dxa"/>
              <w:left w:w="15" w:type="dxa"/>
              <w:right w:w="15" w:type="dxa"/>
            </w:tcMar>
            <w:vAlign w:val="bottom"/>
          </w:tcPr>
          <w:p w:rsidR="00C51E52" w:rsidRPr="000A48E8" w:rsidRDefault="00C51E52">
            <w:pPr>
              <w:spacing w:line="280" w:lineRule="exact"/>
              <w:rPr>
                <w:rFonts w:cs="宋体"/>
                <w:kern w:val="2"/>
                <w:sz w:val="20"/>
                <w:szCs w:val="20"/>
              </w:rPr>
            </w:pPr>
          </w:p>
        </w:tc>
        <w:tc>
          <w:tcPr>
            <w:tcW w:w="879" w:type="pct"/>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kern w:val="2"/>
                <w:sz w:val="20"/>
                <w:szCs w:val="20"/>
              </w:rPr>
            </w:pPr>
            <w:r w:rsidRPr="000A48E8">
              <w:rPr>
                <w:rFonts w:cs="宋体"/>
                <w:kern w:val="2"/>
                <w:sz w:val="20"/>
                <w:szCs w:val="20"/>
              </w:rPr>
              <w:t>公开</w:t>
            </w:r>
            <w:r w:rsidRPr="000A48E8">
              <w:rPr>
                <w:rFonts w:ascii="Times New Roman" w:hAnsi="Times New Roman" w:hint="default"/>
                <w:kern w:val="2"/>
                <w:sz w:val="20"/>
                <w:szCs w:val="20"/>
              </w:rPr>
              <w:t>09</w:t>
            </w:r>
            <w:r w:rsidRPr="000A48E8">
              <w:rPr>
                <w:rFonts w:cs="宋体"/>
                <w:kern w:val="2"/>
                <w:sz w:val="20"/>
                <w:szCs w:val="20"/>
              </w:rPr>
              <w:t>表</w:t>
            </w:r>
          </w:p>
        </w:tc>
      </w:tr>
      <w:tr w:rsidR="000A48E8" w:rsidRPr="000A48E8">
        <w:trPr>
          <w:trHeight w:val="244"/>
        </w:trPr>
        <w:tc>
          <w:tcPr>
            <w:tcW w:w="1979" w:type="pct"/>
            <w:gridSpan w:val="2"/>
            <w:tcBorders>
              <w:top w:val="nil"/>
              <w:left w:val="nil"/>
              <w:bottom w:val="single" w:sz="4" w:space="0" w:color="auto"/>
              <w:right w:val="nil"/>
            </w:tcBorders>
            <w:shd w:val="clear" w:color="auto" w:fill="auto"/>
            <w:noWrap/>
            <w:tcMar>
              <w:top w:w="15" w:type="dxa"/>
              <w:left w:w="15" w:type="dxa"/>
              <w:right w:w="15" w:type="dxa"/>
            </w:tcMar>
            <w:vAlign w:val="bottom"/>
          </w:tcPr>
          <w:p w:rsidR="00C51E52" w:rsidRPr="000A48E8" w:rsidRDefault="00000000">
            <w:pPr>
              <w:spacing w:line="280" w:lineRule="exact"/>
              <w:rPr>
                <w:rFonts w:cs="宋体"/>
                <w:kern w:val="2"/>
                <w:sz w:val="20"/>
                <w:szCs w:val="20"/>
              </w:rPr>
            </w:pPr>
            <w:r w:rsidRPr="000A48E8">
              <w:rPr>
                <w:rFonts w:cs="宋体"/>
                <w:sz w:val="20"/>
                <w:szCs w:val="20"/>
              </w:rPr>
              <w:t>部门</w:t>
            </w:r>
            <w:r w:rsidRPr="000A48E8">
              <w:rPr>
                <w:rFonts w:cs="宋体"/>
                <w:kern w:val="2"/>
                <w:sz w:val="20"/>
                <w:szCs w:val="20"/>
              </w:rPr>
              <w:t>：</w:t>
            </w:r>
            <w:r w:rsidRPr="000A48E8">
              <w:rPr>
                <w:sz w:val="20"/>
              </w:rPr>
              <w:t>重庆高新技术产业开发区管理委员会市场监督管理局</w:t>
            </w:r>
          </w:p>
        </w:tc>
        <w:tc>
          <w:tcPr>
            <w:tcW w:w="840" w:type="pct"/>
            <w:tcBorders>
              <w:top w:val="nil"/>
              <w:left w:val="nil"/>
              <w:bottom w:val="single" w:sz="4" w:space="0" w:color="auto"/>
              <w:right w:val="nil"/>
            </w:tcBorders>
            <w:shd w:val="clear" w:color="auto" w:fill="auto"/>
            <w:noWrap/>
            <w:tcMar>
              <w:top w:w="15" w:type="dxa"/>
              <w:left w:w="15" w:type="dxa"/>
              <w:right w:w="15" w:type="dxa"/>
            </w:tcMar>
            <w:vAlign w:val="bottom"/>
          </w:tcPr>
          <w:p w:rsidR="00C51E52" w:rsidRPr="000A48E8" w:rsidRDefault="00C51E52">
            <w:pPr>
              <w:spacing w:line="280" w:lineRule="exact"/>
              <w:jc w:val="right"/>
              <w:rPr>
                <w:rFonts w:cs="宋体"/>
                <w:kern w:val="2"/>
                <w:sz w:val="20"/>
                <w:szCs w:val="20"/>
              </w:rPr>
            </w:pPr>
          </w:p>
        </w:tc>
        <w:tc>
          <w:tcPr>
            <w:tcW w:w="1299" w:type="pct"/>
            <w:tcBorders>
              <w:top w:val="nil"/>
              <w:left w:val="nil"/>
              <w:bottom w:val="single" w:sz="4" w:space="0" w:color="auto"/>
              <w:right w:val="nil"/>
            </w:tcBorders>
            <w:shd w:val="clear" w:color="auto" w:fill="auto"/>
            <w:noWrap/>
            <w:tcMar>
              <w:top w:w="15" w:type="dxa"/>
              <w:left w:w="15" w:type="dxa"/>
              <w:right w:w="15" w:type="dxa"/>
            </w:tcMar>
            <w:vAlign w:val="bottom"/>
          </w:tcPr>
          <w:p w:rsidR="00C51E52" w:rsidRPr="000A48E8" w:rsidRDefault="00C51E52">
            <w:pPr>
              <w:spacing w:line="280" w:lineRule="exact"/>
              <w:rPr>
                <w:rFonts w:cs="宋体"/>
                <w:kern w:val="2"/>
                <w:sz w:val="20"/>
                <w:szCs w:val="20"/>
              </w:rPr>
            </w:pPr>
          </w:p>
        </w:tc>
        <w:tc>
          <w:tcPr>
            <w:tcW w:w="879" w:type="pct"/>
            <w:tcBorders>
              <w:top w:val="nil"/>
              <w:left w:val="nil"/>
              <w:bottom w:val="single" w:sz="4" w:space="0" w:color="auto"/>
              <w:right w:val="nil"/>
            </w:tcBorders>
            <w:shd w:val="clear" w:color="auto" w:fill="auto"/>
            <w:noWrap/>
            <w:tcMar>
              <w:top w:w="15" w:type="dxa"/>
              <w:left w:w="15" w:type="dxa"/>
              <w:right w:w="15" w:type="dxa"/>
            </w:tcMar>
            <w:vAlign w:val="bottom"/>
          </w:tcPr>
          <w:p w:rsidR="00C51E52" w:rsidRPr="000A48E8" w:rsidRDefault="00000000">
            <w:pPr>
              <w:spacing w:line="280" w:lineRule="exact"/>
              <w:jc w:val="right"/>
              <w:textAlignment w:val="bottom"/>
              <w:rPr>
                <w:rFonts w:cs="宋体"/>
                <w:kern w:val="2"/>
                <w:sz w:val="20"/>
                <w:szCs w:val="20"/>
              </w:rPr>
            </w:pPr>
            <w:r w:rsidRPr="000A48E8">
              <w:rPr>
                <w:rFonts w:cs="宋体"/>
                <w:kern w:val="2"/>
                <w:sz w:val="20"/>
                <w:szCs w:val="20"/>
              </w:rPr>
              <w:t>单位：万元</w:t>
            </w:r>
          </w:p>
        </w:tc>
      </w:tr>
      <w:tr w:rsidR="000A48E8" w:rsidRPr="000A48E8">
        <w:trPr>
          <w:trHeight w:val="28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cs="宋体"/>
                <w:b/>
                <w:kern w:val="2"/>
                <w:sz w:val="16"/>
                <w:szCs w:val="16"/>
              </w:rPr>
            </w:pPr>
            <w:r w:rsidRPr="000A48E8">
              <w:rPr>
                <w:rFonts w:cs="宋体"/>
                <w:b/>
                <w:kern w:val="2"/>
                <w:sz w:val="16"/>
                <w:szCs w:val="16"/>
              </w:rPr>
              <w:t>项  目</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cs="宋体"/>
                <w:b/>
                <w:kern w:val="2"/>
                <w:sz w:val="16"/>
                <w:szCs w:val="16"/>
              </w:rPr>
            </w:pPr>
            <w:r w:rsidRPr="000A48E8">
              <w:rPr>
                <w:rFonts w:cs="宋体"/>
                <w:b/>
                <w:kern w:val="2"/>
                <w:sz w:val="16"/>
                <w:szCs w:val="16"/>
              </w:rPr>
              <w:t>预算数</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cs="宋体"/>
                <w:b/>
                <w:kern w:val="2"/>
                <w:sz w:val="16"/>
                <w:szCs w:val="16"/>
              </w:rPr>
            </w:pPr>
            <w:r w:rsidRPr="000A48E8">
              <w:rPr>
                <w:rFonts w:cs="宋体"/>
                <w:b/>
                <w:kern w:val="2"/>
                <w:sz w:val="16"/>
                <w:szCs w:val="16"/>
              </w:rPr>
              <w:t>决算数</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cs="宋体"/>
                <w:b/>
                <w:kern w:val="2"/>
                <w:sz w:val="16"/>
                <w:szCs w:val="16"/>
              </w:rPr>
            </w:pPr>
            <w:r w:rsidRPr="000A48E8">
              <w:rPr>
                <w:rFonts w:cs="宋体"/>
                <w:b/>
                <w:kern w:val="2"/>
                <w:sz w:val="16"/>
                <w:szCs w:val="16"/>
              </w:rPr>
              <w:t>项  目</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cs="宋体"/>
                <w:b/>
                <w:kern w:val="2"/>
                <w:sz w:val="16"/>
                <w:szCs w:val="16"/>
              </w:rPr>
            </w:pPr>
            <w:r w:rsidRPr="000A48E8">
              <w:rPr>
                <w:rFonts w:cs="宋体"/>
                <w:b/>
                <w:kern w:val="2"/>
                <w:sz w:val="16"/>
                <w:szCs w:val="16"/>
              </w:rPr>
              <w:t>决算数</w:t>
            </w:r>
          </w:p>
        </w:tc>
      </w:tr>
      <w:tr w:rsidR="000A48E8" w:rsidRPr="000A48E8">
        <w:trPr>
          <w:trHeight w:val="28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kern w:val="2"/>
                <w:sz w:val="16"/>
                <w:szCs w:val="16"/>
              </w:rPr>
            </w:pPr>
            <w:r w:rsidRPr="000A48E8">
              <w:rPr>
                <w:rFonts w:cs="宋体"/>
                <w:b/>
                <w:kern w:val="2"/>
                <w:sz w:val="16"/>
                <w:szCs w:val="16"/>
              </w:rPr>
              <w:t>一、“三公”经费支出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kern w:val="2"/>
                <w:sz w:val="16"/>
                <w:szCs w:val="16"/>
              </w:rPr>
            </w:pPr>
            <w:r w:rsidRPr="000A48E8">
              <w:rPr>
                <w:rFonts w:cs="宋体"/>
                <w:b/>
                <w:kern w:val="2"/>
                <w:sz w:val="16"/>
                <w:szCs w:val="16"/>
              </w:rPr>
              <w:t>五、机关运行经费</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202.91</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（一）支出合计</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21.68</w:t>
            </w:r>
            <w:r w:rsidRPr="000A48E8">
              <w:rPr>
                <w:rFonts w:ascii="Times New Roman" w:hAnsi="Times New Roman"/>
                <w:sz w:val="18"/>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21.68</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（一）行政单位</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202.91</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1．因公出国（境）费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（二）参照公务员法管理事业单位</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2．公务用车购置及运行维护费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21.12</w:t>
            </w:r>
            <w:r w:rsidRPr="000A48E8">
              <w:rPr>
                <w:rFonts w:ascii="Times New Roman" w:hAnsi="Times New Roman"/>
                <w:sz w:val="18"/>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21.12</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六、资产信息</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ind w:rightChars="50" w:right="120"/>
              <w:jc w:val="center"/>
              <w:textAlignment w:val="center"/>
              <w:rPr>
                <w:rFonts w:ascii="Times New Roman" w:hAnsi="Times New Roman" w:hint="default"/>
                <w:sz w:val="18"/>
                <w:szCs w:val="18"/>
              </w:rPr>
            </w:pPr>
            <w:r w:rsidRPr="000A48E8">
              <w:rPr>
                <w:rFonts w:ascii="Times New Roman" w:hAnsi="Times New Roman" w:hint="default"/>
                <w:sz w:val="18"/>
                <w:szCs w:val="18"/>
              </w:rPr>
              <w:t>—</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（1）公务用车购置费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（一）车辆数合计（辆）</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13</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（2）公务用车运行维护费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21.12</w:t>
            </w:r>
            <w:r w:rsidRPr="000A48E8">
              <w:rPr>
                <w:rFonts w:ascii="Times New Roman" w:hAnsi="Times New Roman"/>
                <w:sz w:val="18"/>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21.12</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1．副部（省）级及以上领导用车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3．公务接待费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0.56</w:t>
            </w:r>
            <w:r w:rsidRPr="000A48E8">
              <w:rPr>
                <w:rFonts w:ascii="Times New Roman" w:hAnsi="Times New Roman"/>
                <w:sz w:val="18"/>
              </w:rPr>
              <w:t xml:space="preserve"> </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0.56</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2．主要领导干部用车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（1）国内接待费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0.56</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3．机要通信用车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1</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其中：外事接待费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4．应急保障用车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6</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（2）国（境）外接待费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5．执法执勤用车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6</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（二）相关统计数</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ind w:rightChars="50" w:right="120"/>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6．特种专业技术用车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1．因公出国（境）团组数（个）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7．离退休干部用车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2．因公出国（境）人次数（人）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8．其他用车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3．公务用车购置数（辆）</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（二）单价100万元（含）以上设备（不含车辆）</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4．公务用车保有量（辆）</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13</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七、政府采购支出信息</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ind w:rightChars="50" w:right="120"/>
              <w:jc w:val="center"/>
              <w:textAlignment w:val="center"/>
              <w:rPr>
                <w:rFonts w:ascii="Times New Roman" w:hAnsi="Times New Roman" w:hint="default"/>
                <w:sz w:val="18"/>
                <w:szCs w:val="18"/>
              </w:rPr>
            </w:pPr>
            <w:r w:rsidRPr="000A48E8">
              <w:rPr>
                <w:rFonts w:ascii="Times New Roman" w:hAnsi="Times New Roman" w:hint="default"/>
                <w:sz w:val="18"/>
                <w:szCs w:val="18"/>
              </w:rPr>
              <w:t>—</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5．国内公务接待批次（个）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5</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（一）政府采购支出合计</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83.00</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其中：外事接待批次（个）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1．政府采购货物支出</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6．国内公务接待人次（人）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46</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2．政府采购工程支出</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lastRenderedPageBreak/>
              <w:t xml:space="preserve">        其中：外事接待人次（人）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3．政府采购服务支出</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83.00</w:t>
            </w: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7．国（境）外公务接待批次（个）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（二）政府采购授予中小企业合同金额</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8．国（境）外公务接待人次（人）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kern w:val="2"/>
                <w:sz w:val="16"/>
                <w:szCs w:val="16"/>
              </w:rPr>
            </w:pPr>
            <w:r w:rsidRPr="000A48E8">
              <w:rPr>
                <w:rFonts w:cs="宋体"/>
                <w:b/>
                <w:bCs/>
                <w:kern w:val="2"/>
                <w:sz w:val="16"/>
                <w:szCs w:val="16"/>
              </w:rPr>
              <w:t xml:space="preserve">        其中：授予小微企业合同金额</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sz w:val="18"/>
              </w:rPr>
              <w:t xml:space="preserve"> </w:t>
            </w:r>
          </w:p>
        </w:tc>
      </w:tr>
      <w:tr w:rsidR="000A48E8" w:rsidRPr="000A48E8">
        <w:trPr>
          <w:trHeight w:val="286"/>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kern w:val="2"/>
                <w:sz w:val="16"/>
                <w:szCs w:val="16"/>
              </w:rPr>
            </w:pPr>
            <w:r w:rsidRPr="000A48E8">
              <w:rPr>
                <w:rFonts w:cs="宋体"/>
                <w:b/>
                <w:kern w:val="2"/>
                <w:sz w:val="16"/>
                <w:szCs w:val="16"/>
              </w:rPr>
              <w:t>二、会议费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C51E52">
            <w:pPr>
              <w:spacing w:line="280" w:lineRule="exact"/>
              <w:rPr>
                <w:rFonts w:cs="宋体"/>
                <w:kern w:val="2"/>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C51E52">
            <w:pPr>
              <w:spacing w:line="280" w:lineRule="exact"/>
              <w:jc w:val="right"/>
              <w:rPr>
                <w:rFonts w:cs="宋体"/>
                <w:kern w:val="2"/>
                <w:sz w:val="16"/>
                <w:szCs w:val="16"/>
              </w:rPr>
            </w:pPr>
          </w:p>
        </w:tc>
      </w:tr>
      <w:tr w:rsidR="000A48E8" w:rsidRPr="000A48E8">
        <w:trPr>
          <w:trHeight w:val="389"/>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kern w:val="2"/>
                <w:sz w:val="16"/>
                <w:szCs w:val="16"/>
              </w:rPr>
            </w:pPr>
            <w:r w:rsidRPr="000A48E8">
              <w:rPr>
                <w:rFonts w:cs="宋体"/>
                <w:b/>
                <w:kern w:val="2"/>
                <w:sz w:val="16"/>
                <w:szCs w:val="16"/>
              </w:rPr>
              <w:t>三、培训费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kern w:val="2"/>
                <w:sz w:val="18"/>
                <w:szCs w:val="18"/>
              </w:rPr>
            </w:pPr>
            <w:r w:rsidRPr="000A48E8">
              <w:rPr>
                <w:rFonts w:ascii="Times New Roman" w:hAnsi="Times New Roman" w:hint="default"/>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kern w:val="2"/>
                <w:sz w:val="18"/>
                <w:szCs w:val="18"/>
              </w:rPr>
            </w:pPr>
            <w:r w:rsidRPr="000A48E8">
              <w:rPr>
                <w:rFonts w:ascii="Times New Roman" w:hAnsi="Times New Roman" w:hint="default"/>
                <w:kern w:val="2"/>
                <w:sz w:val="18"/>
                <w:szCs w:val="18"/>
              </w:rPr>
              <w:t>17.05</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C51E52">
            <w:pPr>
              <w:spacing w:line="280" w:lineRule="exact"/>
              <w:rPr>
                <w:rFonts w:cs="宋体"/>
                <w:kern w:val="2"/>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C51E52">
            <w:pPr>
              <w:spacing w:line="280" w:lineRule="exact"/>
              <w:jc w:val="right"/>
              <w:rPr>
                <w:rFonts w:cs="宋体"/>
                <w:kern w:val="2"/>
                <w:sz w:val="16"/>
                <w:szCs w:val="16"/>
              </w:rPr>
            </w:pPr>
          </w:p>
        </w:tc>
      </w:tr>
      <w:tr w:rsidR="000A48E8" w:rsidRPr="000A48E8">
        <w:trPr>
          <w:trHeight w:val="389"/>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textAlignment w:val="center"/>
              <w:rPr>
                <w:rFonts w:cs="宋体"/>
                <w:b/>
                <w:bCs/>
                <w:sz w:val="16"/>
                <w:szCs w:val="16"/>
              </w:rPr>
            </w:pPr>
            <w:r w:rsidRPr="000A48E8">
              <w:rPr>
                <w:rFonts w:cs="宋体"/>
                <w:b/>
                <w:bCs/>
                <w:sz w:val="16"/>
                <w:szCs w:val="16"/>
              </w:rPr>
              <w:t>四、差旅费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000000">
            <w:pPr>
              <w:spacing w:line="280" w:lineRule="exact"/>
              <w:jc w:val="center"/>
              <w:textAlignment w:val="center"/>
              <w:rPr>
                <w:rFonts w:ascii="Times New Roman" w:hAnsi="Times New Roman" w:hint="default"/>
                <w:sz w:val="18"/>
                <w:szCs w:val="18"/>
              </w:rPr>
            </w:pPr>
            <w:r w:rsidRPr="000A48E8">
              <w:rPr>
                <w:rFonts w:ascii="Times New Roman" w:hAnsi="Times New Roman" w:hint="default"/>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000000">
            <w:pPr>
              <w:spacing w:line="280" w:lineRule="exact"/>
              <w:ind w:rightChars="50" w:right="120"/>
              <w:jc w:val="right"/>
              <w:textAlignment w:val="bottom"/>
              <w:rPr>
                <w:rFonts w:ascii="Times New Roman" w:hAnsi="Times New Roman" w:hint="default"/>
                <w:sz w:val="18"/>
                <w:szCs w:val="18"/>
              </w:rPr>
            </w:pPr>
            <w:r w:rsidRPr="000A48E8">
              <w:rPr>
                <w:rFonts w:ascii="Times New Roman" w:hAnsi="Times New Roman" w:hint="default"/>
                <w:sz w:val="18"/>
                <w:szCs w:val="18"/>
              </w:rPr>
              <w:t>6.95</w:t>
            </w:r>
            <w:r w:rsidRPr="000A48E8">
              <w:rPr>
                <w:rFonts w:ascii="Times New Roman" w:hAnsi="Times New Roman"/>
                <w:sz w:val="18"/>
              </w:rPr>
              <w:t xml:space="preserve"> </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C51E52" w:rsidRPr="000A48E8" w:rsidRDefault="00C51E52">
            <w:pPr>
              <w:spacing w:line="280" w:lineRule="exact"/>
              <w:rPr>
                <w:rFonts w:cs="宋体"/>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C51E52" w:rsidRPr="000A48E8" w:rsidRDefault="00C51E52">
            <w:pPr>
              <w:spacing w:line="280" w:lineRule="exact"/>
              <w:jc w:val="right"/>
              <w:rPr>
                <w:rFonts w:cs="宋体"/>
                <w:sz w:val="16"/>
                <w:szCs w:val="16"/>
              </w:rPr>
            </w:pPr>
          </w:p>
        </w:tc>
      </w:tr>
    </w:tbl>
    <w:p w:rsidR="00C51E52" w:rsidRPr="000A48E8" w:rsidRDefault="00000000">
      <w:pPr>
        <w:rPr>
          <w:rFonts w:cs="宋体"/>
          <w:sz w:val="18"/>
          <w:szCs w:val="18"/>
        </w:rPr>
      </w:pPr>
      <w:r w:rsidRPr="000A48E8">
        <w:rPr>
          <w:rFonts w:cs="宋体"/>
          <w:sz w:val="18"/>
          <w:szCs w:val="18"/>
        </w:rPr>
        <w:t>备注：1.本表反映部门本年度财政拨款“三公”经费支出预决算情况。其中，预算数为“三公”经费全年预算数，反映按规定程序调整后的预算数；决算数为包括本年度财政拨款和以前年度结转资金安排的实际支出。</w:t>
      </w:r>
      <w:r w:rsidRPr="000A48E8">
        <w:rPr>
          <w:rFonts w:cs="宋体"/>
          <w:sz w:val="18"/>
          <w:szCs w:val="18"/>
        </w:rPr>
        <w:br/>
        <w:t xml:space="preserve">      2.本套报表金额单位转换时可能存在尾数误差。</w:t>
      </w:r>
      <w:r w:rsidRPr="000A48E8">
        <w:rPr>
          <w:rFonts w:cs="宋体"/>
          <w:sz w:val="18"/>
          <w:szCs w:val="18"/>
        </w:rPr>
        <w:br/>
      </w:r>
    </w:p>
    <w:p w:rsidR="00C51E52" w:rsidRPr="000A48E8" w:rsidRDefault="00C51E52">
      <w:pPr>
        <w:rPr>
          <w:rFonts w:cs="宋体"/>
          <w:sz w:val="18"/>
          <w:szCs w:val="18"/>
        </w:rPr>
      </w:pPr>
    </w:p>
    <w:p w:rsidR="00C51E52" w:rsidRPr="000A48E8" w:rsidRDefault="00000000">
      <w:pPr>
        <w:rPr>
          <w:rFonts w:cs="宋体"/>
          <w:sz w:val="18"/>
          <w:szCs w:val="18"/>
        </w:rPr>
      </w:pPr>
      <w:r w:rsidRPr="000A48E8">
        <w:rPr>
          <w:rFonts w:cs="宋体"/>
          <w:sz w:val="18"/>
          <w:szCs w:val="18"/>
        </w:rPr>
        <w:t>附件1：</w:t>
      </w:r>
    </w:p>
    <w:p w:rsidR="00C51E52" w:rsidRPr="000A48E8" w:rsidRDefault="00000000">
      <w:pPr>
        <w:rPr>
          <w:rFonts w:cs="宋体"/>
          <w:sz w:val="18"/>
          <w:szCs w:val="18"/>
        </w:rPr>
      </w:pPr>
      <w:r w:rsidRPr="000A48E8">
        <w:rPr>
          <w:noProof/>
        </w:rPr>
        <w:lastRenderedPageBreak/>
        <w:drawing>
          <wp:inline distT="0" distB="0" distL="114300" distR="114300">
            <wp:extent cx="9700895" cy="6064250"/>
            <wp:effectExtent l="0" t="0" r="1460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9700895" cy="6064250"/>
                    </a:xfrm>
                    <a:prstGeom prst="rect">
                      <a:avLst/>
                    </a:prstGeom>
                    <a:noFill/>
                    <a:ln>
                      <a:noFill/>
                    </a:ln>
                  </pic:spPr>
                </pic:pic>
              </a:graphicData>
            </a:graphic>
          </wp:inline>
        </w:drawing>
      </w:r>
    </w:p>
    <w:p w:rsidR="00C51E52" w:rsidRPr="000A48E8" w:rsidRDefault="00C51E52"/>
    <w:p w:rsidR="00C51E52" w:rsidRPr="000A48E8" w:rsidRDefault="00000000">
      <w:r w:rsidRPr="000A48E8">
        <w:rPr>
          <w:lang w:val="en"/>
        </w:rPr>
        <w:lastRenderedPageBreak/>
        <w:t>附件</w:t>
      </w:r>
      <w:r w:rsidRPr="000A48E8">
        <w:t>2：</w:t>
      </w:r>
    </w:p>
    <w:p w:rsidR="00C51E52" w:rsidRPr="000A48E8" w:rsidRDefault="00000000">
      <w:r w:rsidRPr="000A48E8">
        <w:rPr>
          <w:noProof/>
        </w:rPr>
        <w:drawing>
          <wp:inline distT="0" distB="0" distL="114300" distR="114300">
            <wp:extent cx="9704070" cy="6156325"/>
            <wp:effectExtent l="0" t="0" r="1143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9704070" cy="6156325"/>
                    </a:xfrm>
                    <a:prstGeom prst="rect">
                      <a:avLst/>
                    </a:prstGeom>
                    <a:noFill/>
                    <a:ln>
                      <a:noFill/>
                    </a:ln>
                  </pic:spPr>
                </pic:pic>
              </a:graphicData>
            </a:graphic>
          </wp:inline>
        </w:drawing>
      </w:r>
    </w:p>
    <w:p w:rsidR="00C51E52" w:rsidRPr="000A48E8" w:rsidRDefault="00000000">
      <w:pPr>
        <w:rPr>
          <w:rFonts w:cs="宋体"/>
          <w:sz w:val="18"/>
          <w:szCs w:val="18"/>
        </w:rPr>
      </w:pPr>
      <w:r w:rsidRPr="000A48E8">
        <w:rPr>
          <w:rFonts w:cs="宋体"/>
          <w:sz w:val="18"/>
          <w:szCs w:val="18"/>
        </w:rPr>
        <w:lastRenderedPageBreak/>
        <w:t>附件3：</w:t>
      </w:r>
    </w:p>
    <w:p w:rsidR="00C51E52" w:rsidRPr="000A48E8" w:rsidRDefault="00000000">
      <w:pPr>
        <w:rPr>
          <w:rFonts w:cs="宋体"/>
          <w:sz w:val="18"/>
          <w:szCs w:val="18"/>
        </w:rPr>
      </w:pPr>
      <w:r w:rsidRPr="000A48E8">
        <w:rPr>
          <w:noProof/>
        </w:rPr>
        <w:lastRenderedPageBreak/>
        <w:drawing>
          <wp:inline distT="0" distB="0" distL="114300" distR="114300">
            <wp:extent cx="9404985" cy="6490335"/>
            <wp:effectExtent l="0" t="0" r="571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9404985" cy="6490335"/>
                    </a:xfrm>
                    <a:prstGeom prst="rect">
                      <a:avLst/>
                    </a:prstGeom>
                    <a:noFill/>
                    <a:ln>
                      <a:noFill/>
                    </a:ln>
                  </pic:spPr>
                </pic:pic>
              </a:graphicData>
            </a:graphic>
          </wp:inline>
        </w:drawing>
      </w:r>
    </w:p>
    <w:p w:rsidR="00C51E52" w:rsidRPr="000A48E8" w:rsidRDefault="00C51E52">
      <w:pPr>
        <w:rPr>
          <w:rFonts w:cs="宋体"/>
          <w:sz w:val="18"/>
          <w:szCs w:val="18"/>
        </w:rPr>
      </w:pPr>
    </w:p>
    <w:sectPr w:rsidR="00C51E52" w:rsidRPr="000A48E8">
      <w:headerReference w:type="default" r:id="rId11"/>
      <w:footerReference w:type="default" r:id="rId12"/>
      <w:pgSz w:w="16783" w:h="11850" w:orient="landscape"/>
      <w:pgMar w:top="567" w:right="454" w:bottom="567" w:left="1037" w:header="0" w:footer="283" w:gutter="0"/>
      <w:pgNumType w:fmt="numberInDash"/>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7FA9" w:rsidRDefault="00557FA9">
      <w:pPr>
        <w:spacing w:after="0" w:line="240" w:lineRule="auto"/>
      </w:pPr>
      <w:r>
        <w:separator/>
      </w:r>
    </w:p>
  </w:endnote>
  <w:endnote w:type="continuationSeparator" w:id="0">
    <w:p w:rsidR="00557FA9" w:rsidRDefault="00557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1E52" w:rsidRDefault="00000000">
    <w:pPr>
      <w:pStyle w:val="a6"/>
    </w:pPr>
    <w:r>
      <w:rPr>
        <w:rFonts w:hint="default"/>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51E52" w:rsidRDefault="00000000">
                          <w:pPr>
                            <w:pStyle w:val="a6"/>
                          </w:pPr>
                          <w:r>
                            <w:fldChar w:fldCharType="begin"/>
                          </w:r>
                          <w:r>
                            <w:instrText xml:space="preserve"> PAGE  \* MERGEFORMAT </w:instrText>
                          </w:r>
                          <w:r>
                            <w:fldChar w:fldCharType="separate"/>
                          </w:r>
                          <w:r>
                            <w:rPr>
                              <w:rFonts w:hint="default"/>
                            </w:rP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rsidR="00C51E52" w:rsidRDefault="00000000">
                    <w:pPr>
                      <w:pStyle w:val="a6"/>
                    </w:pPr>
                    <w:r>
                      <w:fldChar w:fldCharType="begin"/>
                    </w:r>
                    <w:r>
                      <w:instrText xml:space="preserve"> PAGE  \* MERGEFORMAT </w:instrText>
                    </w:r>
                    <w:r>
                      <w:fldChar w:fldCharType="separate"/>
                    </w:r>
                    <w:r>
                      <w:rPr>
                        <w:rFonts w:hint="default"/>
                      </w:rPr>
                      <w:t>- 21 -</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1E52" w:rsidRDefault="00000000">
    <w:pPr>
      <w:pStyle w:val="a6"/>
      <w:jc w:val="both"/>
    </w:pPr>
    <w:r>
      <w:rPr>
        <w:rFonts w:hint="default"/>
        <w:noProof/>
      </w:rPr>
      <mc:AlternateContent>
        <mc:Choice Requires="wps">
          <w:drawing>
            <wp:anchor distT="0" distB="0" distL="114300" distR="114300" simplePos="0" relativeHeight="251657216" behindDoc="0" locked="0" layoutInCell="1" allowOverlap="0">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51E52" w:rsidRDefault="00000000">
                          <w:pPr>
                            <w:pStyle w:val="a6"/>
                          </w:pPr>
                          <w:r>
                            <w:t xml:space="preserve"> </w:t>
                          </w:r>
                          <w:r>
                            <w:fldChar w:fldCharType="begin"/>
                          </w:r>
                          <w:r>
                            <w:instrText>PAGE   \* MERGEFORMAT</w:instrText>
                          </w:r>
                          <w:r>
                            <w:fldChar w:fldCharType="separate"/>
                          </w:r>
                          <w:r>
                            <w:rPr>
                              <w:rFonts w:hint="default"/>
                              <w:lang w:val="zh-CN"/>
                            </w:rPr>
                            <w:t>-</w:t>
                          </w:r>
                          <w:r>
                            <w:rPr>
                              <w:rFonts w:hint="default"/>
                            </w:rPr>
                            <w:t xml:space="preserve"> 30 -</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7" o:spid="_x0000_s1027"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o:allowoverlap="f" filled="f" stroked="f" strokeweight=".5pt">
              <v:textbox style="mso-fit-shape-to-text:t" inset="0,0,0,0">
                <w:txbxContent>
                  <w:p w:rsidR="00C51E52" w:rsidRDefault="00000000">
                    <w:pPr>
                      <w:pStyle w:val="a6"/>
                    </w:pPr>
                    <w:r>
                      <w:t xml:space="preserve"> </w:t>
                    </w:r>
                    <w:r>
                      <w:fldChar w:fldCharType="begin"/>
                    </w:r>
                    <w:r>
                      <w:instrText>PAGE   \* MERGEFORMAT</w:instrText>
                    </w:r>
                    <w:r>
                      <w:fldChar w:fldCharType="separate"/>
                    </w:r>
                    <w:r>
                      <w:rPr>
                        <w:rFonts w:hint="default"/>
                        <w:lang w:val="zh-CN"/>
                      </w:rPr>
                      <w:t>-</w:t>
                    </w:r>
                    <w:r>
                      <w:rPr>
                        <w:rFonts w:hint="default"/>
                      </w:rPr>
                      <w:t xml:space="preserve"> 30 -</w:t>
                    </w:r>
                    <w:r>
                      <w:fldChar w:fldCharType="end"/>
                    </w:r>
                    <w:r>
                      <w:t xml:space="preserve"> </w:t>
                    </w:r>
                  </w:p>
                </w:txbxContent>
              </v:textbox>
              <w10:wrap anchorx="margin"/>
            </v:shape>
          </w:pict>
        </mc:Fallback>
      </mc:AlternateContent>
    </w:r>
    <w:r>
      <w:rPr>
        <w:rFonts w:hint="default"/>
        <w:noProof/>
      </w:rPr>
      <mc:AlternateContent>
        <mc:Choice Requires="wps">
          <w:drawing>
            <wp:anchor distT="0" distB="0" distL="114300" distR="114300" simplePos="0" relativeHeight="251656192" behindDoc="0" locked="0" layoutInCell="1" allowOverlap="0">
              <wp:simplePos x="0" y="0"/>
              <wp:positionH relativeFrom="margin">
                <wp:align>center</wp:align>
              </wp:positionH>
              <wp:positionV relativeFrom="page">
                <wp:posOffset>14737080</wp:posOffset>
              </wp:positionV>
              <wp:extent cx="1828800" cy="22098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220980"/>
                      </a:xfrm>
                      <a:prstGeom prst="rect">
                        <a:avLst/>
                      </a:prstGeom>
                      <a:noFill/>
                      <a:ln w="6350">
                        <a:noFill/>
                      </a:ln>
                      <a:effectLst/>
                    </wps:spPr>
                    <wps:txbx>
                      <w:txbxContent>
                        <w:p w:rsidR="00C51E52" w:rsidRDefault="00000000">
                          <w:pPr>
                            <w:pStyle w:val="a6"/>
                            <w:jc w:val="both"/>
                            <w:rPr>
                              <w:rFonts w:cs="宋体"/>
                            </w:rPr>
                          </w:pPr>
                          <w:r>
                            <w:rPr>
                              <w:rFonts w:cs="宋体"/>
                            </w:rPr>
                            <w:t>— 27.1 —</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126" o:spid="_x0000_s1028" type="#_x0000_t202" style="position:absolute;left:0;text-align:left;margin-left:0;margin-top:1160.4pt;width:2in;height:17.4pt;z-index:251656192;visibility:visible;mso-wrap-style:non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" o:allowoverlap="f" filled="f" stroked="f" strokeweight=".5pt">
              <v:textbox inset="0,0,0,0">
                <w:txbxContent>
                  <w:p w:rsidR="00C51E52" w:rsidRDefault="00000000">
                    <w:pPr>
                      <w:pStyle w:val="a6"/>
                      <w:jc w:val="both"/>
                      <w:rPr>
                        <w:rFonts w:cs="宋体"/>
                      </w:rPr>
                    </w:pPr>
                    <w:r>
                      <w:rPr>
                        <w:rFonts w:cs="宋体"/>
                      </w:rPr>
                      <w:t>— 27.1 —</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7FA9" w:rsidRDefault="00557FA9">
      <w:pPr>
        <w:spacing w:after="0" w:line="240" w:lineRule="auto"/>
      </w:pPr>
      <w:r>
        <w:separator/>
      </w:r>
    </w:p>
  </w:footnote>
  <w:footnote w:type="continuationSeparator" w:id="0">
    <w:p w:rsidR="00557FA9" w:rsidRDefault="00557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1E52" w:rsidRDefault="00C51E52">
    <w:pPr>
      <w:pStyle w:val="a7"/>
      <w:tabs>
        <w:tab w:val="clear" w:pos="4153"/>
        <w:tab w:val="clear" w:pos="8306"/>
        <w:tab w:val="left" w:pos="175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GQwYWQ1YTE0ZDA0NjgxYzlhMjZlMDExNTFmMWI3MmEifQ=="/>
  </w:docVars>
  <w:rsids>
    <w:rsidRoot w:val="00B03CCD"/>
    <w:rsid w:val="B777B479"/>
    <w:rsid w:val="B79B4773"/>
    <w:rsid w:val="B7FB4B6E"/>
    <w:rsid w:val="B7FE8441"/>
    <w:rsid w:val="B8AFAA8A"/>
    <w:rsid w:val="B93D61AD"/>
    <w:rsid w:val="BADE6AB8"/>
    <w:rsid w:val="BF77FEC7"/>
    <w:rsid w:val="BF7F5888"/>
    <w:rsid w:val="BF9FECFC"/>
    <w:rsid w:val="BFBBE435"/>
    <w:rsid w:val="BFFF2481"/>
    <w:rsid w:val="C9FDC8F1"/>
    <w:rsid w:val="D72BD678"/>
    <w:rsid w:val="DAEBCC9E"/>
    <w:rsid w:val="DDD6CF07"/>
    <w:rsid w:val="DDFB2CF6"/>
    <w:rsid w:val="DF7FBB34"/>
    <w:rsid w:val="DFF35BC8"/>
    <w:rsid w:val="E6ADA21B"/>
    <w:rsid w:val="E7A7454D"/>
    <w:rsid w:val="E9F5DB2E"/>
    <w:rsid w:val="EBDBCBF8"/>
    <w:rsid w:val="EBEDFE4C"/>
    <w:rsid w:val="EE2FF128"/>
    <w:rsid w:val="EF37FB8A"/>
    <w:rsid w:val="EF7D279F"/>
    <w:rsid w:val="F72BCE95"/>
    <w:rsid w:val="F7BF3364"/>
    <w:rsid w:val="F7CEB55D"/>
    <w:rsid w:val="F7FBEBB4"/>
    <w:rsid w:val="F7FF89E3"/>
    <w:rsid w:val="F9B7645B"/>
    <w:rsid w:val="FAEB5FB1"/>
    <w:rsid w:val="FCBC77EF"/>
    <w:rsid w:val="FCFB66D8"/>
    <w:rsid w:val="FD2F8E9C"/>
    <w:rsid w:val="FD36D5E5"/>
    <w:rsid w:val="FDDEC146"/>
    <w:rsid w:val="FDE68846"/>
    <w:rsid w:val="FE185A62"/>
    <w:rsid w:val="FEBB91A9"/>
    <w:rsid w:val="FED754E9"/>
    <w:rsid w:val="FEEFA43C"/>
    <w:rsid w:val="FEFB45A9"/>
    <w:rsid w:val="FFBCECC7"/>
    <w:rsid w:val="FFCB8461"/>
    <w:rsid w:val="FFE08F41"/>
    <w:rsid w:val="FFEFEB23"/>
    <w:rsid w:val="FFEFEE7B"/>
    <w:rsid w:val="FFF6C6EA"/>
    <w:rsid w:val="FFF90A02"/>
    <w:rsid w:val="000A48E8"/>
    <w:rsid w:val="000C01CC"/>
    <w:rsid w:val="000D7702"/>
    <w:rsid w:val="000F6721"/>
    <w:rsid w:val="001632EC"/>
    <w:rsid w:val="00261065"/>
    <w:rsid w:val="002D0E5A"/>
    <w:rsid w:val="002D71F4"/>
    <w:rsid w:val="002E5443"/>
    <w:rsid w:val="0032196C"/>
    <w:rsid w:val="0034151A"/>
    <w:rsid w:val="00401B99"/>
    <w:rsid w:val="00435AF7"/>
    <w:rsid w:val="004852DA"/>
    <w:rsid w:val="004C12FF"/>
    <w:rsid w:val="004D0390"/>
    <w:rsid w:val="00550ABE"/>
    <w:rsid w:val="00557FA9"/>
    <w:rsid w:val="005B023C"/>
    <w:rsid w:val="005D2C82"/>
    <w:rsid w:val="00600322"/>
    <w:rsid w:val="006137D7"/>
    <w:rsid w:val="00634FA8"/>
    <w:rsid w:val="0063613A"/>
    <w:rsid w:val="0068170B"/>
    <w:rsid w:val="006D5ED7"/>
    <w:rsid w:val="006E2034"/>
    <w:rsid w:val="00732392"/>
    <w:rsid w:val="00792285"/>
    <w:rsid w:val="007A0D2E"/>
    <w:rsid w:val="007A3314"/>
    <w:rsid w:val="007B419D"/>
    <w:rsid w:val="007C5C5B"/>
    <w:rsid w:val="00810F13"/>
    <w:rsid w:val="00826B47"/>
    <w:rsid w:val="00893689"/>
    <w:rsid w:val="009229F7"/>
    <w:rsid w:val="00940231"/>
    <w:rsid w:val="00944711"/>
    <w:rsid w:val="009574D5"/>
    <w:rsid w:val="009821E3"/>
    <w:rsid w:val="00984852"/>
    <w:rsid w:val="009B37A6"/>
    <w:rsid w:val="009B67B8"/>
    <w:rsid w:val="00A03B1E"/>
    <w:rsid w:val="00A67739"/>
    <w:rsid w:val="00A820B7"/>
    <w:rsid w:val="00A830E1"/>
    <w:rsid w:val="00AC5566"/>
    <w:rsid w:val="00B03CCD"/>
    <w:rsid w:val="00B104B0"/>
    <w:rsid w:val="00B40138"/>
    <w:rsid w:val="00BF5A85"/>
    <w:rsid w:val="00C307F6"/>
    <w:rsid w:val="00C51E52"/>
    <w:rsid w:val="00C96B11"/>
    <w:rsid w:val="00C97747"/>
    <w:rsid w:val="00CC6B99"/>
    <w:rsid w:val="00D96B7F"/>
    <w:rsid w:val="00DC72DB"/>
    <w:rsid w:val="00DF7706"/>
    <w:rsid w:val="00E05175"/>
    <w:rsid w:val="00E654E2"/>
    <w:rsid w:val="00E76362"/>
    <w:rsid w:val="00E86B80"/>
    <w:rsid w:val="00F137D3"/>
    <w:rsid w:val="00F13C36"/>
    <w:rsid w:val="00F23C68"/>
    <w:rsid w:val="00F32C53"/>
    <w:rsid w:val="00F73F90"/>
    <w:rsid w:val="00F7623D"/>
    <w:rsid w:val="00F8598B"/>
    <w:rsid w:val="00FA0819"/>
    <w:rsid w:val="00FB7EF0"/>
    <w:rsid w:val="01474EBF"/>
    <w:rsid w:val="01F3521E"/>
    <w:rsid w:val="03077B2E"/>
    <w:rsid w:val="03B87EA0"/>
    <w:rsid w:val="03E3214F"/>
    <w:rsid w:val="044C50BA"/>
    <w:rsid w:val="05BC6D49"/>
    <w:rsid w:val="06194FF1"/>
    <w:rsid w:val="06A2550B"/>
    <w:rsid w:val="06F80EE2"/>
    <w:rsid w:val="07001CCA"/>
    <w:rsid w:val="075678DB"/>
    <w:rsid w:val="07662E98"/>
    <w:rsid w:val="079D7CC7"/>
    <w:rsid w:val="08051BCA"/>
    <w:rsid w:val="086C12F4"/>
    <w:rsid w:val="08BA052C"/>
    <w:rsid w:val="08DB07BA"/>
    <w:rsid w:val="0969353F"/>
    <w:rsid w:val="098305D0"/>
    <w:rsid w:val="098A0877"/>
    <w:rsid w:val="0A5C4B69"/>
    <w:rsid w:val="0A86124A"/>
    <w:rsid w:val="0AB54CC0"/>
    <w:rsid w:val="0B9335CE"/>
    <w:rsid w:val="0C7927C4"/>
    <w:rsid w:val="0C9B098C"/>
    <w:rsid w:val="0D673E11"/>
    <w:rsid w:val="0DDA54E4"/>
    <w:rsid w:val="0E084ABF"/>
    <w:rsid w:val="0E3A5F83"/>
    <w:rsid w:val="0E74421A"/>
    <w:rsid w:val="0EA46639"/>
    <w:rsid w:val="0EC6180C"/>
    <w:rsid w:val="0F497FB6"/>
    <w:rsid w:val="0F836721"/>
    <w:rsid w:val="0FA25D96"/>
    <w:rsid w:val="107B59E5"/>
    <w:rsid w:val="10EC0126"/>
    <w:rsid w:val="10F70B9A"/>
    <w:rsid w:val="111445C7"/>
    <w:rsid w:val="114278C6"/>
    <w:rsid w:val="1158083A"/>
    <w:rsid w:val="11643A4B"/>
    <w:rsid w:val="11ED0F98"/>
    <w:rsid w:val="11F03528"/>
    <w:rsid w:val="12C921C4"/>
    <w:rsid w:val="12F52ECF"/>
    <w:rsid w:val="13871C70"/>
    <w:rsid w:val="13A71CB4"/>
    <w:rsid w:val="13AF1D43"/>
    <w:rsid w:val="13CE1647"/>
    <w:rsid w:val="13DA0C25"/>
    <w:rsid w:val="13FD55AB"/>
    <w:rsid w:val="14200702"/>
    <w:rsid w:val="14907817"/>
    <w:rsid w:val="15714980"/>
    <w:rsid w:val="15C8DC58"/>
    <w:rsid w:val="163A6CEE"/>
    <w:rsid w:val="167D50D0"/>
    <w:rsid w:val="173708E3"/>
    <w:rsid w:val="174C19C7"/>
    <w:rsid w:val="17C374FC"/>
    <w:rsid w:val="189079DC"/>
    <w:rsid w:val="189B0D0B"/>
    <w:rsid w:val="18B43F7C"/>
    <w:rsid w:val="194A1770"/>
    <w:rsid w:val="19B906A4"/>
    <w:rsid w:val="19FB026E"/>
    <w:rsid w:val="1B4C2051"/>
    <w:rsid w:val="1B6F15B6"/>
    <w:rsid w:val="1BAA2EDC"/>
    <w:rsid w:val="1BABE531"/>
    <w:rsid w:val="1BC586EE"/>
    <w:rsid w:val="1C5C0973"/>
    <w:rsid w:val="1CA55E64"/>
    <w:rsid w:val="1D014A01"/>
    <w:rsid w:val="1D022362"/>
    <w:rsid w:val="1D1B04B0"/>
    <w:rsid w:val="1D6534C4"/>
    <w:rsid w:val="1DBD6767"/>
    <w:rsid w:val="1DC52125"/>
    <w:rsid w:val="1DD26311"/>
    <w:rsid w:val="1E374ACB"/>
    <w:rsid w:val="1E5E27E3"/>
    <w:rsid w:val="1EA33588"/>
    <w:rsid w:val="1EB57761"/>
    <w:rsid w:val="1ECF0A66"/>
    <w:rsid w:val="1EF67CA4"/>
    <w:rsid w:val="1F020D3A"/>
    <w:rsid w:val="1F2C5189"/>
    <w:rsid w:val="1F4B0B02"/>
    <w:rsid w:val="1FBB35CD"/>
    <w:rsid w:val="1FCD26AF"/>
    <w:rsid w:val="1FFEC2DD"/>
    <w:rsid w:val="20642787"/>
    <w:rsid w:val="20F4064E"/>
    <w:rsid w:val="21556F04"/>
    <w:rsid w:val="22403BD3"/>
    <w:rsid w:val="23DA37D9"/>
    <w:rsid w:val="23DDB10C"/>
    <w:rsid w:val="23F5732E"/>
    <w:rsid w:val="24B92327"/>
    <w:rsid w:val="24C14514"/>
    <w:rsid w:val="2533755C"/>
    <w:rsid w:val="25791755"/>
    <w:rsid w:val="26396DF4"/>
    <w:rsid w:val="26F92E80"/>
    <w:rsid w:val="27167136"/>
    <w:rsid w:val="27A7649B"/>
    <w:rsid w:val="27B23302"/>
    <w:rsid w:val="27EFDCEF"/>
    <w:rsid w:val="27F22438"/>
    <w:rsid w:val="29310A5F"/>
    <w:rsid w:val="29C37A35"/>
    <w:rsid w:val="2A076083"/>
    <w:rsid w:val="2A73162E"/>
    <w:rsid w:val="2A751F0B"/>
    <w:rsid w:val="2B167953"/>
    <w:rsid w:val="2B200583"/>
    <w:rsid w:val="2B220436"/>
    <w:rsid w:val="2B8209DE"/>
    <w:rsid w:val="2C6762A3"/>
    <w:rsid w:val="2C9319F8"/>
    <w:rsid w:val="2EBF7B3E"/>
    <w:rsid w:val="2EDE1934"/>
    <w:rsid w:val="2FCA4B37"/>
    <w:rsid w:val="2FE029D7"/>
    <w:rsid w:val="2FF06E00"/>
    <w:rsid w:val="30562E26"/>
    <w:rsid w:val="30586FEC"/>
    <w:rsid w:val="30EC7046"/>
    <w:rsid w:val="315F0B22"/>
    <w:rsid w:val="31795AF3"/>
    <w:rsid w:val="319D022C"/>
    <w:rsid w:val="31C90022"/>
    <w:rsid w:val="31D84415"/>
    <w:rsid w:val="32285F6F"/>
    <w:rsid w:val="32770556"/>
    <w:rsid w:val="329C0913"/>
    <w:rsid w:val="32AA0460"/>
    <w:rsid w:val="3337290D"/>
    <w:rsid w:val="33E31118"/>
    <w:rsid w:val="33EF7674"/>
    <w:rsid w:val="342D7BC6"/>
    <w:rsid w:val="34475F39"/>
    <w:rsid w:val="352930DB"/>
    <w:rsid w:val="35573069"/>
    <w:rsid w:val="355F6038"/>
    <w:rsid w:val="358C217E"/>
    <w:rsid w:val="35937598"/>
    <w:rsid w:val="36C77471"/>
    <w:rsid w:val="36C9128A"/>
    <w:rsid w:val="36FEE305"/>
    <w:rsid w:val="372E3953"/>
    <w:rsid w:val="37841E99"/>
    <w:rsid w:val="37BF1123"/>
    <w:rsid w:val="383C3F15"/>
    <w:rsid w:val="38BE4696"/>
    <w:rsid w:val="3939115E"/>
    <w:rsid w:val="39B82A39"/>
    <w:rsid w:val="39C42CA8"/>
    <w:rsid w:val="39CA5333"/>
    <w:rsid w:val="39DC4FD6"/>
    <w:rsid w:val="39F03D7A"/>
    <w:rsid w:val="39F33306"/>
    <w:rsid w:val="3A2C1C67"/>
    <w:rsid w:val="3B1705E5"/>
    <w:rsid w:val="3B18334B"/>
    <w:rsid w:val="3B36794F"/>
    <w:rsid w:val="3C566AD6"/>
    <w:rsid w:val="3C6A5B02"/>
    <w:rsid w:val="3CFF4DF1"/>
    <w:rsid w:val="3D2757A1"/>
    <w:rsid w:val="3D3D4FC4"/>
    <w:rsid w:val="3DDF3AB1"/>
    <w:rsid w:val="3E1D0952"/>
    <w:rsid w:val="3E42660A"/>
    <w:rsid w:val="3E7555B1"/>
    <w:rsid w:val="3E787ED9"/>
    <w:rsid w:val="3EEC37F3"/>
    <w:rsid w:val="3EF4F266"/>
    <w:rsid w:val="3F032E93"/>
    <w:rsid w:val="3F0527E5"/>
    <w:rsid w:val="3F4814B0"/>
    <w:rsid w:val="3F5E5D98"/>
    <w:rsid w:val="3F694D83"/>
    <w:rsid w:val="3F78702A"/>
    <w:rsid w:val="3F885DCC"/>
    <w:rsid w:val="3F8E5829"/>
    <w:rsid w:val="3FCD675E"/>
    <w:rsid w:val="3FD86860"/>
    <w:rsid w:val="3FECC1AC"/>
    <w:rsid w:val="4004000C"/>
    <w:rsid w:val="40D54604"/>
    <w:rsid w:val="411B6CE5"/>
    <w:rsid w:val="412070D7"/>
    <w:rsid w:val="41314E40"/>
    <w:rsid w:val="41E0734B"/>
    <w:rsid w:val="421508BC"/>
    <w:rsid w:val="426554D0"/>
    <w:rsid w:val="426C1EA8"/>
    <w:rsid w:val="42736402"/>
    <w:rsid w:val="42E86A87"/>
    <w:rsid w:val="43307B09"/>
    <w:rsid w:val="43470647"/>
    <w:rsid w:val="43554284"/>
    <w:rsid w:val="438D0E97"/>
    <w:rsid w:val="43BB152F"/>
    <w:rsid w:val="44494994"/>
    <w:rsid w:val="44C37687"/>
    <w:rsid w:val="45CB699A"/>
    <w:rsid w:val="465B470D"/>
    <w:rsid w:val="469D6AD4"/>
    <w:rsid w:val="471E6C84"/>
    <w:rsid w:val="4748792B"/>
    <w:rsid w:val="475D719D"/>
    <w:rsid w:val="47674801"/>
    <w:rsid w:val="48225EF7"/>
    <w:rsid w:val="488F422B"/>
    <w:rsid w:val="48E36915"/>
    <w:rsid w:val="495C4A24"/>
    <w:rsid w:val="497135DF"/>
    <w:rsid w:val="4A1605D9"/>
    <w:rsid w:val="4A263DF2"/>
    <w:rsid w:val="4A6F6675"/>
    <w:rsid w:val="4ABF0746"/>
    <w:rsid w:val="4B0502DF"/>
    <w:rsid w:val="4B135857"/>
    <w:rsid w:val="4B7951CB"/>
    <w:rsid w:val="4B7C315C"/>
    <w:rsid w:val="4CCF773C"/>
    <w:rsid w:val="4DAC4ACA"/>
    <w:rsid w:val="4DBE01D2"/>
    <w:rsid w:val="4DFA42D8"/>
    <w:rsid w:val="4EC92552"/>
    <w:rsid w:val="4EFC6D10"/>
    <w:rsid w:val="4F0C6BA3"/>
    <w:rsid w:val="4F10477D"/>
    <w:rsid w:val="4F186D58"/>
    <w:rsid w:val="4FCB7957"/>
    <w:rsid w:val="4FEA65B7"/>
    <w:rsid w:val="5042146E"/>
    <w:rsid w:val="50F06B6E"/>
    <w:rsid w:val="50FF78EC"/>
    <w:rsid w:val="52234D33"/>
    <w:rsid w:val="52261ABA"/>
    <w:rsid w:val="522F6E0C"/>
    <w:rsid w:val="52463BA1"/>
    <w:rsid w:val="5298794F"/>
    <w:rsid w:val="52F163D4"/>
    <w:rsid w:val="531A2DB4"/>
    <w:rsid w:val="53C0244D"/>
    <w:rsid w:val="53DD4D4E"/>
    <w:rsid w:val="53E578CE"/>
    <w:rsid w:val="541330F0"/>
    <w:rsid w:val="54272666"/>
    <w:rsid w:val="543B029D"/>
    <w:rsid w:val="544C3364"/>
    <w:rsid w:val="54861779"/>
    <w:rsid w:val="552256E1"/>
    <w:rsid w:val="554E5773"/>
    <w:rsid w:val="555A3CBC"/>
    <w:rsid w:val="5582012B"/>
    <w:rsid w:val="558422A5"/>
    <w:rsid w:val="558E4E05"/>
    <w:rsid w:val="55BE2E85"/>
    <w:rsid w:val="55D82B6C"/>
    <w:rsid w:val="55DEB4A4"/>
    <w:rsid w:val="561D52C4"/>
    <w:rsid w:val="5651697D"/>
    <w:rsid w:val="56530F5D"/>
    <w:rsid w:val="56692AE5"/>
    <w:rsid w:val="567700D3"/>
    <w:rsid w:val="56FF7E9E"/>
    <w:rsid w:val="578867FC"/>
    <w:rsid w:val="5842572D"/>
    <w:rsid w:val="58992763"/>
    <w:rsid w:val="5A3B59D6"/>
    <w:rsid w:val="5ABB229C"/>
    <w:rsid w:val="5AD134D8"/>
    <w:rsid w:val="5B3D2F9E"/>
    <w:rsid w:val="5B6503B1"/>
    <w:rsid w:val="5C0F7EC4"/>
    <w:rsid w:val="5C263CE4"/>
    <w:rsid w:val="5C5D2777"/>
    <w:rsid w:val="5CF66BF3"/>
    <w:rsid w:val="5D290C69"/>
    <w:rsid w:val="5DAFBD52"/>
    <w:rsid w:val="5F2D4A41"/>
    <w:rsid w:val="5F6E876F"/>
    <w:rsid w:val="5FE79BEB"/>
    <w:rsid w:val="5FFDF0A0"/>
    <w:rsid w:val="5FFF3D18"/>
    <w:rsid w:val="60C74F6C"/>
    <w:rsid w:val="61025A59"/>
    <w:rsid w:val="613D5BBC"/>
    <w:rsid w:val="61536C39"/>
    <w:rsid w:val="619B3C7E"/>
    <w:rsid w:val="61E64F4A"/>
    <w:rsid w:val="623E0993"/>
    <w:rsid w:val="62944DD7"/>
    <w:rsid w:val="6319381F"/>
    <w:rsid w:val="63236436"/>
    <w:rsid w:val="63C25DC5"/>
    <w:rsid w:val="63C62057"/>
    <w:rsid w:val="64571EF5"/>
    <w:rsid w:val="64CB0157"/>
    <w:rsid w:val="64FB113D"/>
    <w:rsid w:val="65036946"/>
    <w:rsid w:val="654A25FE"/>
    <w:rsid w:val="656152C6"/>
    <w:rsid w:val="6587477F"/>
    <w:rsid w:val="658C3A08"/>
    <w:rsid w:val="65C031CA"/>
    <w:rsid w:val="65CE6852"/>
    <w:rsid w:val="66267C04"/>
    <w:rsid w:val="663F505A"/>
    <w:rsid w:val="66967186"/>
    <w:rsid w:val="66EE5541"/>
    <w:rsid w:val="67924660"/>
    <w:rsid w:val="683200C2"/>
    <w:rsid w:val="68407834"/>
    <w:rsid w:val="6883293E"/>
    <w:rsid w:val="688412AD"/>
    <w:rsid w:val="68EB1B71"/>
    <w:rsid w:val="68FB312E"/>
    <w:rsid w:val="69475C96"/>
    <w:rsid w:val="6AAD2300"/>
    <w:rsid w:val="6B474EF5"/>
    <w:rsid w:val="6BBF53FD"/>
    <w:rsid w:val="6C560CAE"/>
    <w:rsid w:val="6C576495"/>
    <w:rsid w:val="6D1E1561"/>
    <w:rsid w:val="6D903FF5"/>
    <w:rsid w:val="6DA955B8"/>
    <w:rsid w:val="6DE346AB"/>
    <w:rsid w:val="6DE36C58"/>
    <w:rsid w:val="6DE5391A"/>
    <w:rsid w:val="6EBF66EA"/>
    <w:rsid w:val="6EFD1324"/>
    <w:rsid w:val="6F5A53AC"/>
    <w:rsid w:val="6FAC003D"/>
    <w:rsid w:val="6FE55E12"/>
    <w:rsid w:val="6FFB2E76"/>
    <w:rsid w:val="6FFE48CD"/>
    <w:rsid w:val="708F6F7F"/>
    <w:rsid w:val="70D94BD3"/>
    <w:rsid w:val="71C34D91"/>
    <w:rsid w:val="72DB435C"/>
    <w:rsid w:val="72E2613A"/>
    <w:rsid w:val="72F771F4"/>
    <w:rsid w:val="734150D5"/>
    <w:rsid w:val="736650B0"/>
    <w:rsid w:val="73934AD2"/>
    <w:rsid w:val="73FBAED7"/>
    <w:rsid w:val="750837F0"/>
    <w:rsid w:val="754758CF"/>
    <w:rsid w:val="761275E6"/>
    <w:rsid w:val="764F62AB"/>
    <w:rsid w:val="765C45EC"/>
    <w:rsid w:val="768A7619"/>
    <w:rsid w:val="76AA36E6"/>
    <w:rsid w:val="772E1EBA"/>
    <w:rsid w:val="77303AE2"/>
    <w:rsid w:val="77EB79F7"/>
    <w:rsid w:val="796D60A4"/>
    <w:rsid w:val="79A031D5"/>
    <w:rsid w:val="7A1525F7"/>
    <w:rsid w:val="7B24540B"/>
    <w:rsid w:val="7B420052"/>
    <w:rsid w:val="7B7E34CB"/>
    <w:rsid w:val="7B861484"/>
    <w:rsid w:val="7BBFEDC0"/>
    <w:rsid w:val="7BD06A28"/>
    <w:rsid w:val="7BFD57A4"/>
    <w:rsid w:val="7BFF778A"/>
    <w:rsid w:val="7C3A7C0B"/>
    <w:rsid w:val="7C5248E4"/>
    <w:rsid w:val="7C566698"/>
    <w:rsid w:val="7C5866A3"/>
    <w:rsid w:val="7CBE2F89"/>
    <w:rsid w:val="7CCD0158"/>
    <w:rsid w:val="7D3F261E"/>
    <w:rsid w:val="7D7406BB"/>
    <w:rsid w:val="7DE94331"/>
    <w:rsid w:val="7DF5688B"/>
    <w:rsid w:val="7DF7843D"/>
    <w:rsid w:val="7DFB8930"/>
    <w:rsid w:val="7DFD64F6"/>
    <w:rsid w:val="7E6C48CC"/>
    <w:rsid w:val="7EFF735F"/>
    <w:rsid w:val="7EFFC418"/>
    <w:rsid w:val="7F446A19"/>
    <w:rsid w:val="7F504D37"/>
    <w:rsid w:val="7F7452B9"/>
    <w:rsid w:val="7F7C936F"/>
    <w:rsid w:val="7F8401D1"/>
    <w:rsid w:val="7FA67AA6"/>
    <w:rsid w:val="7FAC32D7"/>
    <w:rsid w:val="7FCB4EE9"/>
    <w:rsid w:val="7FDF76F3"/>
    <w:rsid w:val="7FE7DB94"/>
    <w:rsid w:val="7FFCFB21"/>
    <w:rsid w:val="7FFE937E"/>
    <w:rsid w:val="9FBED975"/>
    <w:rsid w:val="9FFF55FB"/>
    <w:rsid w:val="A2B5C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CB2A076-B6E1-4395-880C-333C22A1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uiPriority="9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Pr>
      <w:rFonts w:ascii="宋体" w:hAnsi="宋体" w:hint="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2"/>
    <w:uiPriority w:val="99"/>
    <w:unhideWhenUsed/>
    <w:qFormat/>
    <w:pPr>
      <w:spacing w:after="120"/>
      <w:ind w:leftChars="200" w:left="420"/>
    </w:pPr>
    <w:rPr>
      <w:rFonts w:cs="宋体"/>
    </w:rPr>
  </w:style>
  <w:style w:type="paragraph" w:styleId="2">
    <w:name w:val="Body Text First Indent 2"/>
    <w:basedOn w:val="a3"/>
    <w:next w:val="a"/>
    <w:uiPriority w:val="99"/>
    <w:unhideWhenUsed/>
    <w:qFormat/>
    <w:pPr>
      <w:ind w:firstLineChars="200" w:firstLine="420"/>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pPr>
    <w:rPr>
      <w:sz w:val="18"/>
      <w:szCs w:val="18"/>
    </w:rPr>
  </w:style>
  <w:style w:type="paragraph" w:styleId="a7">
    <w:name w:val="header"/>
    <w:basedOn w:val="a"/>
    <w:qFormat/>
    <w:pPr>
      <w:tabs>
        <w:tab w:val="center" w:pos="4153"/>
        <w:tab w:val="right" w:pos="8306"/>
      </w:tabs>
      <w:snapToGrid w:val="0"/>
      <w:jc w:val="center"/>
    </w:pPr>
    <w:rPr>
      <w:sz w:val="18"/>
      <w:szCs w:val="18"/>
    </w:rPr>
  </w:style>
  <w:style w:type="paragraph" w:styleId="a8">
    <w:name w:val="footnote text"/>
    <w:basedOn w:val="a"/>
    <w:next w:val="2"/>
    <w:semiHidden/>
    <w:qFormat/>
    <w:pPr>
      <w:snapToGrid w:val="0"/>
    </w:pPr>
    <w:rPr>
      <w:sz w:val="18"/>
      <w:szCs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9">
    <w:name w:val="Normal (Web)"/>
    <w:basedOn w:val="a"/>
    <w:unhideWhenUsed/>
    <w:qFormat/>
    <w:pPr>
      <w:spacing w:before="100" w:beforeAutospacing="1" w:after="100" w:afterAutospacing="1"/>
    </w:p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Pr>
      <w:b/>
    </w:rPr>
  </w:style>
  <w:style w:type="paragraph" w:customStyle="1" w:styleId="1">
    <w:name w:val="列出段落1"/>
    <w:basedOn w:val="a"/>
    <w:uiPriority w:val="99"/>
    <w:qFormat/>
    <w:pPr>
      <w:ind w:firstLineChars="200" w:firstLine="420"/>
    </w:pPr>
    <w:rPr>
      <w:rFonts w:hint="default"/>
    </w:rPr>
  </w:style>
  <w:style w:type="paragraph" w:customStyle="1" w:styleId="Char">
    <w:name w:val="普通(网站) Char"/>
    <w:qFormat/>
    <w:pPr>
      <w:spacing w:before="100" w:beforeAutospacing="1" w:after="100" w:afterAutospacing="1"/>
    </w:pPr>
    <w:rPr>
      <w:rFonts w:ascii="宋体" w:hAnsi="宋体"/>
      <w:sz w:val="24"/>
      <w:szCs w:val="24"/>
    </w:rPr>
  </w:style>
  <w:style w:type="character" w:customStyle="1" w:styleId="21">
    <w:name w:val="21"/>
    <w:qFormat/>
    <w:rPr>
      <w:rFonts w:ascii="Wingdings" w:hAnsi="Wingdings" w:cs="Wingdings" w:hint="default"/>
      <w:b/>
      <w:bCs/>
    </w:rPr>
  </w:style>
  <w:style w:type="paragraph" w:customStyle="1" w:styleId="20">
    <w:name w:val="列出段落2"/>
    <w:uiPriority w:val="99"/>
    <w:qFormat/>
    <w:pPr>
      <w:ind w:firstLineChars="200" w:firstLine="420"/>
    </w:pPr>
    <w:rPr>
      <w:rFonts w:ascii="宋体" w:hAnsi="宋体"/>
      <w:sz w:val="24"/>
      <w:szCs w:val="24"/>
    </w:rPr>
  </w:style>
  <w:style w:type="character" w:customStyle="1" w:styleId="a5">
    <w:name w:val="批注框文本 字符"/>
    <w:basedOn w:val="a0"/>
    <w:link w:val="a4"/>
    <w:qFormat/>
    <w:rPr>
      <w:rFonts w:ascii="宋体" w:hAnsi="宋体"/>
      <w:sz w:val="18"/>
      <w:szCs w:val="18"/>
    </w:rPr>
  </w:style>
  <w:style w:type="paragraph" w:customStyle="1" w:styleId="10">
    <w:name w:val="列表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35</Pages>
  <Words>2503</Words>
  <Characters>14271</Characters>
  <Application>Microsoft Office Word</Application>
  <DocSecurity>0</DocSecurity>
  <Lines>118</Lines>
  <Paragraphs>33</Paragraphs>
  <ScaleCrop>false</ScaleCrop>
  <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Bryan Zhang</cp:lastModifiedBy>
  <cp:revision>9</cp:revision>
  <dcterms:created xsi:type="dcterms:W3CDTF">2025-07-01T15:40:00Z</dcterms:created>
  <dcterms:modified xsi:type="dcterms:W3CDTF">2025-10-27T03:38:00Z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B4C49D72FB24434BA9B48518AE2530C8</vt:lpwstr>
  </property>
</Properties>
</file>