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99E2E">
      <w:pPr>
        <w:overflowPunct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巴福镇卫生院</w:t>
      </w:r>
    </w:p>
    <w:p w14:paraId="21BF0369">
      <w:pPr>
        <w:overflowPunct w:val="0"/>
        <w:snapToGrid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2026年部门预算情况说明</w:t>
      </w:r>
    </w:p>
    <w:p w14:paraId="58BAF75F">
      <w:pPr>
        <w:spacing w:line="600" w:lineRule="exact"/>
        <w:jc w:val="center"/>
        <w:rPr>
          <w:rFonts w:ascii="方正小标宋_GBK" w:hAnsi="华文中宋" w:eastAsia="方正小标宋_GBK" w:cs="华文中宋"/>
          <w:sz w:val="44"/>
          <w:szCs w:val="44"/>
        </w:rPr>
      </w:pPr>
    </w:p>
    <w:p w14:paraId="263DE6C5">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一、单位基本情况</w:t>
      </w:r>
    </w:p>
    <w:p w14:paraId="362C4F63">
      <w:pPr>
        <w:spacing w:line="60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（一）职能职责</w:t>
      </w:r>
    </w:p>
    <w:p w14:paraId="2516E47F">
      <w:pPr>
        <w:pStyle w:val="7"/>
        <w:tabs>
          <w:tab w:val="center" w:pos="4153"/>
          <w:tab w:val="left" w:pos="7275"/>
        </w:tabs>
        <w:spacing w:line="600" w:lineRule="exact"/>
        <w:ind w:firstLine="640"/>
        <w:jc w:val="left"/>
      </w:pPr>
      <w:r>
        <w:rPr>
          <w:rFonts w:hint="eastAsia" w:ascii="方正仿宋_GBK" w:hAnsi="仿宋_GB2312" w:eastAsia="方正仿宋_GBK" w:cs="仿宋_GB2312"/>
          <w:sz w:val="32"/>
        </w:rPr>
        <w:t>（1）提供基本医疗服务，开展农村常见病、多发病及诊断明确的慢性非传染性疾病的诊疗与护理工作。</w:t>
      </w:r>
    </w:p>
    <w:p w14:paraId="6669C638">
      <w:pPr>
        <w:pStyle w:val="7"/>
        <w:tabs>
          <w:tab w:val="center" w:pos="4153"/>
          <w:tab w:val="left" w:pos="7275"/>
        </w:tabs>
        <w:spacing w:line="600" w:lineRule="exact"/>
        <w:ind w:firstLine="640"/>
        <w:jc w:val="left"/>
      </w:pPr>
      <w:r>
        <w:rPr>
          <w:rFonts w:hint="eastAsia" w:ascii="方正仿宋_GBK" w:hAnsi="仿宋_GB2312" w:eastAsia="方正仿宋_GBK" w:cs="仿宋_GB2312"/>
          <w:sz w:val="32"/>
        </w:rPr>
        <w:t>（2）贯彻落</w:t>
      </w:r>
      <w:bookmarkStart w:id="0" w:name="_GoBack"/>
      <w:bookmarkEnd w:id="0"/>
      <w:r>
        <w:rPr>
          <w:rFonts w:hint="eastAsia" w:ascii="方正仿宋_GBK" w:hAnsi="仿宋_GB2312" w:eastAsia="方正仿宋_GBK" w:cs="仿宋_GB2312"/>
          <w:sz w:val="32"/>
        </w:rPr>
        <w:t>实国家基本药物制度，乡镇卫生院需全部配备和使用基本药物；执行网上统一采购、统一配送的基本药物采购机制；实行基本药物零差率销售。</w:t>
      </w:r>
    </w:p>
    <w:p w14:paraId="7FB7AF75">
      <w:pPr>
        <w:pStyle w:val="7"/>
        <w:tabs>
          <w:tab w:val="center" w:pos="4153"/>
          <w:tab w:val="left" w:pos="7275"/>
        </w:tabs>
        <w:spacing w:line="600" w:lineRule="exact"/>
        <w:ind w:firstLine="640"/>
        <w:jc w:val="left"/>
      </w:pPr>
      <w:r>
        <w:rPr>
          <w:rFonts w:hint="eastAsia" w:ascii="方正仿宋_GBK" w:hAnsi="仿宋_GB2312" w:eastAsia="方正仿宋_GBK" w:cs="仿宋_GB2312"/>
          <w:sz w:val="32"/>
        </w:rPr>
        <w:t>（3）协助开展突发公共卫生事件的应急调查与处置工作，承担区域内公共卫生相关信息的收集与报告任务。</w:t>
      </w:r>
    </w:p>
    <w:p w14:paraId="0DBA36C5">
      <w:pPr>
        <w:pStyle w:val="7"/>
        <w:tabs>
          <w:tab w:val="center" w:pos="4153"/>
          <w:tab w:val="left" w:pos="7275"/>
        </w:tabs>
        <w:spacing w:line="600" w:lineRule="exact"/>
        <w:ind w:left="640" w:firstLine="0" w:firstLineChars="0"/>
        <w:jc w:val="left"/>
      </w:pPr>
      <w:r>
        <w:rPr>
          <w:rFonts w:hint="eastAsia" w:ascii="方正仿宋_GBK" w:hAnsi="仿宋_GB2312" w:eastAsia="方正仿宋_GBK" w:cs="仿宋_GB2312"/>
          <w:sz w:val="32"/>
        </w:rPr>
        <w:t>（4）开展康复治疗与康复训练，提供计划生育技术指导及相关服务。</w:t>
      </w:r>
    </w:p>
    <w:p w14:paraId="3FDA328D">
      <w:pPr>
        <w:pStyle w:val="7"/>
        <w:tabs>
          <w:tab w:val="center" w:pos="4153"/>
          <w:tab w:val="left" w:pos="7275"/>
        </w:tabs>
        <w:spacing w:line="600" w:lineRule="exact"/>
        <w:ind w:firstLine="640"/>
        <w:jc w:val="left"/>
      </w:pPr>
      <w:r>
        <w:rPr>
          <w:rFonts w:hint="eastAsia" w:ascii="方正仿宋_GBK" w:hAnsi="仿宋_GB2312" w:eastAsia="方正仿宋_GBK" w:cs="仿宋_GB2312"/>
          <w:sz w:val="32"/>
        </w:rPr>
        <w:t>（5）对所属行政村卫生室实施一体化管理，承担对村卫生室及乡村医生的业务管理与指导职责。</w:t>
      </w:r>
    </w:p>
    <w:p w14:paraId="5D9D9BCE">
      <w:pPr>
        <w:pStyle w:val="7"/>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（6）协助做好区域内食品卫生、饮用水卫生、公共场所卫生、职业卫生等公共卫生工作；协助推进爱国卫生工作。</w:t>
      </w:r>
    </w:p>
    <w:p w14:paraId="568DE08F">
      <w:pPr>
        <w:pStyle w:val="7"/>
        <w:tabs>
          <w:tab w:val="center" w:pos="4153"/>
          <w:tab w:val="left" w:pos="7275"/>
        </w:tabs>
        <w:spacing w:line="600" w:lineRule="exact"/>
        <w:ind w:firstLine="640"/>
        <w:jc w:val="left"/>
        <w:rPr>
          <w:rFonts w:ascii="Times New Roman" w:hAnsi="Times New Roman" w:eastAsia="方正楷体_GBK"/>
          <w:sz w:val="32"/>
          <w:szCs w:val="32"/>
        </w:rPr>
      </w:pPr>
      <w:r>
        <w:rPr>
          <w:rFonts w:hint="eastAsia" w:ascii="Times New Roman" w:hAnsi="Times New Roman" w:eastAsia="方正楷体_GBK"/>
          <w:sz w:val="32"/>
          <w:szCs w:val="32"/>
        </w:rPr>
        <w:t>（二）单位构成</w:t>
      </w:r>
    </w:p>
    <w:p w14:paraId="04285265">
      <w:pPr>
        <w:spacing w:line="600" w:lineRule="exact"/>
        <w:ind w:firstLine="640" w:firstLineChars="200"/>
      </w:pPr>
      <w:r>
        <w:rPr>
          <w:rFonts w:hint="eastAsia" w:ascii="方正仿宋_GBK" w:hAnsi="仿宋_GB2312" w:eastAsia="方正仿宋_GBK" w:cs="仿宋_GB2312"/>
          <w:sz w:val="32"/>
        </w:rPr>
        <w:t>医院设有内科、外科、妇科、检验科、中医科、护理部、放射科、公共卫生科等科室，可开展常见病、多发病的诊断与治疗工作。</w:t>
      </w:r>
    </w:p>
    <w:p w14:paraId="3926A07B">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二、部门</w:t>
      </w:r>
      <w:r>
        <w:rPr>
          <w:rFonts w:ascii="Times New Roman" w:hAnsi="Times New Roman" w:eastAsia="方正黑体_GBK"/>
          <w:sz w:val="32"/>
          <w:szCs w:val="32"/>
        </w:rPr>
        <w:t>收支总体情况</w:t>
      </w:r>
    </w:p>
    <w:p w14:paraId="172D0844">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（一）收入预算：</w:t>
      </w:r>
      <w:r>
        <w:rPr>
          <w:rFonts w:hint="eastAsia" w:ascii="Times New Roman" w:hAnsi="Times New Roman" w:eastAsia="方正仿宋_GBK"/>
          <w:sz w:val="32"/>
          <w:szCs w:val="32"/>
        </w:rPr>
        <w:t>2026年年初预算数1363.51万元，其中：一般公共预算拨款583.51万元，政府性基金预算拨款0万元，国有资本经营预算收入0万元，事业收入780万元，事业单位经营收入0万元，其他收入0万元。收入较2025年减少51.31万元，主要是一般公共预算拨款增加68.69万元，事业收入预算减少120万元。</w:t>
      </w:r>
    </w:p>
    <w:p w14:paraId="5CC398A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（二）支出预算：</w:t>
      </w:r>
      <w:r>
        <w:rPr>
          <w:rFonts w:hint="eastAsia" w:ascii="Times New Roman" w:hAnsi="Times New Roman" w:eastAsia="方正仿宋_GBK"/>
          <w:sz w:val="32"/>
          <w:szCs w:val="32"/>
        </w:rPr>
        <w:t>2026年年初预算数1363.51万元，其中：一般公共服务支出预算0万元，教育支出预算0万元，社会保障和就业支出预算130.87万元，卫生健康支出预算1194.06万元，住房保障支出预算38.59万元。支出预算较2025年减少51.31万元，主要是社会保障和就业支出增加</w:t>
      </w:r>
      <w:r>
        <w:rPr>
          <w:rFonts w:hint="eastAsia" w:ascii="Times New Roman" w:hAnsi="Times New Roman" w:eastAsia="方正仿宋_GBK"/>
          <w:color w:val="000000" w:themeColor="text1"/>
          <w:sz w:val="32"/>
          <w:szCs w:val="32"/>
          <w14:textFill>
            <w14:solidFill>
              <w14:schemeClr w14:val="tx1"/>
            </w14:solidFill>
          </w14:textFill>
        </w:rPr>
        <w:t>14.8万</w:t>
      </w:r>
      <w:r>
        <w:rPr>
          <w:rFonts w:hint="eastAsia" w:ascii="Times New Roman" w:hAnsi="Times New Roman" w:eastAsia="方正仿宋_GBK"/>
          <w:sz w:val="32"/>
          <w:szCs w:val="32"/>
        </w:rPr>
        <w:t>元，卫生健康支出减少71.04万元，住房保障支出增加4.93万元。</w:t>
      </w:r>
    </w:p>
    <w:p w14:paraId="3542B5CE">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三、部门预算情况说明</w:t>
      </w:r>
    </w:p>
    <w:p w14:paraId="280203AB">
      <w:pPr>
        <w:pStyle w:val="7"/>
        <w:tabs>
          <w:tab w:val="center" w:pos="4153"/>
          <w:tab w:val="left" w:pos="7275"/>
        </w:tabs>
        <w:spacing w:line="600" w:lineRule="exact"/>
        <w:ind w:firstLine="640"/>
        <w:jc w:val="left"/>
      </w:pPr>
      <w:r>
        <w:rPr>
          <w:rFonts w:hint="eastAsia" w:ascii="Times New Roman" w:hAnsi="Times New Roman" w:eastAsia="方正仿宋_GBK"/>
          <w:sz w:val="32"/>
          <w:szCs w:val="32"/>
        </w:rPr>
        <w:t>2026年一般公共预算财政拨款收入583.51万元，一般公共预算财政拨款支出583.51万元，比2025年增加68.59万元。其中：基本支出583.51万元，比2025年增加68.59万元，主要原因是2026年社会保险缴费基数调整，资金主要用于保障在职人员工资福利及社会保险缴费、离休人员离休费、退休人员补助等支出，以及保障单位正常运转的各项商品服务支出；项目支出为0万元，与2025年同比无增减。</w:t>
      </w:r>
    </w:p>
    <w:p w14:paraId="219B8ACE">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2026年政府性基金预算收入0万元，政府性基金预算支出0万元，比2025年增加0万元，主要是巴福镇卫生院2026年无使用政府性基金预算拨款安排的支出。</w:t>
      </w:r>
    </w:p>
    <w:p w14:paraId="62C07A9E">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四、“三公”经费情况说明</w:t>
      </w:r>
    </w:p>
    <w:p w14:paraId="352B73CB">
      <w:pPr>
        <w:spacing w:line="60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2026年“三公”经费预算0万元，比2025年增加0万元。其中：因公出国（境）费用0万元，比2025年增加0万元；公务接待费0万元；公务用车运行维护费0万元，比2025年增加0万元；公务用车购置费0万元，比2025年增加0万元。主要原因是本单位2026年无使用一般公共预算拨款安排的“三公”经费支出。</w:t>
      </w:r>
    </w:p>
    <w:p w14:paraId="2722D67A">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五、其他重要事项的情况说明</w:t>
      </w:r>
    </w:p>
    <w:p w14:paraId="109C8546">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（一）我单位不在机关运行经费统计范围之内。</w:t>
      </w:r>
    </w:p>
    <w:p w14:paraId="5AE4F926">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二）政府采购情况。本单位政府采购预算总额2.5万元，其中，政府采购货物预算2.5万元、政府采购工程预算0万元、政府采购服务预算0万元；一般公共预算拨款政府采购0万元，其中，政府采购货物预算0万元、政府采购工程预算0万元、政府采购服务预算0万元。</w:t>
      </w:r>
    </w:p>
    <w:p w14:paraId="4C994D61">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（三）绩效目标设置情况。2026年项目支出均实行了绩效目标管理，涉及一般公共预算当年财政拨款0万元。</w:t>
      </w:r>
    </w:p>
    <w:p w14:paraId="7E3EC372">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（四）国有资产占有使用情况。</w:t>
      </w:r>
      <w:r>
        <w:rPr>
          <w:rFonts w:hint="eastAsia" w:ascii="Times New Roman" w:hAnsi="Times New Roman" w:eastAsia="方正仿宋_GBK"/>
          <w:sz w:val="32"/>
          <w:szCs w:val="32"/>
          <w:lang w:eastAsia="zh-CN"/>
        </w:rPr>
        <w:t>截至</w:t>
      </w:r>
      <w:r>
        <w:rPr>
          <w:rFonts w:hint="eastAsia" w:ascii="Times New Roman" w:hAnsi="Times New Roman" w:eastAsia="方正仿宋_GBK"/>
          <w:sz w:val="32"/>
          <w:szCs w:val="32"/>
        </w:rPr>
        <w:t>2025年12月，本单位共有车辆1辆，其中一般公务用车0辆、执勤执法用车0辆、特种专业技术车辆1辆。2026年一般公共预算安排购置车辆0辆，其中一般公务用车0辆、执勤执法用车0辆、特种专业技术车辆0辆。</w:t>
      </w:r>
    </w:p>
    <w:p w14:paraId="6790A00C">
      <w:pPr>
        <w:pStyle w:val="7"/>
        <w:tabs>
          <w:tab w:val="center" w:pos="4153"/>
          <w:tab w:val="left" w:pos="7275"/>
        </w:tabs>
        <w:spacing w:line="600" w:lineRule="exact"/>
        <w:ind w:firstLine="640"/>
        <w:jc w:val="left"/>
      </w:pPr>
      <w:r>
        <w:rPr>
          <w:rFonts w:hint="eastAsia" w:ascii="Times New Roman" w:hAnsi="Times New Roman" w:eastAsia="方正仿宋_GBK"/>
          <w:sz w:val="32"/>
          <w:szCs w:val="32"/>
        </w:rPr>
        <w:t>（五）委托业务费情况。2026年委托业务费涉及财</w:t>
      </w:r>
      <w:r>
        <w:rPr>
          <w:rFonts w:hint="eastAsia" w:ascii="Times New Roman" w:hAnsi="Times New Roman" w:eastAsia="方正仿宋_GBK"/>
          <w:color w:val="000000" w:themeColor="text1"/>
          <w:sz w:val="32"/>
          <w:szCs w:val="32"/>
          <w14:textFill>
            <w14:solidFill>
              <w14:schemeClr w14:val="tx1"/>
            </w14:solidFill>
          </w14:textFill>
        </w:rPr>
        <w:t>拨</w:t>
      </w:r>
      <w:r>
        <w:rPr>
          <w:rFonts w:hint="eastAsia" w:ascii="Times New Roman" w:hAnsi="Times New Roman" w:eastAsia="方正仿宋_GBK"/>
          <w:sz w:val="32"/>
          <w:szCs w:val="32"/>
        </w:rPr>
        <w:t>资金0万元。</w:t>
      </w:r>
    </w:p>
    <w:p w14:paraId="5263A9E9">
      <w:pPr>
        <w:adjustRightInd w:val="0"/>
        <w:snapToGrid w:val="0"/>
        <w:spacing w:line="600" w:lineRule="exact"/>
        <w:ind w:firstLine="646"/>
        <w:rPr>
          <w:rFonts w:ascii="Times New Roman" w:hAnsi="Times New Roman" w:eastAsia="方正黑体_GBK"/>
          <w:sz w:val="32"/>
          <w:szCs w:val="32"/>
        </w:rPr>
      </w:pPr>
      <w:r>
        <w:rPr>
          <w:rFonts w:hint="eastAsia" w:ascii="Times New Roman" w:hAnsi="Times New Roman" w:eastAsia="方正黑体_GBK"/>
          <w:sz w:val="32"/>
          <w:szCs w:val="32"/>
        </w:rPr>
        <w:t>六、专业性名词解释</w:t>
      </w:r>
    </w:p>
    <w:p w14:paraId="61D4E2BF">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（一）财政拨款收入：指本年度从本级财政部门取得的财政拨款，包括一般公共预算财政拨款和政府性基金预算财政拨款。</w:t>
      </w:r>
    </w:p>
    <w:p w14:paraId="39B914DF">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69D6092A">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D6618CE">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（四）上级补助收入：指从主管部门或上级单位取得的财政拨款以外的其他补助收入。单位结合上年度上级补助收入等情况进行预计。</w:t>
      </w:r>
    </w:p>
    <w:p w14:paraId="44C3473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6014C22">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0393348">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（七）其他收入：指债务收入、投资收益等收入，单位根据情况合理预计，全部编入预算。</w:t>
      </w:r>
    </w:p>
    <w:p w14:paraId="397E384F">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2C9150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1D8E15">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（十）项目支出：指在基本支出之外为完成特定行政任务和事业发展目标所发生的支出。</w:t>
      </w:r>
    </w:p>
    <w:p w14:paraId="18B3B2B1">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32B13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FF30E7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（十三）工资福利支出（支出经济分类科目类级）：反映单位开支的在职职工和编制外长期聘用人员的各类劳动报酬，以及为上述人员缴纳的各项社会保险费等。</w:t>
      </w:r>
    </w:p>
    <w:p w14:paraId="3C4EF71E">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（十四）商品和服务支出（支出经济分类科目类级）：反映单位购买商品和服务的支出（不包括用于购置固定资产的支出、战略性和应急储备支出）。</w:t>
      </w:r>
    </w:p>
    <w:p w14:paraId="09C182E0">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（十五）对个人和家庭的补助（支出经济分类科目类级）：反映用于对个人和家庭的补助支出。</w:t>
      </w:r>
    </w:p>
    <w:p w14:paraId="47198539">
      <w:pPr>
        <w:pStyle w:val="7"/>
        <w:tabs>
          <w:tab w:val="center" w:pos="4153"/>
          <w:tab w:val="left" w:pos="7275"/>
        </w:tabs>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4214F3A4">
      <w:pPr>
        <w:pStyle w:val="7"/>
        <w:tabs>
          <w:tab w:val="center" w:pos="4153"/>
          <w:tab w:val="left" w:pos="7275"/>
        </w:tabs>
        <w:spacing w:line="600" w:lineRule="exact"/>
        <w:ind w:firstLine="640"/>
        <w:jc w:val="left"/>
        <w:rPr>
          <w:rFonts w:ascii="Times New Roman" w:hAnsi="Times New Roman" w:eastAsia="方正仿宋_GBK"/>
          <w:sz w:val="32"/>
          <w:szCs w:val="32"/>
        </w:rPr>
      </w:pPr>
    </w:p>
    <w:p w14:paraId="476D0BDF">
      <w:pPr>
        <w:pStyle w:val="7"/>
        <w:tabs>
          <w:tab w:val="center" w:pos="4153"/>
          <w:tab w:val="left" w:pos="7275"/>
        </w:tabs>
        <w:spacing w:line="600" w:lineRule="exact"/>
        <w:ind w:firstLine="640"/>
        <w:jc w:val="left"/>
        <w:rPr>
          <w:rFonts w:ascii="Times New Roman" w:hAnsi="Times New Roman" w:eastAsia="方正仿宋_GBK"/>
          <w:sz w:val="32"/>
          <w:szCs w:val="32"/>
        </w:rPr>
      </w:pPr>
    </w:p>
    <w:p w14:paraId="76E46308">
      <w:pPr>
        <w:spacing w:line="600" w:lineRule="exact"/>
        <w:rPr>
          <w:rFonts w:ascii="Times New Roman" w:hAnsi="Times New Roman" w:eastAsia="方正仿宋_GBK"/>
          <w:sz w:val="32"/>
          <w:szCs w:val="32"/>
        </w:rPr>
      </w:pPr>
      <w:r>
        <w:rPr>
          <w:rFonts w:hint="eastAsia" w:ascii="Times New Roman" w:hAnsi="Times New Roman" w:eastAsia="方正仿宋_GBK"/>
          <w:sz w:val="32"/>
          <w:szCs w:val="32"/>
        </w:rPr>
        <w:t>（部门预算公开联系:曹红娟，联系方式：023-68622659）</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1" w:fontKey="{08899C49-AA5D-4C0D-964C-C6C502753242}"/>
  </w:font>
  <w:font w:name="华文中宋">
    <w:altName w:val="宋体"/>
    <w:panose1 w:val="02010600040101010101"/>
    <w:charset w:val="86"/>
    <w:family w:val="auto"/>
    <w:pitch w:val="default"/>
    <w:sig w:usb0="00000000" w:usb1="00000000" w:usb2="00000010" w:usb3="00000000" w:csb0="0004009F" w:csb1="00000000"/>
    <w:embedRegular r:id="rId2" w:fontKey="{03C9123E-AA52-4619-8384-04F033B18302}"/>
  </w:font>
  <w:font w:name="方正黑体_GBK">
    <w:panose1 w:val="02010600010101010101"/>
    <w:charset w:val="86"/>
    <w:family w:val="script"/>
    <w:pitch w:val="default"/>
    <w:sig w:usb0="00000001" w:usb1="080E0000" w:usb2="00000000" w:usb3="00000000" w:csb0="00040000" w:csb1="00000000"/>
    <w:embedRegular r:id="rId3" w:fontKey="{561F967B-3D56-48B3-AA0B-E06BB5399C1E}"/>
  </w:font>
  <w:font w:name="方正楷体_GBK">
    <w:panose1 w:val="02000000000000000000"/>
    <w:charset w:val="86"/>
    <w:family w:val="script"/>
    <w:pitch w:val="default"/>
    <w:sig w:usb0="800002BF" w:usb1="38CF7CFA" w:usb2="00000016" w:usb3="00000000" w:csb0="00040000" w:csb1="00000000"/>
    <w:embedRegular r:id="rId4" w:fontKey="{C8B38B40-320E-4347-9B1B-079764D98379}"/>
  </w:font>
  <w:font w:name="方正仿宋_GBK">
    <w:panose1 w:val="03000509000000000000"/>
    <w:charset w:val="86"/>
    <w:family w:val="script"/>
    <w:pitch w:val="default"/>
    <w:sig w:usb0="00000001" w:usb1="080E0000" w:usb2="00000000" w:usb3="00000000" w:csb0="00040000" w:csb1="00000000"/>
    <w:embedRegular r:id="rId5" w:fontKey="{AF36A0E4-F309-4911-923D-E054064446D1}"/>
  </w:font>
  <w:font w:name="仿宋_GB2312">
    <w:altName w:val="仿宋"/>
    <w:panose1 w:val="00000000000000000000"/>
    <w:charset w:val="86"/>
    <w:family w:val="modern"/>
    <w:pitch w:val="default"/>
    <w:sig w:usb0="00000000" w:usb1="00000000" w:usb2="00000000" w:usb3="00000000" w:csb0="00040000" w:csb1="00000000"/>
    <w:embedRegular r:id="rId6" w:fontKey="{53AD2B16-E3CA-405A-A70B-39552B3BAE1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8577">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437515" cy="290830"/>
              <wp:effectExtent l="0" t="0" r="0" b="0"/>
              <wp:wrapNone/>
              <wp:docPr id="1" name="文本框 1"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43751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B265E">
                          <w:pPr>
                            <w:pStyle w:val="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ascii="方正仿宋_GBK" w:hAnsi="方正仿宋_GBK" w:eastAsia="方正仿宋_GBK" w:cs="方正仿宋_GBK"/>
                              <w:sz w:val="32"/>
                              <w:szCs w:val="32"/>
                            </w:rPr>
                            <w:t>- 6 -</w:t>
                          </w:r>
                          <w:r>
                            <w:rPr>
                              <w:rFonts w:hint="eastAsia" w:ascii="方正仿宋_GBK" w:hAnsi="方正仿宋_GBK" w:eastAsia="方正仿宋_GBK" w:cs="方正仿宋_GBK"/>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top:1.5pt;height:22.9pt;width:34.45pt;mso-position-horizontal:outside;mso-position-horizontal-relative:margin;z-index:251659264;mso-width-relative:page;mso-height-relative:page;" filled="f" stroked="f" coordsize="21600,21600" o:gfxdata="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25AATUAAAABAEAAA8AAAAAAAAAAQAgAAAAIgAAAGRycy9kb3du&#10;cmV2LnhtbFBLAQIUABQAAAAIAIdO4kCC2Or+dQIAALgEAAAOAAAAAAAAAAEAIAAAACMBAABkcnMv&#10;ZTJvRG9jLnhtbFBLBQYAAAAABgAGAFkBAAAKBgAAAAA=&#10;">
              <v:fill on="f" focussize="0,0"/>
              <v:stroke on="f" weight="0.5pt"/>
              <v:imagedata o:title=""/>
              <o:lock v:ext="edit" aspectratio="f"/>
              <v:textbox inset="0mm,0mm,0mm,0mm">
                <w:txbxContent>
                  <w:p w14:paraId="704B265E">
                    <w:pPr>
                      <w:pStyle w:val="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ascii="方正仿宋_GBK" w:hAnsi="方正仿宋_GBK" w:eastAsia="方正仿宋_GBK" w:cs="方正仿宋_GBK"/>
                        <w:sz w:val="32"/>
                        <w:szCs w:val="32"/>
                      </w:rPr>
                      <w:t>- 6 -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DhmOGU0YTg5YWIyN2EyMTFiOTQ5YzViOTQ1YzAifQ=="/>
  </w:docVars>
  <w:rsids>
    <w:rsidRoot w:val="2A0C154E"/>
    <w:rsid w:val="00050190"/>
    <w:rsid w:val="00070DF8"/>
    <w:rsid w:val="007C1E9A"/>
    <w:rsid w:val="00AA7CA4"/>
    <w:rsid w:val="00BC1277"/>
    <w:rsid w:val="00CA4E3C"/>
    <w:rsid w:val="00E41379"/>
    <w:rsid w:val="041C5D96"/>
    <w:rsid w:val="044C330C"/>
    <w:rsid w:val="045226B8"/>
    <w:rsid w:val="05A351AD"/>
    <w:rsid w:val="07034156"/>
    <w:rsid w:val="075C1AB8"/>
    <w:rsid w:val="08397703"/>
    <w:rsid w:val="09063A89"/>
    <w:rsid w:val="091F0FEF"/>
    <w:rsid w:val="092C1016"/>
    <w:rsid w:val="09D65B51"/>
    <w:rsid w:val="0C833643"/>
    <w:rsid w:val="0D030411"/>
    <w:rsid w:val="0D9F26FE"/>
    <w:rsid w:val="0E032C8D"/>
    <w:rsid w:val="0EEC3721"/>
    <w:rsid w:val="109E2D10"/>
    <w:rsid w:val="10AC13BA"/>
    <w:rsid w:val="11AE78F0"/>
    <w:rsid w:val="12FB3F33"/>
    <w:rsid w:val="130C25E4"/>
    <w:rsid w:val="13FD4676"/>
    <w:rsid w:val="14390629"/>
    <w:rsid w:val="14B95E54"/>
    <w:rsid w:val="15144CF6"/>
    <w:rsid w:val="15DD0268"/>
    <w:rsid w:val="1679607E"/>
    <w:rsid w:val="188744BB"/>
    <w:rsid w:val="18954E2A"/>
    <w:rsid w:val="18B74DA0"/>
    <w:rsid w:val="19E86730"/>
    <w:rsid w:val="1A0A0EFF"/>
    <w:rsid w:val="1A725422"/>
    <w:rsid w:val="1AD843AD"/>
    <w:rsid w:val="1AEE4C06"/>
    <w:rsid w:val="1B283D33"/>
    <w:rsid w:val="1CEB14BC"/>
    <w:rsid w:val="1CED06A7"/>
    <w:rsid w:val="1D70551D"/>
    <w:rsid w:val="1FB84B14"/>
    <w:rsid w:val="1FD2426D"/>
    <w:rsid w:val="21262AC3"/>
    <w:rsid w:val="22445E65"/>
    <w:rsid w:val="23395841"/>
    <w:rsid w:val="24584DA1"/>
    <w:rsid w:val="2479115B"/>
    <w:rsid w:val="26C065DE"/>
    <w:rsid w:val="270C5C62"/>
    <w:rsid w:val="27147861"/>
    <w:rsid w:val="27A231ED"/>
    <w:rsid w:val="27FB0808"/>
    <w:rsid w:val="28915481"/>
    <w:rsid w:val="296E3259"/>
    <w:rsid w:val="2A0C154E"/>
    <w:rsid w:val="2A202079"/>
    <w:rsid w:val="2BD66E93"/>
    <w:rsid w:val="2D300825"/>
    <w:rsid w:val="2F454A5C"/>
    <w:rsid w:val="308817FA"/>
    <w:rsid w:val="30CB2040"/>
    <w:rsid w:val="30EF4ACE"/>
    <w:rsid w:val="3220355E"/>
    <w:rsid w:val="34403A44"/>
    <w:rsid w:val="348A1D3E"/>
    <w:rsid w:val="35584DBD"/>
    <w:rsid w:val="35CD1307"/>
    <w:rsid w:val="36E52680"/>
    <w:rsid w:val="398B5761"/>
    <w:rsid w:val="3A5B0838"/>
    <w:rsid w:val="3D2739F3"/>
    <w:rsid w:val="3D3D167D"/>
    <w:rsid w:val="3D7824A0"/>
    <w:rsid w:val="3E5527E2"/>
    <w:rsid w:val="3E8C42DE"/>
    <w:rsid w:val="3EE3321B"/>
    <w:rsid w:val="405577DE"/>
    <w:rsid w:val="40592524"/>
    <w:rsid w:val="415B7834"/>
    <w:rsid w:val="41C37A62"/>
    <w:rsid w:val="44BE7043"/>
    <w:rsid w:val="452F508E"/>
    <w:rsid w:val="47446AC5"/>
    <w:rsid w:val="49B20AE8"/>
    <w:rsid w:val="4A572534"/>
    <w:rsid w:val="4A696166"/>
    <w:rsid w:val="4B1C72D3"/>
    <w:rsid w:val="4D5165BE"/>
    <w:rsid w:val="4F7A5C04"/>
    <w:rsid w:val="503359A1"/>
    <w:rsid w:val="51C25640"/>
    <w:rsid w:val="52D90E94"/>
    <w:rsid w:val="55180399"/>
    <w:rsid w:val="55CB540B"/>
    <w:rsid w:val="565432B3"/>
    <w:rsid w:val="5AE42ACB"/>
    <w:rsid w:val="5D243653"/>
    <w:rsid w:val="5DED7EE9"/>
    <w:rsid w:val="5E1C6886"/>
    <w:rsid w:val="60844B35"/>
    <w:rsid w:val="608A1A1F"/>
    <w:rsid w:val="60BD0047"/>
    <w:rsid w:val="618E3791"/>
    <w:rsid w:val="62570ADF"/>
    <w:rsid w:val="62DF24F6"/>
    <w:rsid w:val="6474468C"/>
    <w:rsid w:val="65547AF6"/>
    <w:rsid w:val="662A20DC"/>
    <w:rsid w:val="68773480"/>
    <w:rsid w:val="690F51B7"/>
    <w:rsid w:val="6AF15BA1"/>
    <w:rsid w:val="6B225676"/>
    <w:rsid w:val="6EEE586F"/>
    <w:rsid w:val="700825B0"/>
    <w:rsid w:val="70152D5C"/>
    <w:rsid w:val="70980188"/>
    <w:rsid w:val="70B86135"/>
    <w:rsid w:val="72464D9B"/>
    <w:rsid w:val="736B3932"/>
    <w:rsid w:val="7615764E"/>
    <w:rsid w:val="76F123A0"/>
    <w:rsid w:val="7A3727C0"/>
    <w:rsid w:val="7C1C080B"/>
    <w:rsid w:val="7CCA7F60"/>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2936</Words>
  <Characters>3102</Characters>
  <Lines>22</Lines>
  <Paragraphs>6</Paragraphs>
  <TotalTime>261</TotalTime>
  <ScaleCrop>false</ScaleCrop>
  <LinksUpToDate>false</LinksUpToDate>
  <CharactersWithSpaces>3102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2021-04-15T09:16:00Z</dcterms:created>
  <dc:creator>航航ma</dc:creator>
  <cp:lastModifiedBy>silence</cp:lastModifiedBy>
  <cp:lastPrinted>2022-04-20T07:58:00Z</cp:lastPrinted>
  <dcterms:modified xsi:type="dcterms:W3CDTF">2026-07-07T02:49:30Z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1FEEE37840BB4C9A8E15804899E9B3E2_13</vt:lpwstr>
  </property>
  <property fmtid="{D5CDD505-2E9C-101B-9397-08002B2CF9AE}" pid="4" name="KSOSaveFontToCloudKey">
    <vt:lpwstr>269977890_btnclosed</vt:lpwstr>
  </property>
  <property fmtid="{D5CDD505-2E9C-101B-9397-08002B2CF9AE}" pid="5" name="KSOTemplateDocerSaveRecord">
    <vt:lpwstr>eyJoZGlkIjoiZjRmYWUxOWJhMWE5OGFmZGQyNzA0NjBkZTNhOGRjMDEiLCJ1c2VySWQiOiIyNDg4ODMzNzUifQ==</vt:lpwstr>
  </property>
</Properties>
</file>