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9CE9E7">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_GBK" w:hAnsi="华文中宋" w:eastAsia="方正小标宋_GBK" w:cs="华文中宋"/>
          <w:sz w:val="44"/>
          <w:szCs w:val="44"/>
          <w:lang w:eastAsia="zh-CN"/>
        </w:rPr>
      </w:pPr>
      <w:r>
        <w:rPr>
          <w:rFonts w:hint="eastAsia" w:ascii="方正小标宋_GBK" w:hAnsi="华文中宋" w:eastAsia="方正小标宋_GBK" w:cs="华文中宋"/>
          <w:sz w:val="44"/>
          <w:szCs w:val="44"/>
          <w:lang w:val="en-US" w:eastAsia="zh-CN"/>
        </w:rPr>
        <w:t>重庆</w:t>
      </w:r>
      <w:r>
        <w:rPr>
          <w:rFonts w:hint="eastAsia" w:ascii="方正小标宋_GBK" w:hAnsi="华文中宋" w:eastAsia="方正小标宋_GBK" w:cs="华文中宋"/>
          <w:sz w:val="44"/>
          <w:szCs w:val="44"/>
          <w:lang w:eastAsia="zh-CN"/>
        </w:rPr>
        <w:t>高新区第一人民医院</w:t>
      </w:r>
    </w:p>
    <w:p w14:paraId="1CE12B45">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_GBK" w:hAnsi="华文中宋" w:eastAsia="方正小标宋_GBK" w:cs="华文中宋"/>
          <w:sz w:val="44"/>
          <w:szCs w:val="44"/>
        </w:rPr>
      </w:pPr>
      <w:r>
        <w:rPr>
          <w:rFonts w:hint="eastAsia" w:ascii="方正小标宋_GBK" w:hAnsi="华文中宋" w:eastAsia="方正小标宋_GBK" w:cs="华文中宋"/>
          <w:sz w:val="44"/>
          <w:szCs w:val="44"/>
        </w:rPr>
        <w:t>202</w:t>
      </w:r>
      <w:r>
        <w:rPr>
          <w:rFonts w:hint="eastAsia" w:ascii="方正小标宋_GBK" w:hAnsi="华文中宋" w:eastAsia="方正小标宋_GBK" w:cs="华文中宋"/>
          <w:sz w:val="44"/>
          <w:szCs w:val="44"/>
          <w:lang w:val="en-US" w:eastAsia="zh-CN"/>
        </w:rPr>
        <w:t>6</w:t>
      </w:r>
      <w:r>
        <w:rPr>
          <w:rFonts w:hint="eastAsia" w:ascii="方正小标宋_GBK" w:hAnsi="华文中宋" w:eastAsia="方正小标宋_GBK" w:cs="华文中宋"/>
          <w:sz w:val="44"/>
          <w:szCs w:val="44"/>
        </w:rPr>
        <w:t>年</w:t>
      </w:r>
      <w:r>
        <w:rPr>
          <w:rFonts w:hint="eastAsia" w:ascii="Times New Roman" w:hAnsi="Times New Roman" w:eastAsia="方正小标宋_GBK" w:cs="Times New Roman"/>
          <w:color w:val="0D0D0D"/>
          <w:sz w:val="44"/>
          <w:szCs w:val="44"/>
          <w:lang w:val="en-US" w:eastAsia="zh-CN"/>
        </w:rPr>
        <w:t>部门</w:t>
      </w:r>
      <w:r>
        <w:rPr>
          <w:rFonts w:hint="default" w:ascii="Times New Roman" w:hAnsi="Times New Roman" w:eastAsia="方正小标宋_GBK" w:cs="Times New Roman"/>
          <w:sz w:val="44"/>
          <w:szCs w:val="44"/>
        </w:rPr>
        <w:t>预算情况说明</w:t>
      </w:r>
    </w:p>
    <w:p w14:paraId="5BB56629">
      <w:pPr>
        <w:keepNext w:val="0"/>
        <w:keepLines w:val="0"/>
        <w:pageBreakBefore w:val="0"/>
        <w:kinsoku/>
        <w:wordWrap/>
        <w:overflowPunct/>
        <w:topLinePunct w:val="0"/>
        <w:autoSpaceDE/>
        <w:autoSpaceDN/>
        <w:bidi w:val="0"/>
        <w:adjustRightInd/>
        <w:snapToGrid/>
        <w:spacing w:line="560" w:lineRule="exact"/>
        <w:ind w:firstLine="880" w:firstLineChars="200"/>
        <w:jc w:val="center"/>
        <w:textAlignment w:val="auto"/>
        <w:rPr>
          <w:rFonts w:hint="eastAsia" w:ascii="华文中宋" w:hAnsi="华文中宋" w:eastAsia="华文中宋" w:cs="华文中宋"/>
          <w:sz w:val="44"/>
          <w:szCs w:val="44"/>
        </w:rPr>
      </w:pPr>
    </w:p>
    <w:p w14:paraId="013BFD3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黑体_GBK" w:hAnsi="黑体" w:eastAsia="方正黑体_GBK" w:cs="仿宋_GB2312"/>
          <w:sz w:val="32"/>
          <w:szCs w:val="20"/>
        </w:rPr>
      </w:pPr>
      <w:r>
        <w:rPr>
          <w:rFonts w:hint="eastAsia" w:ascii="方正黑体_GBK" w:hAnsi="黑体" w:eastAsia="方正黑体_GBK" w:cs="仿宋_GB2312"/>
          <w:sz w:val="32"/>
          <w:szCs w:val="20"/>
        </w:rPr>
        <w:t>一、单位基本情况</w:t>
      </w:r>
    </w:p>
    <w:p w14:paraId="18D7BA3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sz w:val="32"/>
          <w:szCs w:val="20"/>
        </w:rPr>
      </w:pPr>
      <w:r>
        <w:rPr>
          <w:rFonts w:hint="eastAsia" w:ascii="方正楷体_GBK" w:hAnsi="方正楷体_GBK" w:eastAsia="方正楷体_GBK" w:cs="方正楷体_GBK"/>
          <w:sz w:val="32"/>
          <w:szCs w:val="20"/>
        </w:rPr>
        <w:t>（一）职能职责</w:t>
      </w:r>
    </w:p>
    <w:p w14:paraId="5202092B">
      <w:pPr>
        <w:pStyle w:val="4"/>
        <w:keepNext w:val="0"/>
        <w:keepLines w:val="0"/>
        <w:pageBreakBefore w:val="0"/>
        <w:tabs>
          <w:tab w:val="center" w:pos="4153"/>
          <w:tab w:val="left" w:pos="7275"/>
        </w:tabs>
        <w:kinsoku/>
        <w:wordWrap/>
        <w:overflowPunct/>
        <w:topLinePunct w:val="0"/>
        <w:autoSpaceDE/>
        <w:autoSpaceDN/>
        <w:bidi w:val="0"/>
        <w:adjustRightInd/>
        <w:snapToGrid/>
        <w:spacing w:line="560" w:lineRule="exact"/>
        <w:ind w:firstLine="640" w:firstLineChars="200"/>
        <w:jc w:val="left"/>
        <w:textAlignment w:val="auto"/>
        <w:rPr>
          <w:rFonts w:ascii="方正仿宋_GBK" w:hAnsi="仿宋_GB2312" w:eastAsia="方正仿宋_GBK" w:cs="仿宋_GB2312"/>
          <w:sz w:val="32"/>
        </w:rPr>
      </w:pPr>
      <w:r>
        <w:rPr>
          <w:rFonts w:hint="eastAsia" w:ascii="方正仿宋_GBK" w:hAnsi="仿宋_GB2312" w:eastAsia="方正仿宋_GBK" w:cs="仿宋_GB2312"/>
          <w:sz w:val="32"/>
        </w:rPr>
        <w:t>1</w:t>
      </w:r>
      <w:r>
        <w:rPr>
          <w:rFonts w:hint="eastAsia" w:ascii="方正仿宋_GBK" w:hAnsi="仿宋_GB2312" w:eastAsia="方正仿宋_GBK" w:cs="仿宋_GB2312"/>
          <w:sz w:val="32"/>
          <w:lang w:eastAsia="zh-CN"/>
        </w:rPr>
        <w:t>.</w:t>
      </w:r>
      <w:r>
        <w:rPr>
          <w:rFonts w:hint="eastAsia" w:ascii="方正仿宋_GBK" w:hAnsi="仿宋_GB2312" w:eastAsia="方正仿宋_GBK" w:cs="仿宋_GB2312"/>
          <w:sz w:val="32"/>
        </w:rPr>
        <w:t>开展基本公共卫生服务。主要包括承担辖区内疾病控制、妇幼保健、健康教育、残疾人康复、计划生育指导等基本公共卫生服务，协助或独立完成重</w:t>
      </w:r>
      <w:bookmarkStart w:id="0" w:name="_GoBack"/>
      <w:bookmarkEnd w:id="0"/>
      <w:r>
        <w:rPr>
          <w:rFonts w:hint="eastAsia" w:ascii="方正仿宋_GBK" w:hAnsi="仿宋_GB2312" w:eastAsia="方正仿宋_GBK" w:cs="仿宋_GB2312"/>
          <w:sz w:val="32"/>
        </w:rPr>
        <w:t>大公共卫生服务项目、卫生应急等任务。</w:t>
      </w:r>
    </w:p>
    <w:p w14:paraId="79F3552D">
      <w:pPr>
        <w:pStyle w:val="4"/>
        <w:keepNext w:val="0"/>
        <w:keepLines w:val="0"/>
        <w:pageBreakBefore w:val="0"/>
        <w:tabs>
          <w:tab w:val="center" w:pos="4153"/>
          <w:tab w:val="left" w:pos="7275"/>
        </w:tabs>
        <w:kinsoku/>
        <w:wordWrap/>
        <w:overflowPunct/>
        <w:topLinePunct w:val="0"/>
        <w:autoSpaceDE/>
        <w:autoSpaceDN/>
        <w:bidi w:val="0"/>
        <w:adjustRightInd/>
        <w:snapToGrid/>
        <w:spacing w:line="560" w:lineRule="exact"/>
        <w:ind w:firstLine="640" w:firstLineChars="200"/>
        <w:jc w:val="left"/>
        <w:textAlignment w:val="auto"/>
        <w:rPr>
          <w:rFonts w:ascii="方正仿宋_GBK" w:hAnsi="仿宋_GB2312" w:eastAsia="方正仿宋_GBK" w:cs="仿宋_GB2312"/>
          <w:sz w:val="32"/>
        </w:rPr>
      </w:pPr>
      <w:r>
        <w:rPr>
          <w:rFonts w:hint="eastAsia" w:ascii="方正仿宋_GBK" w:hAnsi="仿宋_GB2312" w:eastAsia="方正仿宋_GBK" w:cs="仿宋_GB2312"/>
          <w:sz w:val="32"/>
        </w:rPr>
        <w:t>2</w:t>
      </w:r>
      <w:r>
        <w:rPr>
          <w:rFonts w:hint="eastAsia" w:ascii="方正仿宋_GBK" w:hAnsi="仿宋_GB2312" w:eastAsia="方正仿宋_GBK" w:cs="仿宋_GB2312"/>
          <w:sz w:val="32"/>
          <w:lang w:eastAsia="zh-CN"/>
        </w:rPr>
        <w:t>.</w:t>
      </w:r>
      <w:r>
        <w:rPr>
          <w:rFonts w:hint="eastAsia" w:ascii="方正仿宋_GBK" w:hAnsi="仿宋_GB2312" w:eastAsia="方正仿宋_GBK" w:cs="仿宋_GB2312"/>
          <w:sz w:val="32"/>
        </w:rPr>
        <w:t>开展基本诊疗服务。主要包括使用适宜技术、设备和基本药物，开展常见病、多发病的门诊和住院诊疗、院内外急救、转诊和中医药等服务。</w:t>
      </w:r>
    </w:p>
    <w:p w14:paraId="07DA7BB1">
      <w:pPr>
        <w:pStyle w:val="4"/>
        <w:keepNext w:val="0"/>
        <w:keepLines w:val="0"/>
        <w:pageBreakBefore w:val="0"/>
        <w:tabs>
          <w:tab w:val="center" w:pos="4153"/>
          <w:tab w:val="left" w:pos="7275"/>
        </w:tabs>
        <w:kinsoku/>
        <w:wordWrap/>
        <w:overflowPunct/>
        <w:topLinePunct w:val="0"/>
        <w:autoSpaceDE/>
        <w:autoSpaceDN/>
        <w:bidi w:val="0"/>
        <w:adjustRightInd/>
        <w:snapToGrid/>
        <w:spacing w:line="560" w:lineRule="exact"/>
        <w:ind w:firstLine="640" w:firstLineChars="200"/>
        <w:jc w:val="left"/>
        <w:textAlignment w:val="auto"/>
        <w:rPr>
          <w:rFonts w:ascii="方正仿宋_GBK" w:hAnsi="仿宋_GB2312" w:eastAsia="方正仿宋_GBK" w:cs="仿宋_GB2312"/>
          <w:sz w:val="32"/>
        </w:rPr>
      </w:pPr>
      <w:r>
        <w:rPr>
          <w:rFonts w:hint="eastAsia" w:ascii="方正仿宋_GBK" w:hAnsi="仿宋_GB2312" w:eastAsia="方正仿宋_GBK" w:cs="仿宋_GB2312"/>
          <w:sz w:val="32"/>
        </w:rPr>
        <w:t>3</w:t>
      </w:r>
      <w:r>
        <w:rPr>
          <w:rFonts w:hint="eastAsia" w:ascii="方正仿宋_GBK" w:hAnsi="仿宋_GB2312" w:eastAsia="方正仿宋_GBK" w:cs="仿宋_GB2312"/>
          <w:sz w:val="32"/>
          <w:lang w:eastAsia="zh-CN"/>
        </w:rPr>
        <w:t>.</w:t>
      </w:r>
      <w:r>
        <w:rPr>
          <w:rFonts w:hint="eastAsia" w:ascii="方正仿宋_GBK" w:hAnsi="仿宋_GB2312" w:eastAsia="方正仿宋_GBK" w:cs="仿宋_GB2312"/>
          <w:sz w:val="32"/>
        </w:rPr>
        <w:t>开展计划生育服务。主要包括承担计划生育宣传教育、技术服务、优生指导、药具发放、信息咨询、随访服务、生殖保健、人员培训等八项任务；落实妇幼重大公共卫生服务项目和基本公共卫生服务项目，配合承担孕前优生健康检查项目等生理缺陷综合防治工作；做好妇幼保健计划生育服务相关信息的收集、整理和上报工作；负责对村（社区）级服务人员提供业务培训指导。</w:t>
      </w:r>
    </w:p>
    <w:p w14:paraId="5F7B2EB0">
      <w:pPr>
        <w:keepNext w:val="0"/>
        <w:keepLines w:val="0"/>
        <w:pageBreakBefore w:val="0"/>
        <w:tabs>
          <w:tab w:val="center" w:pos="4153"/>
          <w:tab w:val="left" w:pos="7275"/>
        </w:tabs>
        <w:kinsoku/>
        <w:wordWrap/>
        <w:overflowPunct/>
        <w:topLinePunct w:val="0"/>
        <w:autoSpaceDE/>
        <w:autoSpaceDN/>
        <w:bidi w:val="0"/>
        <w:adjustRightInd/>
        <w:snapToGrid/>
        <w:spacing w:line="560" w:lineRule="exact"/>
        <w:ind w:firstLine="640" w:firstLineChars="200"/>
        <w:jc w:val="left"/>
        <w:textAlignment w:val="auto"/>
        <w:rPr>
          <w:rFonts w:hint="eastAsia" w:ascii="方正仿宋_GBK" w:hAnsi="仿宋_GB2312" w:eastAsia="方正仿宋_GBK" w:cs="仿宋_GB2312"/>
          <w:sz w:val="32"/>
        </w:rPr>
      </w:pPr>
      <w:r>
        <w:rPr>
          <w:rFonts w:hint="eastAsia" w:ascii="方正仿宋_GBK" w:hAnsi="仿宋_GB2312" w:eastAsia="方正仿宋_GBK" w:cs="仿宋_GB2312"/>
          <w:sz w:val="32"/>
        </w:rPr>
        <w:t>4</w:t>
      </w:r>
      <w:r>
        <w:rPr>
          <w:rFonts w:hint="eastAsia" w:ascii="方正仿宋_GBK" w:hAnsi="仿宋_GB2312" w:eastAsia="方正仿宋_GBK" w:cs="仿宋_GB2312"/>
          <w:sz w:val="32"/>
          <w:lang w:eastAsia="zh-CN"/>
        </w:rPr>
        <w:t>.</w:t>
      </w:r>
      <w:r>
        <w:rPr>
          <w:rFonts w:hint="eastAsia" w:ascii="方正仿宋_GBK" w:hAnsi="仿宋_GB2312" w:eastAsia="方正仿宋_GBK" w:cs="仿宋_GB2312"/>
          <w:sz w:val="32"/>
        </w:rPr>
        <w:t>做好其他相关工作。主要包括协助镇人民政府制定、实施</w:t>
      </w:r>
    </w:p>
    <w:p w14:paraId="1B8ADF19">
      <w:pPr>
        <w:keepNext w:val="0"/>
        <w:keepLines w:val="0"/>
        <w:pageBreakBefore w:val="0"/>
        <w:tabs>
          <w:tab w:val="center" w:pos="4153"/>
          <w:tab w:val="left" w:pos="7275"/>
        </w:tabs>
        <w:kinsoku/>
        <w:wordWrap/>
        <w:overflowPunct/>
        <w:topLinePunct w:val="0"/>
        <w:autoSpaceDE/>
        <w:autoSpaceDN/>
        <w:bidi w:val="0"/>
        <w:adjustRightInd/>
        <w:snapToGrid/>
        <w:spacing w:line="560" w:lineRule="exact"/>
        <w:jc w:val="left"/>
        <w:textAlignment w:val="auto"/>
        <w:rPr>
          <w:rFonts w:hint="eastAsia" w:ascii="方正仿宋_GBK" w:hAnsi="仿宋_GB2312" w:eastAsia="方正仿宋_GBK" w:cs="仿宋_GB2312"/>
          <w:sz w:val="32"/>
        </w:rPr>
      </w:pPr>
      <w:r>
        <w:rPr>
          <w:rFonts w:hint="eastAsia" w:ascii="方正仿宋_GBK" w:hAnsi="仿宋_GB2312" w:eastAsia="方正仿宋_GBK" w:cs="仿宋_GB2312"/>
          <w:sz w:val="32"/>
        </w:rPr>
        <w:t>农村基本医疗保健规划，开展爱国卫生工作。</w:t>
      </w:r>
    </w:p>
    <w:p w14:paraId="77EE4E0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sz w:val="32"/>
          <w:szCs w:val="20"/>
        </w:rPr>
      </w:pPr>
      <w:r>
        <w:rPr>
          <w:rFonts w:hint="eastAsia" w:ascii="方正楷体_GBK" w:hAnsi="方正楷体_GBK" w:eastAsia="方正楷体_GBK" w:cs="方正楷体_GBK"/>
          <w:sz w:val="32"/>
          <w:szCs w:val="20"/>
        </w:rPr>
        <w:t>（二）单位构成</w:t>
      </w:r>
    </w:p>
    <w:p w14:paraId="05A67E12">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重庆高新区第一人民医院始建于1957年，历经近70年的建设发展，现为一所集医疗、教学、科研、急救和预防保健为一体的国家二级综合医院</w:t>
      </w: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val="en-US" w:eastAsia="zh-CN"/>
        </w:rPr>
        <w:t>医院地处成渝双城经济圈链接地西部（重庆）科学城核心，区位优势明显。医院积极构建“一院两区N部”发展格局，大学城院区建设项目严格按照标准化二级甲等综合医院设计，占地33亩，规划业务用房9万平方米。曾家院区占地13.5亩，建筑面积15000平方米。龙桥社区门诊部、四川美术学院门诊部和巴蜀科学城中学校医务室有序运行。</w:t>
      </w:r>
    </w:p>
    <w:p w14:paraId="17EDC447">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ascii="方正仿宋_GBK" w:hAnsi="微软雅黑" w:eastAsia="方正仿宋_GBK" w:cs="宋体"/>
          <w:kern w:val="0"/>
          <w:sz w:val="32"/>
          <w:szCs w:val="32"/>
        </w:rPr>
      </w:pPr>
      <w:r>
        <w:rPr>
          <w:rFonts w:hint="eastAsia" w:ascii="方正仿宋_GBK" w:hAnsi="方正仿宋_GBK" w:eastAsia="方正仿宋_GBK" w:cs="方正仿宋_GBK"/>
          <w:color w:val="auto"/>
          <w:sz w:val="32"/>
          <w:szCs w:val="32"/>
          <w:lang w:val="en-US" w:eastAsia="zh-CN"/>
        </w:rPr>
        <w:t>医院现开放12个病区，设临床科室20个、医技科室8个；设有百级、千级、万级层流手术室、产房；</w:t>
      </w:r>
      <w:r>
        <w:rPr>
          <w:rFonts w:hint="eastAsia" w:ascii="方正仿宋_GBK" w:hAnsi="方正仿宋_GBK" w:eastAsia="方正仿宋_GBK" w:cs="方正仿宋_GBK"/>
          <w:color w:val="auto"/>
          <w:sz w:val="32"/>
          <w:szCs w:val="32"/>
        </w:rPr>
        <w:t>配备有</w:t>
      </w:r>
      <w:r>
        <w:rPr>
          <w:rFonts w:hint="eastAsia" w:ascii="方正仿宋_GBK" w:hAnsi="方正仿宋_GBK" w:eastAsia="方正仿宋_GBK" w:cs="方正仿宋_GBK"/>
          <w:color w:val="auto"/>
          <w:sz w:val="32"/>
          <w:szCs w:val="32"/>
          <w:lang w:val="en-US" w:eastAsia="zh-CN"/>
        </w:rPr>
        <w:t>核磁共振、CT、手术显微镜、4K</w:t>
      </w:r>
      <w:r>
        <w:rPr>
          <w:rFonts w:hint="eastAsia" w:ascii="方正仿宋_GBK" w:hAnsi="方正仿宋_GBK" w:eastAsia="方正仿宋_GBK" w:cs="方正仿宋_GBK"/>
          <w:color w:val="auto"/>
          <w:sz w:val="32"/>
          <w:szCs w:val="32"/>
        </w:rPr>
        <w:t>腹腔镜、</w:t>
      </w:r>
      <w:r>
        <w:rPr>
          <w:rFonts w:hint="eastAsia" w:ascii="方正仿宋_GBK" w:hAnsi="方正仿宋_GBK" w:eastAsia="方正仿宋_GBK" w:cs="方正仿宋_GBK"/>
          <w:color w:val="auto"/>
          <w:sz w:val="32"/>
          <w:szCs w:val="32"/>
          <w:lang w:val="en-US" w:eastAsia="zh-CN"/>
        </w:rPr>
        <w:t>进口</w:t>
      </w:r>
      <w:r>
        <w:rPr>
          <w:rFonts w:hint="eastAsia" w:ascii="方正仿宋_GBK" w:hAnsi="方正仿宋_GBK" w:eastAsia="方正仿宋_GBK" w:cs="方正仿宋_GBK"/>
          <w:color w:val="auto"/>
          <w:sz w:val="32"/>
          <w:szCs w:val="32"/>
        </w:rPr>
        <w:t>彩超、</w:t>
      </w:r>
      <w:r>
        <w:rPr>
          <w:rFonts w:hint="eastAsia" w:ascii="方正仿宋_GBK" w:hAnsi="方正仿宋_GBK" w:eastAsia="方正仿宋_GBK" w:cs="方正仿宋_GBK"/>
          <w:color w:val="auto"/>
          <w:sz w:val="32"/>
          <w:szCs w:val="32"/>
          <w:lang w:val="en-US" w:eastAsia="zh-CN"/>
        </w:rPr>
        <w:t>双能X射线</w:t>
      </w:r>
      <w:r>
        <w:rPr>
          <w:rFonts w:hint="eastAsia" w:ascii="方正仿宋_GBK" w:hAnsi="方正仿宋_GBK" w:eastAsia="方正仿宋_GBK" w:cs="方正仿宋_GBK"/>
          <w:color w:val="auto"/>
          <w:sz w:val="32"/>
          <w:szCs w:val="32"/>
        </w:rPr>
        <w:t>骨密度仪、纤维支气管镜、电子胃</w:t>
      </w:r>
      <w:r>
        <w:rPr>
          <w:rFonts w:hint="eastAsia" w:ascii="方正仿宋_GBK" w:hAnsi="方正仿宋_GBK" w:eastAsia="方正仿宋_GBK" w:cs="方正仿宋_GBK"/>
          <w:color w:val="auto"/>
          <w:sz w:val="32"/>
          <w:szCs w:val="32"/>
          <w:lang w:val="en-US" w:eastAsia="zh-CN"/>
        </w:rPr>
        <w:t>肠</w:t>
      </w:r>
      <w:r>
        <w:rPr>
          <w:rFonts w:hint="eastAsia" w:ascii="方正仿宋_GBK" w:hAnsi="方正仿宋_GBK" w:eastAsia="方正仿宋_GBK" w:cs="方正仿宋_GBK"/>
          <w:color w:val="auto"/>
          <w:sz w:val="32"/>
          <w:szCs w:val="32"/>
        </w:rPr>
        <w:t>镜、电子鼻咽喉镜、宫腔镜、</w:t>
      </w:r>
      <w:r>
        <w:rPr>
          <w:rFonts w:hint="eastAsia" w:ascii="方正仿宋_GBK" w:hAnsi="方正仿宋_GBK" w:eastAsia="方正仿宋_GBK" w:cs="方正仿宋_GBK"/>
          <w:color w:val="auto"/>
          <w:sz w:val="32"/>
          <w:szCs w:val="32"/>
          <w:lang w:val="en-US" w:eastAsia="zh-CN"/>
        </w:rPr>
        <w:t>全自动生化分析仪</w:t>
      </w:r>
      <w:r>
        <w:rPr>
          <w:rFonts w:hint="eastAsia" w:ascii="方正仿宋_GBK" w:hAnsi="方正仿宋_GBK" w:eastAsia="方正仿宋_GBK" w:cs="方正仿宋_GBK"/>
          <w:color w:val="auto"/>
          <w:sz w:val="32"/>
          <w:szCs w:val="32"/>
        </w:rPr>
        <w:t>等</w:t>
      </w:r>
      <w:r>
        <w:rPr>
          <w:rFonts w:hint="eastAsia" w:ascii="方正仿宋_GBK" w:hAnsi="方正仿宋_GBK" w:eastAsia="方正仿宋_GBK" w:cs="方正仿宋_GBK"/>
          <w:color w:val="auto"/>
          <w:sz w:val="32"/>
          <w:szCs w:val="32"/>
          <w:lang w:val="en-US" w:eastAsia="zh-CN"/>
        </w:rPr>
        <w:t>先进</w:t>
      </w:r>
      <w:r>
        <w:rPr>
          <w:rFonts w:hint="eastAsia" w:ascii="方正仿宋_GBK" w:hAnsi="方正仿宋_GBK" w:eastAsia="方正仿宋_GBK" w:cs="方正仿宋_GBK"/>
          <w:color w:val="auto"/>
          <w:sz w:val="32"/>
          <w:szCs w:val="32"/>
        </w:rPr>
        <w:t>诊疗设备。</w:t>
      </w:r>
    </w:p>
    <w:p w14:paraId="7448C9A9">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方正黑体_GBK" w:hAnsi="黑体" w:eastAsia="方正黑体_GBK" w:cs="仿宋_GB2312"/>
          <w:sz w:val="32"/>
          <w:szCs w:val="20"/>
        </w:rPr>
      </w:pPr>
      <w:r>
        <w:rPr>
          <w:rFonts w:hint="eastAsia" w:ascii="方正仿宋_GBK" w:hAnsi="方正仿宋_GBK" w:eastAsia="方正仿宋_GBK" w:cs="方正仿宋_GBK"/>
          <w:color w:val="auto"/>
          <w:sz w:val="32"/>
          <w:szCs w:val="32"/>
          <w:lang w:val="en-US" w:eastAsia="zh-CN"/>
        </w:rPr>
        <w:t>医院现有高新区区级临床重点专科3个（急诊科、妇产科、麻醉科）、区级临床特色专科5个（全科、消化内科、普外科、中医科、口腔科），挂靠区级质控中心3个（急诊专业、内分泌专业、麻醉专业）。医院着力打造以急诊医学为源点，重症医学、普外、骨科、神外、胸外、眼耳鼻喉等学科为一体的闭环式创伤救治体系，2023年12月成功通过“重庆市区县级创伤中心”评估验收。医院作为高新区医共体牵头单位，不断强化区域“六大中心”（放射远程诊断中心、超声远程诊断中心、临床检验中心、手术中心、消毒供应中心、前置审方中心）功能建设，区域影响力和辐射力持续提升。</w:t>
      </w:r>
    </w:p>
    <w:p w14:paraId="39A5C81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黑体_GBK" w:hAnsi="黑体" w:eastAsia="方正黑体_GBK" w:cs="仿宋_GB2312"/>
          <w:sz w:val="32"/>
          <w:szCs w:val="20"/>
        </w:rPr>
      </w:pPr>
      <w:r>
        <w:rPr>
          <w:rFonts w:hint="eastAsia" w:ascii="方正黑体_GBK" w:hAnsi="黑体" w:eastAsia="方正黑体_GBK" w:cs="仿宋_GB2312"/>
          <w:sz w:val="32"/>
          <w:szCs w:val="20"/>
        </w:rPr>
        <w:t>二、单位收支总体情况</w:t>
      </w:r>
    </w:p>
    <w:p w14:paraId="2DB5140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仿宋_GB2312" w:eastAsia="方正仿宋_GBK" w:cs="仿宋_GB2312"/>
          <w:sz w:val="32"/>
          <w:szCs w:val="20"/>
        </w:rPr>
      </w:pPr>
      <w:r>
        <w:rPr>
          <w:rFonts w:hint="eastAsia" w:ascii="方正仿宋_GBK" w:hAnsi="仿宋_GB2312" w:eastAsia="方正仿宋_GBK" w:cs="仿宋_GB2312"/>
          <w:sz w:val="32"/>
          <w:szCs w:val="20"/>
        </w:rPr>
        <w:t>（一）收入预算：202</w:t>
      </w:r>
      <w:r>
        <w:rPr>
          <w:rFonts w:hint="eastAsia" w:ascii="方正仿宋_GBK" w:hAnsi="仿宋_GB2312" w:eastAsia="方正仿宋_GBK" w:cs="仿宋_GB2312"/>
          <w:sz w:val="32"/>
          <w:szCs w:val="20"/>
          <w:lang w:val="en-US" w:eastAsia="zh-CN"/>
        </w:rPr>
        <w:t>6</w:t>
      </w:r>
      <w:r>
        <w:rPr>
          <w:rFonts w:hint="eastAsia" w:ascii="方正仿宋_GBK" w:hAnsi="仿宋_GB2312" w:eastAsia="方正仿宋_GBK" w:cs="仿宋_GB2312"/>
          <w:sz w:val="32"/>
          <w:szCs w:val="20"/>
        </w:rPr>
        <w:t>年年初预算数</w:t>
      </w:r>
      <w:r>
        <w:rPr>
          <w:rFonts w:hint="eastAsia" w:ascii="方正仿宋_GBK" w:hAnsi="仿宋_GB2312" w:eastAsia="方正仿宋_GBK" w:cs="仿宋_GB2312"/>
          <w:sz w:val="32"/>
          <w:szCs w:val="20"/>
          <w:lang w:val="en-US" w:eastAsia="zh-CN"/>
        </w:rPr>
        <w:t>9339.6</w:t>
      </w:r>
      <w:r>
        <w:rPr>
          <w:rFonts w:hint="eastAsia" w:ascii="方正仿宋_GBK" w:hAnsi="仿宋_GB2312" w:eastAsia="方正仿宋_GBK" w:cs="仿宋_GB2312"/>
          <w:sz w:val="32"/>
          <w:szCs w:val="20"/>
        </w:rPr>
        <w:t>万元，其中：一般公共预算拨款</w:t>
      </w:r>
      <w:r>
        <w:rPr>
          <w:rFonts w:hint="eastAsia" w:ascii="方正仿宋_GBK" w:hAnsi="仿宋_GB2312" w:eastAsia="方正仿宋_GBK" w:cs="仿宋_GB2312"/>
          <w:sz w:val="32"/>
          <w:szCs w:val="20"/>
          <w:lang w:val="en-US" w:eastAsia="zh-CN"/>
        </w:rPr>
        <w:t>599.6</w:t>
      </w:r>
      <w:r>
        <w:rPr>
          <w:rFonts w:hint="eastAsia" w:ascii="方正仿宋_GBK" w:hAnsi="仿宋_GB2312" w:eastAsia="方正仿宋_GBK" w:cs="仿宋_GB2312"/>
          <w:sz w:val="32"/>
          <w:szCs w:val="20"/>
        </w:rPr>
        <w:t>万元，政府性基金预算拨款</w:t>
      </w:r>
      <w:r>
        <w:rPr>
          <w:rFonts w:hint="eastAsia" w:ascii="方正仿宋_GBK" w:hAnsi="仿宋_GB2312" w:eastAsia="方正仿宋_GBK" w:cs="仿宋_GB2312"/>
          <w:sz w:val="32"/>
          <w:szCs w:val="20"/>
          <w:lang w:val="en-US" w:eastAsia="zh-CN"/>
        </w:rPr>
        <w:t>0</w:t>
      </w:r>
      <w:r>
        <w:rPr>
          <w:rFonts w:hint="eastAsia" w:ascii="方正仿宋_GBK" w:hAnsi="仿宋_GB2312" w:eastAsia="方正仿宋_GBK" w:cs="仿宋_GB2312"/>
          <w:sz w:val="32"/>
          <w:szCs w:val="20"/>
        </w:rPr>
        <w:t>万元，国有资本经营预算收入</w:t>
      </w:r>
      <w:r>
        <w:rPr>
          <w:rFonts w:hint="eastAsia" w:ascii="方正仿宋_GBK" w:hAnsi="仿宋_GB2312" w:eastAsia="方正仿宋_GBK" w:cs="仿宋_GB2312"/>
          <w:sz w:val="32"/>
          <w:szCs w:val="20"/>
          <w:lang w:val="en-US" w:eastAsia="zh-CN"/>
        </w:rPr>
        <w:t>0</w:t>
      </w:r>
      <w:r>
        <w:rPr>
          <w:rFonts w:hint="eastAsia" w:ascii="方正仿宋_GBK" w:hAnsi="仿宋_GB2312" w:eastAsia="方正仿宋_GBK" w:cs="仿宋_GB2312"/>
          <w:sz w:val="32"/>
          <w:szCs w:val="20"/>
        </w:rPr>
        <w:t>万元，事业收入</w:t>
      </w:r>
      <w:r>
        <w:rPr>
          <w:rFonts w:hint="eastAsia" w:ascii="方正仿宋_GBK" w:hAnsi="仿宋_GB2312" w:eastAsia="方正仿宋_GBK" w:cs="仿宋_GB2312"/>
          <w:sz w:val="32"/>
          <w:szCs w:val="20"/>
          <w:lang w:val="en-US" w:eastAsia="zh-CN"/>
        </w:rPr>
        <w:t>8740</w:t>
      </w:r>
      <w:r>
        <w:rPr>
          <w:rFonts w:hint="eastAsia" w:ascii="方正仿宋_GBK" w:hAnsi="仿宋_GB2312" w:eastAsia="方正仿宋_GBK" w:cs="仿宋_GB2312"/>
          <w:sz w:val="32"/>
          <w:szCs w:val="20"/>
        </w:rPr>
        <w:t>万元，事业单位经营收入</w:t>
      </w:r>
      <w:r>
        <w:rPr>
          <w:rFonts w:hint="eastAsia" w:ascii="方正仿宋_GBK" w:hAnsi="仿宋_GB2312" w:eastAsia="方正仿宋_GBK" w:cs="仿宋_GB2312"/>
          <w:sz w:val="32"/>
          <w:szCs w:val="20"/>
          <w:lang w:val="en-US" w:eastAsia="zh-CN"/>
        </w:rPr>
        <w:t>0</w:t>
      </w:r>
      <w:r>
        <w:rPr>
          <w:rFonts w:hint="eastAsia" w:ascii="方正仿宋_GBK" w:hAnsi="仿宋_GB2312" w:eastAsia="方正仿宋_GBK" w:cs="仿宋_GB2312"/>
          <w:sz w:val="32"/>
          <w:szCs w:val="20"/>
        </w:rPr>
        <w:t>万元，其他收入</w:t>
      </w:r>
      <w:r>
        <w:rPr>
          <w:rFonts w:hint="eastAsia" w:ascii="方正仿宋_GBK" w:hAnsi="仿宋_GB2312" w:eastAsia="方正仿宋_GBK" w:cs="仿宋_GB2312"/>
          <w:sz w:val="32"/>
          <w:szCs w:val="20"/>
          <w:lang w:val="en-US" w:eastAsia="zh-CN"/>
        </w:rPr>
        <w:t>0</w:t>
      </w:r>
      <w:r>
        <w:rPr>
          <w:rFonts w:hint="eastAsia" w:ascii="方正仿宋_GBK" w:hAnsi="仿宋_GB2312" w:eastAsia="方正仿宋_GBK" w:cs="仿宋_GB2312"/>
          <w:sz w:val="32"/>
          <w:szCs w:val="20"/>
        </w:rPr>
        <w:t>万元。收入较202</w:t>
      </w:r>
      <w:r>
        <w:rPr>
          <w:rFonts w:hint="eastAsia" w:ascii="方正仿宋_GBK" w:hAnsi="仿宋_GB2312" w:eastAsia="方正仿宋_GBK" w:cs="仿宋_GB2312"/>
          <w:sz w:val="32"/>
          <w:szCs w:val="20"/>
          <w:lang w:val="en-US" w:eastAsia="zh-CN"/>
        </w:rPr>
        <w:t>5</w:t>
      </w:r>
      <w:r>
        <w:rPr>
          <w:rFonts w:hint="eastAsia" w:ascii="方正仿宋_GBK" w:hAnsi="仿宋_GB2312" w:eastAsia="方正仿宋_GBK" w:cs="仿宋_GB2312"/>
          <w:sz w:val="32"/>
          <w:szCs w:val="20"/>
        </w:rPr>
        <w:t>年</w:t>
      </w:r>
      <w:r>
        <w:rPr>
          <w:rFonts w:hint="eastAsia" w:ascii="方正仿宋_GBK" w:hAnsi="仿宋_GB2312" w:eastAsia="方正仿宋_GBK" w:cs="仿宋_GB2312"/>
          <w:sz w:val="32"/>
          <w:szCs w:val="20"/>
          <w:lang w:eastAsia="zh-CN"/>
        </w:rPr>
        <w:t>减少</w:t>
      </w:r>
      <w:r>
        <w:rPr>
          <w:rFonts w:hint="eastAsia" w:ascii="方正仿宋_GBK" w:hAnsi="仿宋_GB2312" w:eastAsia="方正仿宋_GBK" w:cs="仿宋_GB2312"/>
          <w:sz w:val="32"/>
          <w:szCs w:val="20"/>
          <w:lang w:val="en-US" w:eastAsia="zh-CN"/>
        </w:rPr>
        <w:t>1532.3</w:t>
      </w:r>
      <w:r>
        <w:rPr>
          <w:rFonts w:hint="eastAsia" w:ascii="方正仿宋_GBK" w:hAnsi="仿宋_GB2312" w:eastAsia="方正仿宋_GBK" w:cs="仿宋_GB2312"/>
          <w:sz w:val="32"/>
          <w:szCs w:val="20"/>
        </w:rPr>
        <w:t>万元，主要是</w:t>
      </w:r>
      <w:r>
        <w:rPr>
          <w:rFonts w:hint="eastAsia" w:ascii="方正仿宋_GBK" w:hAnsi="仿宋_GB2312" w:eastAsia="方正仿宋_GBK" w:cs="仿宋_GB2312"/>
          <w:sz w:val="32"/>
          <w:szCs w:val="20"/>
          <w:lang w:eastAsia="zh-CN"/>
        </w:rPr>
        <w:t>一般公共预算拨款增加</w:t>
      </w:r>
      <w:r>
        <w:rPr>
          <w:rFonts w:hint="eastAsia" w:ascii="方正仿宋_GBK" w:hAnsi="仿宋_GB2312" w:eastAsia="方正仿宋_GBK" w:cs="仿宋_GB2312"/>
          <w:sz w:val="32"/>
          <w:szCs w:val="20"/>
          <w:lang w:val="en-US" w:eastAsia="zh-CN"/>
        </w:rPr>
        <w:t>27.7万元，</w:t>
      </w:r>
      <w:r>
        <w:rPr>
          <w:rFonts w:hint="eastAsia" w:ascii="方正仿宋_GBK" w:hAnsi="仿宋_GB2312" w:eastAsia="方正仿宋_GBK" w:cs="仿宋_GB2312"/>
          <w:sz w:val="32"/>
          <w:szCs w:val="20"/>
          <w:lang w:eastAsia="zh-CN"/>
        </w:rPr>
        <w:t>事业收入预算减少</w:t>
      </w:r>
      <w:r>
        <w:rPr>
          <w:rFonts w:hint="eastAsia" w:ascii="方正仿宋_GBK" w:hAnsi="仿宋_GB2312" w:eastAsia="方正仿宋_GBK" w:cs="仿宋_GB2312"/>
          <w:sz w:val="32"/>
          <w:szCs w:val="20"/>
          <w:lang w:val="en-US" w:eastAsia="zh-CN"/>
        </w:rPr>
        <w:t>1560</w:t>
      </w:r>
      <w:r>
        <w:rPr>
          <w:rFonts w:hint="eastAsia" w:ascii="方正仿宋_GBK" w:hAnsi="仿宋_GB2312" w:eastAsia="方正仿宋_GBK" w:cs="仿宋_GB2312"/>
          <w:sz w:val="32"/>
          <w:szCs w:val="20"/>
        </w:rPr>
        <w:t>万元。</w:t>
      </w:r>
    </w:p>
    <w:p w14:paraId="14261DF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仿宋_GB2312" w:eastAsia="方正仿宋_GBK" w:cs="仿宋_GB2312"/>
          <w:sz w:val="32"/>
          <w:szCs w:val="20"/>
        </w:rPr>
      </w:pPr>
      <w:r>
        <w:rPr>
          <w:rFonts w:hint="eastAsia" w:ascii="方正仿宋_GBK" w:hAnsi="仿宋_GB2312" w:eastAsia="方正仿宋_GBK" w:cs="仿宋_GB2312"/>
          <w:sz w:val="32"/>
          <w:szCs w:val="20"/>
        </w:rPr>
        <w:t>（二）支出预算：202</w:t>
      </w:r>
      <w:r>
        <w:rPr>
          <w:rFonts w:hint="eastAsia" w:ascii="方正仿宋_GBK" w:hAnsi="仿宋_GB2312" w:eastAsia="方正仿宋_GBK" w:cs="仿宋_GB2312"/>
          <w:sz w:val="32"/>
          <w:szCs w:val="20"/>
          <w:lang w:val="en-US" w:eastAsia="zh-CN"/>
        </w:rPr>
        <w:t>6</w:t>
      </w:r>
      <w:r>
        <w:rPr>
          <w:rFonts w:hint="eastAsia" w:ascii="方正仿宋_GBK" w:hAnsi="仿宋_GB2312" w:eastAsia="方正仿宋_GBK" w:cs="仿宋_GB2312"/>
          <w:sz w:val="32"/>
          <w:szCs w:val="20"/>
        </w:rPr>
        <w:t>年年初预算数</w:t>
      </w:r>
      <w:r>
        <w:rPr>
          <w:rFonts w:hint="eastAsia" w:ascii="方正仿宋_GBK" w:hAnsi="仿宋_GB2312" w:eastAsia="方正仿宋_GBK" w:cs="仿宋_GB2312"/>
          <w:sz w:val="32"/>
          <w:szCs w:val="20"/>
          <w:lang w:val="en-US" w:eastAsia="zh-CN"/>
        </w:rPr>
        <w:t>9339.6</w:t>
      </w:r>
      <w:r>
        <w:rPr>
          <w:rFonts w:hint="eastAsia" w:ascii="方正仿宋_GBK" w:hAnsi="仿宋_GB2312" w:eastAsia="方正仿宋_GBK" w:cs="仿宋_GB2312"/>
          <w:sz w:val="32"/>
          <w:szCs w:val="20"/>
        </w:rPr>
        <w:t>万元，其中：一般公共服务支出预算</w:t>
      </w:r>
      <w:r>
        <w:rPr>
          <w:rFonts w:hint="eastAsia" w:ascii="方正仿宋_GBK" w:hAnsi="仿宋_GB2312" w:eastAsia="方正仿宋_GBK" w:cs="仿宋_GB2312"/>
          <w:sz w:val="32"/>
          <w:szCs w:val="20"/>
          <w:lang w:val="en-US" w:eastAsia="zh-CN"/>
        </w:rPr>
        <w:t>0</w:t>
      </w:r>
      <w:r>
        <w:rPr>
          <w:rFonts w:hint="eastAsia" w:ascii="方正仿宋_GBK" w:hAnsi="仿宋_GB2312" w:eastAsia="方正仿宋_GBK" w:cs="仿宋_GB2312"/>
          <w:sz w:val="32"/>
          <w:szCs w:val="20"/>
        </w:rPr>
        <w:t>万元，教育支出预算</w:t>
      </w:r>
      <w:r>
        <w:rPr>
          <w:rFonts w:hint="eastAsia" w:ascii="方正仿宋_GBK" w:hAnsi="仿宋_GB2312" w:eastAsia="方正仿宋_GBK" w:cs="仿宋_GB2312"/>
          <w:sz w:val="32"/>
          <w:szCs w:val="20"/>
          <w:lang w:val="en-US" w:eastAsia="zh-CN"/>
        </w:rPr>
        <w:t>0</w:t>
      </w:r>
      <w:r>
        <w:rPr>
          <w:rFonts w:hint="eastAsia" w:ascii="方正仿宋_GBK" w:hAnsi="仿宋_GB2312" w:eastAsia="方正仿宋_GBK" w:cs="仿宋_GB2312"/>
          <w:sz w:val="32"/>
          <w:szCs w:val="20"/>
        </w:rPr>
        <w:t>万元，社会保障和就业支出预算</w:t>
      </w:r>
      <w:r>
        <w:rPr>
          <w:rFonts w:hint="eastAsia" w:ascii="方正仿宋_GBK" w:hAnsi="仿宋_GB2312" w:eastAsia="方正仿宋_GBK" w:cs="仿宋_GB2312"/>
          <w:sz w:val="32"/>
          <w:szCs w:val="20"/>
          <w:lang w:val="en-US" w:eastAsia="zh-CN"/>
        </w:rPr>
        <w:t>140.56</w:t>
      </w:r>
      <w:r>
        <w:rPr>
          <w:rFonts w:hint="eastAsia" w:ascii="方正仿宋_GBK" w:hAnsi="仿宋_GB2312" w:eastAsia="方正仿宋_GBK" w:cs="仿宋_GB2312"/>
          <w:sz w:val="32"/>
          <w:szCs w:val="20"/>
        </w:rPr>
        <w:t>万元，卫生健康支出预算</w:t>
      </w:r>
      <w:r>
        <w:rPr>
          <w:rFonts w:hint="eastAsia" w:ascii="方正仿宋_GBK" w:hAnsi="仿宋_GB2312" w:eastAsia="方正仿宋_GBK" w:cs="仿宋_GB2312"/>
          <w:sz w:val="32"/>
          <w:szCs w:val="20"/>
          <w:lang w:val="en-US" w:eastAsia="zh-CN"/>
        </w:rPr>
        <w:t>9159.47</w:t>
      </w:r>
      <w:r>
        <w:rPr>
          <w:rFonts w:hint="eastAsia" w:ascii="方正仿宋_GBK" w:hAnsi="仿宋_GB2312" w:eastAsia="方正仿宋_GBK" w:cs="仿宋_GB2312"/>
          <w:sz w:val="32"/>
          <w:szCs w:val="20"/>
        </w:rPr>
        <w:t>万元，住房保障支出预算</w:t>
      </w:r>
      <w:r>
        <w:rPr>
          <w:rFonts w:hint="eastAsia" w:ascii="方正仿宋_GBK" w:hAnsi="仿宋_GB2312" w:eastAsia="方正仿宋_GBK" w:cs="仿宋_GB2312"/>
          <w:sz w:val="32"/>
          <w:szCs w:val="20"/>
          <w:lang w:val="en-US" w:eastAsia="zh-CN"/>
        </w:rPr>
        <w:t>39.57</w:t>
      </w:r>
      <w:r>
        <w:rPr>
          <w:rFonts w:hint="eastAsia" w:ascii="方正仿宋_GBK" w:hAnsi="仿宋_GB2312" w:eastAsia="方正仿宋_GBK" w:cs="仿宋_GB2312"/>
          <w:sz w:val="32"/>
          <w:szCs w:val="20"/>
        </w:rPr>
        <w:t>万元。支出预算较202</w:t>
      </w:r>
      <w:r>
        <w:rPr>
          <w:rFonts w:hint="eastAsia" w:ascii="方正仿宋_GBK" w:hAnsi="仿宋_GB2312" w:eastAsia="方正仿宋_GBK" w:cs="仿宋_GB2312"/>
          <w:sz w:val="32"/>
          <w:szCs w:val="20"/>
          <w:lang w:val="en-US" w:eastAsia="zh-CN"/>
        </w:rPr>
        <w:t>5</w:t>
      </w:r>
      <w:r>
        <w:rPr>
          <w:rFonts w:hint="eastAsia" w:ascii="方正仿宋_GBK" w:hAnsi="仿宋_GB2312" w:eastAsia="方正仿宋_GBK" w:cs="仿宋_GB2312"/>
          <w:sz w:val="32"/>
          <w:szCs w:val="20"/>
        </w:rPr>
        <w:t>年</w:t>
      </w:r>
      <w:r>
        <w:rPr>
          <w:rFonts w:hint="eastAsia" w:ascii="方正仿宋_GBK" w:hAnsi="仿宋_GB2312" w:eastAsia="方正仿宋_GBK" w:cs="仿宋_GB2312"/>
          <w:sz w:val="32"/>
          <w:szCs w:val="20"/>
          <w:lang w:eastAsia="zh-CN"/>
        </w:rPr>
        <w:t>减少</w:t>
      </w:r>
      <w:r>
        <w:rPr>
          <w:rFonts w:hint="eastAsia" w:ascii="方正仿宋_GBK" w:hAnsi="仿宋_GB2312" w:eastAsia="方正仿宋_GBK" w:cs="仿宋_GB2312"/>
          <w:sz w:val="32"/>
          <w:szCs w:val="20"/>
          <w:lang w:val="en-US" w:eastAsia="zh-CN"/>
        </w:rPr>
        <w:t>1532.3</w:t>
      </w:r>
      <w:r>
        <w:rPr>
          <w:rFonts w:hint="eastAsia" w:ascii="方正仿宋_GBK" w:hAnsi="仿宋_GB2312" w:eastAsia="方正仿宋_GBK" w:cs="仿宋_GB2312"/>
          <w:sz w:val="32"/>
          <w:szCs w:val="20"/>
        </w:rPr>
        <w:t>万元，主要是基本支出预算</w:t>
      </w:r>
      <w:r>
        <w:rPr>
          <w:rFonts w:hint="eastAsia" w:ascii="方正仿宋_GBK" w:hAnsi="仿宋_GB2312" w:eastAsia="方正仿宋_GBK" w:cs="仿宋_GB2312"/>
          <w:sz w:val="32"/>
          <w:szCs w:val="20"/>
          <w:lang w:eastAsia="zh-CN"/>
        </w:rPr>
        <w:t>减少</w:t>
      </w:r>
      <w:r>
        <w:rPr>
          <w:rFonts w:hint="eastAsia" w:ascii="方正仿宋_GBK" w:hAnsi="仿宋_GB2312" w:eastAsia="方正仿宋_GBK" w:cs="仿宋_GB2312"/>
          <w:sz w:val="32"/>
          <w:szCs w:val="20"/>
          <w:lang w:val="en-US" w:eastAsia="zh-CN"/>
        </w:rPr>
        <w:t>225.42</w:t>
      </w:r>
      <w:r>
        <w:rPr>
          <w:rFonts w:hint="eastAsia" w:ascii="方正仿宋_GBK" w:hAnsi="仿宋_GB2312" w:eastAsia="方正仿宋_GBK" w:cs="仿宋_GB2312"/>
          <w:sz w:val="32"/>
          <w:szCs w:val="20"/>
        </w:rPr>
        <w:t>万元，项目支出预算</w:t>
      </w:r>
      <w:r>
        <w:rPr>
          <w:rFonts w:hint="eastAsia" w:ascii="方正仿宋_GBK" w:hAnsi="仿宋_GB2312" w:eastAsia="方正仿宋_GBK" w:cs="仿宋_GB2312"/>
          <w:sz w:val="32"/>
          <w:szCs w:val="20"/>
          <w:lang w:eastAsia="zh-CN"/>
        </w:rPr>
        <w:t>减少</w:t>
      </w:r>
      <w:r>
        <w:rPr>
          <w:rFonts w:hint="eastAsia" w:ascii="方正仿宋_GBK" w:hAnsi="仿宋_GB2312" w:eastAsia="方正仿宋_GBK" w:cs="仿宋_GB2312"/>
          <w:sz w:val="32"/>
          <w:szCs w:val="20"/>
          <w:lang w:val="en-US" w:eastAsia="zh-CN"/>
        </w:rPr>
        <w:t>1306.88</w:t>
      </w:r>
      <w:r>
        <w:rPr>
          <w:rFonts w:hint="eastAsia" w:ascii="方正仿宋_GBK" w:hAnsi="仿宋_GB2312" w:eastAsia="方正仿宋_GBK" w:cs="仿宋_GB2312"/>
          <w:sz w:val="32"/>
          <w:szCs w:val="20"/>
        </w:rPr>
        <w:t>万元。</w:t>
      </w:r>
    </w:p>
    <w:p w14:paraId="47DF74F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黑体" w:eastAsia="方正仿宋_GBK" w:cs="仿宋_GB2312"/>
          <w:sz w:val="32"/>
          <w:szCs w:val="20"/>
        </w:rPr>
      </w:pPr>
      <w:r>
        <w:rPr>
          <w:rFonts w:hint="eastAsia" w:ascii="方正黑体_GBK" w:hAnsi="黑体" w:eastAsia="方正黑体_GBK" w:cs="仿宋_GB2312"/>
          <w:sz w:val="32"/>
          <w:szCs w:val="20"/>
        </w:rPr>
        <w:t>三</w:t>
      </w:r>
      <w:r>
        <w:rPr>
          <w:rFonts w:ascii="方正黑体_GBK" w:hAnsi="黑体" w:eastAsia="方正黑体_GBK" w:cs="仿宋_GB2312"/>
          <w:sz w:val="32"/>
          <w:szCs w:val="20"/>
        </w:rPr>
        <w:t>、</w:t>
      </w:r>
      <w:r>
        <w:rPr>
          <w:rFonts w:hint="eastAsia" w:ascii="方正黑体_GBK" w:hAnsi="黑体" w:eastAsia="方正黑体_GBK" w:cs="仿宋_GB2312"/>
          <w:sz w:val="32"/>
          <w:szCs w:val="20"/>
        </w:rPr>
        <w:t>单位预算情况说明</w:t>
      </w:r>
    </w:p>
    <w:p w14:paraId="30D6361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仿宋_GB2312" w:eastAsia="方正仿宋_GBK" w:cs="仿宋_GB2312"/>
          <w:sz w:val="32"/>
          <w:szCs w:val="20"/>
        </w:rPr>
      </w:pPr>
      <w:r>
        <w:rPr>
          <w:rFonts w:hint="eastAsia" w:ascii="方正仿宋_GBK" w:hAnsi="仿宋_GB2312" w:eastAsia="方正仿宋_GBK" w:cs="仿宋_GB2312"/>
          <w:sz w:val="32"/>
          <w:szCs w:val="20"/>
        </w:rPr>
        <w:t>202</w:t>
      </w:r>
      <w:r>
        <w:rPr>
          <w:rFonts w:hint="eastAsia" w:ascii="方正仿宋_GBK" w:hAnsi="仿宋_GB2312" w:eastAsia="方正仿宋_GBK" w:cs="仿宋_GB2312"/>
          <w:sz w:val="32"/>
          <w:szCs w:val="20"/>
          <w:lang w:val="en-US" w:eastAsia="zh-CN"/>
        </w:rPr>
        <w:t>6</w:t>
      </w:r>
      <w:r>
        <w:rPr>
          <w:rFonts w:hint="eastAsia" w:ascii="方正仿宋_GBK" w:hAnsi="仿宋_GB2312" w:eastAsia="方正仿宋_GBK" w:cs="仿宋_GB2312"/>
          <w:sz w:val="32"/>
          <w:szCs w:val="20"/>
        </w:rPr>
        <w:t>年一般公共预算财政拨款收入</w:t>
      </w:r>
      <w:r>
        <w:rPr>
          <w:rFonts w:hint="eastAsia" w:ascii="方正仿宋_GBK" w:hAnsi="仿宋_GB2312" w:eastAsia="方正仿宋_GBK" w:cs="仿宋_GB2312"/>
          <w:sz w:val="32"/>
          <w:szCs w:val="20"/>
          <w:lang w:val="en-US" w:eastAsia="zh-CN"/>
        </w:rPr>
        <w:t>599.6</w:t>
      </w:r>
      <w:r>
        <w:rPr>
          <w:rFonts w:hint="eastAsia" w:ascii="方正仿宋_GBK" w:hAnsi="仿宋_GB2312" w:eastAsia="方正仿宋_GBK" w:cs="仿宋_GB2312"/>
          <w:sz w:val="32"/>
          <w:szCs w:val="20"/>
        </w:rPr>
        <w:t>万元，一般公共预算财政拨款支出</w:t>
      </w:r>
      <w:r>
        <w:rPr>
          <w:rFonts w:hint="eastAsia" w:ascii="方正仿宋_GBK" w:hAnsi="仿宋_GB2312" w:eastAsia="方正仿宋_GBK" w:cs="仿宋_GB2312"/>
          <w:sz w:val="32"/>
          <w:szCs w:val="20"/>
          <w:lang w:val="en-US" w:eastAsia="zh-CN"/>
        </w:rPr>
        <w:t>599.6</w:t>
      </w:r>
      <w:r>
        <w:rPr>
          <w:rFonts w:hint="eastAsia" w:ascii="方正仿宋_GBK" w:hAnsi="仿宋_GB2312" w:eastAsia="方正仿宋_GBK" w:cs="仿宋_GB2312"/>
          <w:sz w:val="32"/>
          <w:szCs w:val="20"/>
        </w:rPr>
        <w:t>万元，比202</w:t>
      </w:r>
      <w:r>
        <w:rPr>
          <w:rFonts w:hint="eastAsia" w:ascii="方正仿宋_GBK" w:hAnsi="仿宋_GB2312" w:eastAsia="方正仿宋_GBK" w:cs="仿宋_GB2312"/>
          <w:sz w:val="32"/>
          <w:szCs w:val="20"/>
          <w:lang w:val="en-US" w:eastAsia="zh-CN"/>
        </w:rPr>
        <w:t>5</w:t>
      </w:r>
      <w:r>
        <w:rPr>
          <w:rFonts w:hint="eastAsia" w:ascii="方正仿宋_GBK" w:hAnsi="仿宋_GB2312" w:eastAsia="方正仿宋_GBK" w:cs="仿宋_GB2312"/>
          <w:sz w:val="32"/>
          <w:szCs w:val="20"/>
        </w:rPr>
        <w:t>年增加</w:t>
      </w:r>
      <w:r>
        <w:rPr>
          <w:rFonts w:hint="eastAsia" w:ascii="方正仿宋_GBK" w:hAnsi="仿宋_GB2312" w:eastAsia="方正仿宋_GBK" w:cs="仿宋_GB2312"/>
          <w:sz w:val="32"/>
          <w:szCs w:val="20"/>
          <w:lang w:val="en-US" w:eastAsia="zh-CN"/>
        </w:rPr>
        <w:t>27.7</w:t>
      </w:r>
      <w:r>
        <w:rPr>
          <w:rFonts w:hint="eastAsia" w:ascii="方正仿宋_GBK" w:hAnsi="仿宋_GB2312" w:eastAsia="方正仿宋_GBK" w:cs="仿宋_GB2312"/>
          <w:sz w:val="32"/>
          <w:szCs w:val="20"/>
        </w:rPr>
        <w:t>万元。其中：基本支出</w:t>
      </w:r>
      <w:r>
        <w:rPr>
          <w:rFonts w:hint="eastAsia" w:ascii="方正仿宋_GBK" w:hAnsi="仿宋_GB2312" w:eastAsia="方正仿宋_GBK" w:cs="仿宋_GB2312"/>
          <w:sz w:val="32"/>
          <w:szCs w:val="20"/>
          <w:lang w:val="en-US" w:eastAsia="zh-CN"/>
        </w:rPr>
        <w:t>599.6</w:t>
      </w:r>
      <w:r>
        <w:rPr>
          <w:rFonts w:hint="eastAsia" w:ascii="方正仿宋_GBK" w:hAnsi="仿宋_GB2312" w:eastAsia="方正仿宋_GBK" w:cs="仿宋_GB2312"/>
          <w:sz w:val="32"/>
          <w:szCs w:val="20"/>
        </w:rPr>
        <w:t>万元，比202</w:t>
      </w:r>
      <w:r>
        <w:rPr>
          <w:rFonts w:hint="eastAsia" w:ascii="方正仿宋_GBK" w:hAnsi="仿宋_GB2312" w:eastAsia="方正仿宋_GBK" w:cs="仿宋_GB2312"/>
          <w:sz w:val="32"/>
          <w:szCs w:val="20"/>
          <w:lang w:val="en-US" w:eastAsia="zh-CN"/>
        </w:rPr>
        <w:t>5</w:t>
      </w:r>
      <w:r>
        <w:rPr>
          <w:rFonts w:hint="eastAsia" w:ascii="方正仿宋_GBK" w:hAnsi="仿宋_GB2312" w:eastAsia="方正仿宋_GBK" w:cs="仿宋_GB2312"/>
          <w:sz w:val="32"/>
          <w:szCs w:val="20"/>
        </w:rPr>
        <w:t>年增加</w:t>
      </w:r>
      <w:r>
        <w:rPr>
          <w:rFonts w:hint="eastAsia" w:ascii="方正仿宋_GBK" w:hAnsi="仿宋_GB2312" w:eastAsia="方正仿宋_GBK" w:cs="仿宋_GB2312"/>
          <w:sz w:val="32"/>
          <w:szCs w:val="20"/>
          <w:lang w:val="en-US" w:eastAsia="zh-CN"/>
        </w:rPr>
        <w:t>27.7</w:t>
      </w:r>
      <w:r>
        <w:rPr>
          <w:rFonts w:hint="eastAsia" w:ascii="方正仿宋_GBK" w:hAnsi="仿宋_GB2312" w:eastAsia="方正仿宋_GBK" w:cs="仿宋_GB2312"/>
          <w:sz w:val="32"/>
          <w:szCs w:val="20"/>
        </w:rPr>
        <w:t>万元，主要原因是</w:t>
      </w:r>
      <w:r>
        <w:rPr>
          <w:rFonts w:hint="eastAsia" w:ascii="方正仿宋_GBK" w:hAnsi="仿宋_GB2312" w:eastAsia="方正仿宋_GBK" w:cs="仿宋_GB2312"/>
          <w:sz w:val="32"/>
          <w:szCs w:val="20"/>
          <w:lang w:val="en-US" w:eastAsia="zh-CN"/>
        </w:rPr>
        <w:t>2026年人员变化调整</w:t>
      </w:r>
      <w:r>
        <w:rPr>
          <w:rFonts w:hint="eastAsia" w:ascii="方正仿宋_GBK" w:hAnsi="仿宋_GB2312" w:eastAsia="方正仿宋_GBK" w:cs="仿宋_GB2312"/>
          <w:sz w:val="32"/>
          <w:szCs w:val="20"/>
        </w:rPr>
        <w:t>，主要用于保障</w:t>
      </w:r>
      <w:r>
        <w:rPr>
          <w:rFonts w:hint="eastAsia" w:ascii="方正仿宋_GBK" w:hAnsi="仿宋_GB2312" w:eastAsia="方正仿宋_GBK" w:cs="仿宋_GB2312"/>
          <w:sz w:val="32"/>
          <w:szCs w:val="20"/>
          <w:lang w:eastAsia="zh-CN"/>
        </w:rPr>
        <w:t>在编</w:t>
      </w:r>
      <w:r>
        <w:rPr>
          <w:rFonts w:hint="eastAsia" w:ascii="方正仿宋_GBK" w:hAnsi="仿宋_GB2312" w:eastAsia="方正仿宋_GBK" w:cs="仿宋_GB2312"/>
          <w:sz w:val="32"/>
          <w:szCs w:val="20"/>
        </w:rPr>
        <w:t>在职人员工资福利及社会保险缴费，离休人员离休费，退休人员补助等；项目支出</w:t>
      </w:r>
      <w:r>
        <w:rPr>
          <w:rFonts w:hint="eastAsia" w:ascii="方正仿宋_GBK" w:hAnsi="仿宋_GB2312" w:eastAsia="方正仿宋_GBK" w:cs="仿宋_GB2312"/>
          <w:sz w:val="32"/>
          <w:szCs w:val="20"/>
          <w:lang w:val="en-US" w:eastAsia="zh-CN"/>
        </w:rPr>
        <w:t>0</w:t>
      </w:r>
      <w:r>
        <w:rPr>
          <w:rFonts w:hint="eastAsia" w:ascii="方正仿宋_GBK" w:hAnsi="仿宋_GB2312" w:eastAsia="方正仿宋_GBK" w:cs="仿宋_GB2312"/>
          <w:sz w:val="32"/>
          <w:szCs w:val="20"/>
        </w:rPr>
        <w:t>万元，比202</w:t>
      </w:r>
      <w:r>
        <w:rPr>
          <w:rFonts w:hint="eastAsia" w:ascii="方正仿宋_GBK" w:hAnsi="仿宋_GB2312" w:eastAsia="方正仿宋_GBK" w:cs="仿宋_GB2312"/>
          <w:sz w:val="32"/>
          <w:szCs w:val="20"/>
          <w:lang w:val="en-US" w:eastAsia="zh-CN"/>
        </w:rPr>
        <w:t>5</w:t>
      </w:r>
      <w:r>
        <w:rPr>
          <w:rFonts w:hint="eastAsia" w:ascii="方正仿宋_GBK" w:hAnsi="仿宋_GB2312" w:eastAsia="方正仿宋_GBK" w:cs="仿宋_GB2312"/>
          <w:sz w:val="32"/>
          <w:szCs w:val="20"/>
        </w:rPr>
        <w:t>年增加</w:t>
      </w:r>
      <w:r>
        <w:rPr>
          <w:rFonts w:hint="eastAsia" w:ascii="方正仿宋_GBK" w:hAnsi="仿宋_GB2312" w:eastAsia="方正仿宋_GBK" w:cs="仿宋_GB2312"/>
          <w:sz w:val="32"/>
          <w:szCs w:val="20"/>
          <w:lang w:val="en-US" w:eastAsia="zh-CN"/>
        </w:rPr>
        <w:t>0</w:t>
      </w:r>
      <w:r>
        <w:rPr>
          <w:rFonts w:hint="eastAsia" w:ascii="方正仿宋_GBK" w:hAnsi="仿宋_GB2312" w:eastAsia="方正仿宋_GBK" w:cs="仿宋_GB2312"/>
          <w:sz w:val="32"/>
          <w:szCs w:val="20"/>
        </w:rPr>
        <w:t>万元。</w:t>
      </w:r>
    </w:p>
    <w:p w14:paraId="6EE2EC9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仿宋_GB2312" w:eastAsia="方正仿宋_GBK" w:cs="仿宋_GB2312"/>
          <w:sz w:val="32"/>
          <w:szCs w:val="20"/>
          <w:lang w:eastAsia="zh-CN"/>
        </w:rPr>
      </w:pPr>
      <w:r>
        <w:rPr>
          <w:rFonts w:hint="eastAsia" w:ascii="方正仿宋_GBK" w:hAnsi="仿宋_GB2312" w:eastAsia="方正仿宋_GBK" w:cs="仿宋_GB2312"/>
          <w:sz w:val="32"/>
          <w:szCs w:val="20"/>
        </w:rPr>
        <w:t>202</w:t>
      </w:r>
      <w:r>
        <w:rPr>
          <w:rFonts w:hint="eastAsia" w:ascii="方正仿宋_GBK" w:hAnsi="仿宋_GB2312" w:eastAsia="方正仿宋_GBK" w:cs="仿宋_GB2312"/>
          <w:sz w:val="32"/>
          <w:szCs w:val="20"/>
          <w:lang w:val="en-US" w:eastAsia="zh-CN"/>
        </w:rPr>
        <w:t>6</w:t>
      </w:r>
      <w:r>
        <w:rPr>
          <w:rFonts w:hint="eastAsia" w:ascii="方正仿宋_GBK" w:hAnsi="仿宋_GB2312" w:eastAsia="方正仿宋_GBK" w:cs="仿宋_GB2312"/>
          <w:sz w:val="32"/>
          <w:szCs w:val="20"/>
        </w:rPr>
        <w:t>年政府性基金预算收入</w:t>
      </w:r>
      <w:r>
        <w:rPr>
          <w:rFonts w:hint="eastAsia" w:ascii="方正仿宋_GBK" w:hAnsi="仿宋_GB2312" w:eastAsia="方正仿宋_GBK" w:cs="仿宋_GB2312"/>
          <w:sz w:val="32"/>
          <w:szCs w:val="20"/>
          <w:lang w:val="en-US" w:eastAsia="zh-CN"/>
        </w:rPr>
        <w:t>0</w:t>
      </w:r>
      <w:r>
        <w:rPr>
          <w:rFonts w:hint="eastAsia" w:ascii="方正仿宋_GBK" w:hAnsi="仿宋_GB2312" w:eastAsia="方正仿宋_GBK" w:cs="仿宋_GB2312"/>
          <w:sz w:val="32"/>
          <w:szCs w:val="20"/>
        </w:rPr>
        <w:t>万元，政府性基金预算支出</w:t>
      </w:r>
      <w:r>
        <w:rPr>
          <w:rFonts w:hint="eastAsia" w:ascii="方正仿宋_GBK" w:hAnsi="仿宋_GB2312" w:eastAsia="方正仿宋_GBK" w:cs="仿宋_GB2312"/>
          <w:sz w:val="32"/>
          <w:szCs w:val="20"/>
          <w:lang w:val="en-US" w:eastAsia="zh-CN"/>
        </w:rPr>
        <w:t>0</w:t>
      </w:r>
      <w:r>
        <w:rPr>
          <w:rFonts w:hint="eastAsia" w:ascii="方正仿宋_GBK" w:hAnsi="仿宋_GB2312" w:eastAsia="方正仿宋_GBK" w:cs="仿宋_GB2312"/>
          <w:sz w:val="32"/>
          <w:szCs w:val="20"/>
        </w:rPr>
        <w:t>万元，比202</w:t>
      </w:r>
      <w:r>
        <w:rPr>
          <w:rFonts w:hint="eastAsia" w:ascii="方正仿宋_GBK" w:hAnsi="仿宋_GB2312" w:eastAsia="方正仿宋_GBK" w:cs="仿宋_GB2312"/>
          <w:sz w:val="32"/>
          <w:szCs w:val="20"/>
          <w:lang w:val="en-US" w:eastAsia="zh-CN"/>
        </w:rPr>
        <w:t>5</w:t>
      </w:r>
      <w:r>
        <w:rPr>
          <w:rFonts w:hint="eastAsia" w:ascii="方正仿宋_GBK" w:hAnsi="仿宋_GB2312" w:eastAsia="方正仿宋_GBK" w:cs="仿宋_GB2312"/>
          <w:sz w:val="32"/>
          <w:szCs w:val="20"/>
        </w:rPr>
        <w:t>年增加</w:t>
      </w:r>
      <w:r>
        <w:rPr>
          <w:rFonts w:hint="eastAsia" w:ascii="方正仿宋_GBK" w:hAnsi="仿宋_GB2312" w:eastAsia="方正仿宋_GBK" w:cs="仿宋_GB2312"/>
          <w:sz w:val="32"/>
          <w:szCs w:val="20"/>
          <w:lang w:val="en-US" w:eastAsia="zh-CN"/>
        </w:rPr>
        <w:t>0</w:t>
      </w:r>
      <w:r>
        <w:rPr>
          <w:rFonts w:hint="eastAsia" w:ascii="方正仿宋_GBK" w:hAnsi="仿宋_GB2312" w:eastAsia="方正仿宋_GBK" w:cs="仿宋_GB2312"/>
          <w:sz w:val="32"/>
          <w:szCs w:val="20"/>
        </w:rPr>
        <w:t>万元，主要原因</w:t>
      </w:r>
      <w:r>
        <w:rPr>
          <w:rFonts w:hint="eastAsia" w:ascii="方正仿宋_GBK" w:hAnsi="仿宋_GB2312" w:eastAsia="方正仿宋_GBK" w:cs="仿宋_GB2312"/>
          <w:sz w:val="32"/>
          <w:szCs w:val="20"/>
          <w:lang w:eastAsia="zh-CN"/>
        </w:rPr>
        <w:t>是本单位</w:t>
      </w:r>
      <w:r>
        <w:rPr>
          <w:rFonts w:hint="eastAsia" w:ascii="方正仿宋_GBK" w:hAnsi="仿宋_GB2312" w:eastAsia="方正仿宋_GBK" w:cs="仿宋_GB2312"/>
          <w:sz w:val="32"/>
          <w:szCs w:val="20"/>
        </w:rPr>
        <w:t>202</w:t>
      </w:r>
      <w:r>
        <w:rPr>
          <w:rFonts w:hint="eastAsia" w:ascii="方正仿宋_GBK" w:hAnsi="仿宋_GB2312" w:eastAsia="方正仿宋_GBK" w:cs="仿宋_GB2312"/>
          <w:sz w:val="32"/>
          <w:szCs w:val="20"/>
          <w:lang w:val="en-US" w:eastAsia="zh-CN"/>
        </w:rPr>
        <w:t>6</w:t>
      </w:r>
      <w:r>
        <w:rPr>
          <w:rFonts w:hint="eastAsia" w:ascii="方正仿宋_GBK" w:hAnsi="仿宋_GB2312" w:eastAsia="方正仿宋_GBK" w:cs="仿宋_GB2312"/>
          <w:sz w:val="32"/>
          <w:szCs w:val="20"/>
        </w:rPr>
        <w:t>年无使用政府性基金预算拨款安排的支出</w:t>
      </w:r>
      <w:r>
        <w:rPr>
          <w:rFonts w:hint="eastAsia" w:ascii="方正仿宋_GBK" w:hAnsi="仿宋_GB2312" w:eastAsia="方正仿宋_GBK" w:cs="仿宋_GB2312"/>
          <w:sz w:val="32"/>
          <w:szCs w:val="20"/>
          <w:lang w:eastAsia="zh-CN"/>
        </w:rPr>
        <w:t>。</w:t>
      </w:r>
    </w:p>
    <w:p w14:paraId="2A51C34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黑体" w:eastAsia="方正仿宋_GBK" w:cs="仿宋_GB2312"/>
          <w:sz w:val="32"/>
          <w:szCs w:val="20"/>
        </w:rPr>
      </w:pPr>
      <w:r>
        <w:rPr>
          <w:rFonts w:hint="eastAsia" w:ascii="方正黑体_GBK" w:hAnsi="黑体" w:eastAsia="方正黑体_GBK" w:cs="仿宋_GB2312"/>
          <w:sz w:val="32"/>
          <w:szCs w:val="20"/>
        </w:rPr>
        <w:t>四</w:t>
      </w:r>
      <w:r>
        <w:rPr>
          <w:rFonts w:ascii="方正黑体_GBK" w:hAnsi="黑体" w:eastAsia="方正黑体_GBK" w:cs="仿宋_GB2312"/>
          <w:sz w:val="32"/>
          <w:szCs w:val="20"/>
        </w:rPr>
        <w:t>、</w:t>
      </w:r>
      <w:r>
        <w:rPr>
          <w:rFonts w:hint="eastAsia" w:ascii="方正黑体_GBK" w:hAnsi="黑体" w:eastAsia="方正黑体_GBK" w:cs="仿宋_GB2312"/>
          <w:sz w:val="32"/>
          <w:szCs w:val="20"/>
        </w:rPr>
        <w:t>“三公”经费情况说明</w:t>
      </w:r>
    </w:p>
    <w:p w14:paraId="7F850D3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仿宋_GB2312" w:eastAsia="方正仿宋_GBK" w:cs="仿宋_GB2312"/>
          <w:sz w:val="32"/>
          <w:szCs w:val="20"/>
        </w:rPr>
      </w:pPr>
      <w:r>
        <w:rPr>
          <w:rFonts w:hint="eastAsia" w:ascii="方正仿宋_GBK" w:hAnsi="仿宋_GB2312" w:eastAsia="方正仿宋_GBK" w:cs="仿宋_GB2312"/>
          <w:sz w:val="32"/>
          <w:szCs w:val="20"/>
        </w:rPr>
        <w:t>202</w:t>
      </w:r>
      <w:r>
        <w:rPr>
          <w:rFonts w:hint="eastAsia" w:ascii="方正仿宋_GBK" w:hAnsi="仿宋_GB2312" w:eastAsia="方正仿宋_GBK" w:cs="仿宋_GB2312"/>
          <w:sz w:val="32"/>
          <w:szCs w:val="20"/>
          <w:lang w:val="en-US" w:eastAsia="zh-CN"/>
        </w:rPr>
        <w:t>6</w:t>
      </w:r>
      <w:r>
        <w:rPr>
          <w:rFonts w:hint="eastAsia" w:ascii="方正仿宋_GBK" w:hAnsi="仿宋_GB2312" w:eastAsia="方正仿宋_GBK" w:cs="仿宋_GB2312"/>
          <w:sz w:val="32"/>
          <w:szCs w:val="20"/>
        </w:rPr>
        <w:t>年“三公”经费预算</w:t>
      </w:r>
      <w:r>
        <w:rPr>
          <w:rFonts w:hint="eastAsia" w:ascii="方正仿宋_GBK" w:hAnsi="仿宋_GB2312" w:eastAsia="方正仿宋_GBK" w:cs="仿宋_GB2312"/>
          <w:sz w:val="32"/>
          <w:szCs w:val="20"/>
          <w:lang w:val="en-US" w:eastAsia="zh-CN"/>
        </w:rPr>
        <w:t>0</w:t>
      </w:r>
      <w:r>
        <w:rPr>
          <w:rFonts w:hint="eastAsia" w:ascii="方正仿宋_GBK" w:hAnsi="仿宋_GB2312" w:eastAsia="方正仿宋_GBK" w:cs="仿宋_GB2312"/>
          <w:sz w:val="32"/>
          <w:szCs w:val="20"/>
        </w:rPr>
        <w:t>万元，比202</w:t>
      </w:r>
      <w:r>
        <w:rPr>
          <w:rFonts w:hint="eastAsia" w:ascii="方正仿宋_GBK" w:hAnsi="仿宋_GB2312" w:eastAsia="方正仿宋_GBK" w:cs="仿宋_GB2312"/>
          <w:sz w:val="32"/>
          <w:szCs w:val="20"/>
          <w:lang w:val="en-US" w:eastAsia="zh-CN"/>
        </w:rPr>
        <w:t>5</w:t>
      </w:r>
      <w:r>
        <w:rPr>
          <w:rFonts w:hint="eastAsia" w:ascii="方正仿宋_GBK" w:hAnsi="仿宋_GB2312" w:eastAsia="方正仿宋_GBK" w:cs="仿宋_GB2312"/>
          <w:sz w:val="32"/>
          <w:szCs w:val="20"/>
        </w:rPr>
        <w:t>年减少</w:t>
      </w:r>
      <w:r>
        <w:rPr>
          <w:rFonts w:hint="eastAsia" w:ascii="方正仿宋_GBK" w:hAnsi="仿宋_GB2312" w:eastAsia="方正仿宋_GBK" w:cs="仿宋_GB2312"/>
          <w:sz w:val="32"/>
          <w:szCs w:val="20"/>
          <w:lang w:val="en-US" w:eastAsia="zh-CN"/>
        </w:rPr>
        <w:t>0</w:t>
      </w:r>
      <w:r>
        <w:rPr>
          <w:rFonts w:hint="eastAsia" w:ascii="方正仿宋_GBK" w:hAnsi="仿宋_GB2312" w:eastAsia="方正仿宋_GBK" w:cs="仿宋_GB2312"/>
          <w:sz w:val="32"/>
          <w:szCs w:val="20"/>
        </w:rPr>
        <w:t>万元。其中：因公出国（境）费用</w:t>
      </w:r>
      <w:r>
        <w:rPr>
          <w:rFonts w:hint="eastAsia" w:ascii="方正仿宋_GBK" w:hAnsi="仿宋_GB2312" w:eastAsia="方正仿宋_GBK" w:cs="仿宋_GB2312"/>
          <w:sz w:val="32"/>
          <w:szCs w:val="20"/>
          <w:lang w:val="en-US" w:eastAsia="zh-CN"/>
        </w:rPr>
        <w:t>0</w:t>
      </w:r>
      <w:r>
        <w:rPr>
          <w:rFonts w:hint="eastAsia" w:ascii="方正仿宋_GBK" w:hAnsi="仿宋_GB2312" w:eastAsia="方正仿宋_GBK" w:cs="仿宋_GB2312"/>
          <w:sz w:val="32"/>
          <w:szCs w:val="20"/>
        </w:rPr>
        <w:t>万元，比202</w:t>
      </w:r>
      <w:r>
        <w:rPr>
          <w:rFonts w:hint="eastAsia" w:ascii="方正仿宋_GBK" w:hAnsi="仿宋_GB2312" w:eastAsia="方正仿宋_GBK" w:cs="仿宋_GB2312"/>
          <w:sz w:val="32"/>
          <w:szCs w:val="20"/>
          <w:lang w:val="en-US" w:eastAsia="zh-CN"/>
        </w:rPr>
        <w:t>5</w:t>
      </w:r>
      <w:r>
        <w:rPr>
          <w:rFonts w:hint="eastAsia" w:ascii="方正仿宋_GBK" w:hAnsi="仿宋_GB2312" w:eastAsia="方正仿宋_GBK" w:cs="仿宋_GB2312"/>
          <w:sz w:val="32"/>
          <w:szCs w:val="20"/>
        </w:rPr>
        <w:t>年减少</w:t>
      </w:r>
      <w:r>
        <w:rPr>
          <w:rFonts w:hint="eastAsia" w:ascii="方正仿宋_GBK" w:hAnsi="仿宋_GB2312" w:eastAsia="方正仿宋_GBK" w:cs="仿宋_GB2312"/>
          <w:sz w:val="32"/>
          <w:szCs w:val="20"/>
          <w:lang w:val="en-US" w:eastAsia="zh-CN"/>
        </w:rPr>
        <w:t>0</w:t>
      </w:r>
      <w:r>
        <w:rPr>
          <w:rFonts w:hint="eastAsia" w:ascii="方正仿宋_GBK" w:hAnsi="仿宋_GB2312" w:eastAsia="方正仿宋_GBK" w:cs="仿宋_GB2312"/>
          <w:sz w:val="32"/>
          <w:szCs w:val="20"/>
        </w:rPr>
        <w:t>万元；公务接待费</w:t>
      </w:r>
      <w:r>
        <w:rPr>
          <w:rFonts w:hint="eastAsia" w:ascii="方正仿宋_GBK" w:hAnsi="仿宋_GB2312" w:eastAsia="方正仿宋_GBK" w:cs="仿宋_GB2312"/>
          <w:sz w:val="32"/>
          <w:szCs w:val="20"/>
          <w:lang w:val="en-US" w:eastAsia="zh-CN"/>
        </w:rPr>
        <w:t>0</w:t>
      </w:r>
      <w:r>
        <w:rPr>
          <w:rFonts w:hint="eastAsia" w:ascii="方正仿宋_GBK" w:hAnsi="仿宋_GB2312" w:eastAsia="方正仿宋_GBK" w:cs="仿宋_GB2312"/>
          <w:sz w:val="32"/>
          <w:szCs w:val="20"/>
        </w:rPr>
        <w:t>万元，比202</w:t>
      </w:r>
      <w:r>
        <w:rPr>
          <w:rFonts w:hint="eastAsia" w:ascii="方正仿宋_GBK" w:hAnsi="仿宋_GB2312" w:eastAsia="方正仿宋_GBK" w:cs="仿宋_GB2312"/>
          <w:sz w:val="32"/>
          <w:szCs w:val="20"/>
          <w:lang w:val="en-US" w:eastAsia="zh-CN"/>
        </w:rPr>
        <w:t>5</w:t>
      </w:r>
      <w:r>
        <w:rPr>
          <w:rFonts w:hint="eastAsia" w:ascii="方正仿宋_GBK" w:hAnsi="仿宋_GB2312" w:eastAsia="方正仿宋_GBK" w:cs="仿宋_GB2312"/>
          <w:sz w:val="32"/>
          <w:szCs w:val="20"/>
        </w:rPr>
        <w:t>年减少</w:t>
      </w:r>
      <w:r>
        <w:rPr>
          <w:rFonts w:hint="eastAsia" w:ascii="方正仿宋_GBK" w:hAnsi="仿宋_GB2312" w:eastAsia="方正仿宋_GBK" w:cs="仿宋_GB2312"/>
          <w:sz w:val="32"/>
          <w:szCs w:val="20"/>
          <w:lang w:val="en-US" w:eastAsia="zh-CN"/>
        </w:rPr>
        <w:t>0</w:t>
      </w:r>
      <w:r>
        <w:rPr>
          <w:rFonts w:hint="eastAsia" w:ascii="方正仿宋_GBK" w:hAnsi="仿宋_GB2312" w:eastAsia="方正仿宋_GBK" w:cs="仿宋_GB2312"/>
          <w:sz w:val="32"/>
          <w:szCs w:val="20"/>
        </w:rPr>
        <w:t>万元；公务用车运行维护费</w:t>
      </w:r>
      <w:r>
        <w:rPr>
          <w:rFonts w:hint="eastAsia" w:ascii="方正仿宋_GBK" w:hAnsi="仿宋_GB2312" w:eastAsia="方正仿宋_GBK" w:cs="仿宋_GB2312"/>
          <w:sz w:val="32"/>
          <w:szCs w:val="20"/>
          <w:lang w:val="en-US" w:eastAsia="zh-CN"/>
        </w:rPr>
        <w:t>0</w:t>
      </w:r>
      <w:r>
        <w:rPr>
          <w:rFonts w:hint="eastAsia" w:ascii="方正仿宋_GBK" w:hAnsi="仿宋_GB2312" w:eastAsia="方正仿宋_GBK" w:cs="仿宋_GB2312"/>
          <w:sz w:val="32"/>
          <w:szCs w:val="20"/>
        </w:rPr>
        <w:t>万元，比202</w:t>
      </w:r>
      <w:r>
        <w:rPr>
          <w:rFonts w:hint="eastAsia" w:ascii="方正仿宋_GBK" w:hAnsi="仿宋_GB2312" w:eastAsia="方正仿宋_GBK" w:cs="仿宋_GB2312"/>
          <w:sz w:val="32"/>
          <w:szCs w:val="20"/>
          <w:lang w:val="en-US" w:eastAsia="zh-CN"/>
        </w:rPr>
        <w:t>5</w:t>
      </w:r>
      <w:r>
        <w:rPr>
          <w:rFonts w:hint="eastAsia" w:ascii="方正仿宋_GBK" w:hAnsi="仿宋_GB2312" w:eastAsia="方正仿宋_GBK" w:cs="仿宋_GB2312"/>
          <w:sz w:val="32"/>
          <w:szCs w:val="20"/>
        </w:rPr>
        <w:t>年减少</w:t>
      </w:r>
      <w:r>
        <w:rPr>
          <w:rFonts w:hint="eastAsia" w:ascii="方正仿宋_GBK" w:hAnsi="仿宋_GB2312" w:eastAsia="方正仿宋_GBK" w:cs="仿宋_GB2312"/>
          <w:sz w:val="32"/>
          <w:szCs w:val="20"/>
          <w:lang w:val="en-US" w:eastAsia="zh-CN"/>
        </w:rPr>
        <w:t>0</w:t>
      </w:r>
      <w:r>
        <w:rPr>
          <w:rFonts w:hint="eastAsia" w:ascii="方正仿宋_GBK" w:hAnsi="仿宋_GB2312" w:eastAsia="方正仿宋_GBK" w:cs="仿宋_GB2312"/>
          <w:sz w:val="32"/>
          <w:szCs w:val="20"/>
        </w:rPr>
        <w:t>万元；公务用车购置费</w:t>
      </w:r>
      <w:r>
        <w:rPr>
          <w:rFonts w:hint="eastAsia" w:ascii="方正仿宋_GBK" w:hAnsi="仿宋_GB2312" w:eastAsia="方正仿宋_GBK" w:cs="仿宋_GB2312"/>
          <w:sz w:val="32"/>
          <w:szCs w:val="20"/>
          <w:lang w:val="en-US" w:eastAsia="zh-CN"/>
        </w:rPr>
        <w:t>0</w:t>
      </w:r>
      <w:r>
        <w:rPr>
          <w:rFonts w:hint="eastAsia" w:ascii="方正仿宋_GBK" w:hAnsi="仿宋_GB2312" w:eastAsia="方正仿宋_GBK" w:cs="仿宋_GB2312"/>
          <w:sz w:val="32"/>
          <w:szCs w:val="20"/>
        </w:rPr>
        <w:t>万元，比202</w:t>
      </w:r>
      <w:r>
        <w:rPr>
          <w:rFonts w:hint="eastAsia" w:ascii="方正仿宋_GBK" w:hAnsi="仿宋_GB2312" w:eastAsia="方正仿宋_GBK" w:cs="仿宋_GB2312"/>
          <w:sz w:val="32"/>
          <w:szCs w:val="20"/>
          <w:lang w:val="en-US" w:eastAsia="zh-CN"/>
        </w:rPr>
        <w:t>5</w:t>
      </w:r>
      <w:r>
        <w:rPr>
          <w:rFonts w:hint="eastAsia" w:ascii="方正仿宋_GBK" w:hAnsi="仿宋_GB2312" w:eastAsia="方正仿宋_GBK" w:cs="仿宋_GB2312"/>
          <w:sz w:val="32"/>
          <w:szCs w:val="20"/>
        </w:rPr>
        <w:t>年减少</w:t>
      </w:r>
      <w:r>
        <w:rPr>
          <w:rFonts w:hint="eastAsia" w:ascii="方正仿宋_GBK" w:hAnsi="仿宋_GB2312" w:eastAsia="方正仿宋_GBK" w:cs="仿宋_GB2312"/>
          <w:sz w:val="32"/>
          <w:szCs w:val="20"/>
          <w:lang w:val="en-US" w:eastAsia="zh-CN"/>
        </w:rPr>
        <w:t>0</w:t>
      </w:r>
      <w:r>
        <w:rPr>
          <w:rFonts w:hint="eastAsia" w:ascii="方正仿宋_GBK" w:hAnsi="仿宋_GB2312" w:eastAsia="方正仿宋_GBK" w:cs="仿宋_GB2312"/>
          <w:sz w:val="32"/>
          <w:szCs w:val="20"/>
        </w:rPr>
        <w:t>万元。主要原因是</w:t>
      </w:r>
      <w:r>
        <w:rPr>
          <w:rFonts w:hint="eastAsia" w:ascii="方正仿宋_GBK" w:hAnsi="仿宋_GB2312" w:eastAsia="方正仿宋_GBK" w:cs="仿宋_GB2312"/>
          <w:sz w:val="32"/>
          <w:szCs w:val="20"/>
          <w:lang w:eastAsia="zh-CN"/>
        </w:rPr>
        <w:t>本单位</w:t>
      </w:r>
      <w:r>
        <w:rPr>
          <w:rFonts w:hint="eastAsia" w:ascii="方正仿宋_GBK" w:hAnsi="仿宋_GB2312" w:eastAsia="方正仿宋_GBK" w:cs="仿宋_GB2312"/>
          <w:sz w:val="32"/>
          <w:szCs w:val="20"/>
        </w:rPr>
        <w:t>202</w:t>
      </w:r>
      <w:r>
        <w:rPr>
          <w:rFonts w:hint="eastAsia" w:ascii="方正仿宋_GBK" w:hAnsi="仿宋_GB2312" w:eastAsia="方正仿宋_GBK" w:cs="仿宋_GB2312"/>
          <w:sz w:val="32"/>
          <w:szCs w:val="20"/>
          <w:lang w:val="en-US" w:eastAsia="zh-CN"/>
        </w:rPr>
        <w:t>6</w:t>
      </w:r>
      <w:r>
        <w:rPr>
          <w:rFonts w:hint="eastAsia" w:ascii="方正仿宋_GBK" w:hAnsi="仿宋_GB2312" w:eastAsia="方正仿宋_GBK" w:cs="仿宋_GB2312"/>
          <w:sz w:val="32"/>
          <w:szCs w:val="20"/>
        </w:rPr>
        <w:t>年无</w:t>
      </w:r>
      <w:r>
        <w:rPr>
          <w:rFonts w:hint="eastAsia" w:ascii="方正仿宋_GBK" w:hAnsi="仿宋_GB2312" w:eastAsia="方正仿宋_GBK" w:cs="仿宋_GB2312"/>
          <w:sz w:val="32"/>
          <w:szCs w:val="20"/>
          <w:lang w:val="en-US" w:eastAsia="zh-CN"/>
        </w:rPr>
        <w:t>一般公共预算拨款安排的“三公”经费支出</w:t>
      </w:r>
      <w:r>
        <w:rPr>
          <w:rFonts w:hint="eastAsia" w:ascii="方正仿宋_GBK" w:hAnsi="仿宋_GB2312" w:eastAsia="方正仿宋_GBK" w:cs="仿宋_GB2312"/>
          <w:sz w:val="32"/>
          <w:szCs w:val="20"/>
          <w:lang w:eastAsia="zh-CN"/>
        </w:rPr>
        <w:t>。</w:t>
      </w:r>
    </w:p>
    <w:p w14:paraId="19B4311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黑体_GBK" w:hAnsi="黑体" w:eastAsia="方正黑体_GBK" w:cs="仿宋_GB2312"/>
          <w:sz w:val="32"/>
          <w:szCs w:val="20"/>
        </w:rPr>
      </w:pPr>
      <w:r>
        <w:rPr>
          <w:rFonts w:hint="eastAsia" w:ascii="方正黑体_GBK" w:hAnsi="黑体" w:eastAsia="方正黑体_GBK" w:cs="仿宋_GB2312"/>
          <w:sz w:val="32"/>
          <w:szCs w:val="20"/>
        </w:rPr>
        <w:t>五、其他重要事项的情况说明</w:t>
      </w:r>
    </w:p>
    <w:p w14:paraId="5188102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仿宋_GB2312" w:eastAsia="方正仿宋_GBK" w:cs="仿宋_GB2312"/>
          <w:sz w:val="32"/>
          <w:szCs w:val="20"/>
        </w:rPr>
      </w:pPr>
      <w:r>
        <w:rPr>
          <w:rFonts w:hint="eastAsia" w:ascii="方正仿宋_GBK" w:hAnsi="仿宋_GB2312" w:eastAsia="方正仿宋_GBK" w:cs="仿宋_GB2312"/>
          <w:sz w:val="32"/>
          <w:szCs w:val="20"/>
          <w:lang w:eastAsia="zh-CN"/>
        </w:rPr>
        <w:t>（一）</w:t>
      </w:r>
      <w:r>
        <w:rPr>
          <w:rFonts w:hint="eastAsia" w:ascii="方正仿宋_GBK" w:hAnsi="仿宋_GB2312" w:eastAsia="方正仿宋_GBK" w:cs="仿宋_GB2312"/>
          <w:sz w:val="32"/>
          <w:szCs w:val="20"/>
        </w:rPr>
        <w:t>我单位不在机关运行经费统计范围之内。</w:t>
      </w:r>
    </w:p>
    <w:p w14:paraId="57A13C2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仿宋_GB2312" w:eastAsia="方正仿宋_GBK" w:cs="仿宋_GB2312"/>
          <w:sz w:val="32"/>
          <w:szCs w:val="20"/>
        </w:rPr>
      </w:pPr>
      <w:r>
        <w:rPr>
          <w:rFonts w:hint="eastAsia" w:ascii="方正仿宋_GBK" w:hAnsi="仿宋_GB2312" w:eastAsia="方正仿宋_GBK" w:cs="仿宋_GB2312"/>
          <w:sz w:val="32"/>
          <w:szCs w:val="20"/>
          <w:lang w:eastAsia="zh-CN"/>
        </w:rPr>
        <w:t>（二）</w:t>
      </w:r>
      <w:r>
        <w:rPr>
          <w:rFonts w:hint="eastAsia" w:ascii="方正仿宋_GBK" w:hAnsi="仿宋_GB2312" w:eastAsia="方正仿宋_GBK" w:cs="仿宋_GB2312"/>
          <w:sz w:val="32"/>
          <w:szCs w:val="20"/>
        </w:rPr>
        <w:t>政府采购情况。本单位政府采购预算总额</w:t>
      </w:r>
      <w:r>
        <w:rPr>
          <w:rFonts w:hint="eastAsia" w:ascii="方正仿宋_GBK" w:hAnsi="仿宋_GB2312" w:eastAsia="方正仿宋_GBK" w:cs="仿宋_GB2312"/>
          <w:sz w:val="32"/>
          <w:szCs w:val="20"/>
          <w:lang w:val="en-US" w:eastAsia="zh-CN"/>
        </w:rPr>
        <w:t>9.75</w:t>
      </w:r>
      <w:r>
        <w:rPr>
          <w:rFonts w:hint="eastAsia" w:ascii="方正仿宋_GBK" w:hAnsi="仿宋_GB2312" w:eastAsia="方正仿宋_GBK" w:cs="仿宋_GB2312"/>
          <w:sz w:val="32"/>
          <w:szCs w:val="20"/>
        </w:rPr>
        <w:t>万元</w:t>
      </w:r>
      <w:r>
        <w:rPr>
          <w:rFonts w:hint="eastAsia" w:ascii="方正仿宋_GBK" w:hAnsi="仿宋_GB2312" w:eastAsia="方正仿宋_GBK" w:cs="仿宋_GB2312"/>
          <w:sz w:val="32"/>
          <w:szCs w:val="20"/>
          <w:lang w:eastAsia="zh-CN"/>
        </w:rPr>
        <w:t>，其中，</w:t>
      </w:r>
      <w:r>
        <w:rPr>
          <w:rFonts w:hint="eastAsia" w:ascii="方正仿宋_GBK" w:hAnsi="仿宋_GB2312" w:eastAsia="方正仿宋_GBK" w:cs="仿宋_GB2312"/>
          <w:sz w:val="32"/>
          <w:szCs w:val="20"/>
        </w:rPr>
        <w:t>政府采购货物预算</w:t>
      </w:r>
      <w:r>
        <w:rPr>
          <w:rFonts w:hint="eastAsia" w:ascii="方正仿宋_GBK" w:hAnsi="仿宋_GB2312" w:eastAsia="方正仿宋_GBK" w:cs="仿宋_GB2312"/>
          <w:sz w:val="32"/>
          <w:szCs w:val="20"/>
          <w:lang w:val="en-US" w:eastAsia="zh-CN"/>
        </w:rPr>
        <w:t>9.75</w:t>
      </w:r>
      <w:r>
        <w:rPr>
          <w:rFonts w:hint="eastAsia" w:ascii="方正仿宋_GBK" w:hAnsi="仿宋_GB2312" w:eastAsia="方正仿宋_GBK" w:cs="仿宋_GB2312"/>
          <w:sz w:val="32"/>
          <w:szCs w:val="20"/>
        </w:rPr>
        <w:t>万元、政府采购工程预算</w:t>
      </w:r>
      <w:r>
        <w:rPr>
          <w:rFonts w:hint="eastAsia" w:ascii="方正仿宋_GBK" w:hAnsi="仿宋_GB2312" w:eastAsia="方正仿宋_GBK" w:cs="仿宋_GB2312"/>
          <w:sz w:val="32"/>
          <w:szCs w:val="20"/>
          <w:lang w:val="en-US" w:eastAsia="zh-CN"/>
        </w:rPr>
        <w:t>0</w:t>
      </w:r>
      <w:r>
        <w:rPr>
          <w:rFonts w:hint="eastAsia" w:ascii="方正仿宋_GBK" w:hAnsi="仿宋_GB2312" w:eastAsia="方正仿宋_GBK" w:cs="仿宋_GB2312"/>
          <w:sz w:val="32"/>
          <w:szCs w:val="20"/>
        </w:rPr>
        <w:t>万元、政府采购服务预算</w:t>
      </w:r>
      <w:r>
        <w:rPr>
          <w:rFonts w:hint="eastAsia" w:ascii="方正仿宋_GBK" w:hAnsi="仿宋_GB2312" w:eastAsia="方正仿宋_GBK" w:cs="仿宋_GB2312"/>
          <w:sz w:val="32"/>
          <w:szCs w:val="20"/>
          <w:lang w:val="en-US" w:eastAsia="zh-CN"/>
        </w:rPr>
        <w:t>0</w:t>
      </w:r>
      <w:r>
        <w:rPr>
          <w:rFonts w:hint="eastAsia" w:ascii="方正仿宋_GBK" w:hAnsi="仿宋_GB2312" w:eastAsia="方正仿宋_GBK" w:cs="仿宋_GB2312"/>
          <w:sz w:val="32"/>
          <w:szCs w:val="20"/>
        </w:rPr>
        <w:t>万元；一般公共预算拨款政府采购</w:t>
      </w:r>
      <w:r>
        <w:rPr>
          <w:rFonts w:hint="eastAsia" w:ascii="方正仿宋_GBK" w:hAnsi="仿宋_GB2312" w:eastAsia="方正仿宋_GBK" w:cs="仿宋_GB2312"/>
          <w:sz w:val="32"/>
          <w:szCs w:val="20"/>
          <w:lang w:val="en-US" w:eastAsia="zh-CN"/>
        </w:rPr>
        <w:t>0</w:t>
      </w:r>
      <w:r>
        <w:rPr>
          <w:rFonts w:hint="eastAsia" w:ascii="方正仿宋_GBK" w:hAnsi="仿宋_GB2312" w:eastAsia="方正仿宋_GBK" w:cs="仿宋_GB2312"/>
          <w:sz w:val="32"/>
          <w:szCs w:val="20"/>
        </w:rPr>
        <w:t>万元</w:t>
      </w:r>
      <w:r>
        <w:rPr>
          <w:rFonts w:hint="eastAsia" w:ascii="方正仿宋_GBK" w:hAnsi="仿宋_GB2312" w:eastAsia="方正仿宋_GBK" w:cs="仿宋_GB2312"/>
          <w:sz w:val="32"/>
          <w:szCs w:val="20"/>
          <w:lang w:eastAsia="zh-CN"/>
        </w:rPr>
        <w:t>，其中，</w:t>
      </w:r>
      <w:r>
        <w:rPr>
          <w:rFonts w:hint="eastAsia" w:ascii="方正仿宋_GBK" w:hAnsi="仿宋_GB2312" w:eastAsia="方正仿宋_GBK" w:cs="仿宋_GB2312"/>
          <w:sz w:val="32"/>
          <w:szCs w:val="20"/>
        </w:rPr>
        <w:t>政府采购货物预算</w:t>
      </w:r>
      <w:r>
        <w:rPr>
          <w:rFonts w:hint="eastAsia" w:ascii="方正仿宋_GBK" w:hAnsi="仿宋_GB2312" w:eastAsia="方正仿宋_GBK" w:cs="仿宋_GB2312"/>
          <w:sz w:val="32"/>
          <w:szCs w:val="20"/>
          <w:lang w:val="en-US" w:eastAsia="zh-CN"/>
        </w:rPr>
        <w:t>0</w:t>
      </w:r>
      <w:r>
        <w:rPr>
          <w:rFonts w:hint="eastAsia" w:ascii="方正仿宋_GBK" w:hAnsi="仿宋_GB2312" w:eastAsia="方正仿宋_GBK" w:cs="仿宋_GB2312"/>
          <w:sz w:val="32"/>
          <w:szCs w:val="20"/>
        </w:rPr>
        <w:t>万元、政府采购工程预算</w:t>
      </w:r>
      <w:r>
        <w:rPr>
          <w:rFonts w:hint="eastAsia" w:ascii="方正仿宋_GBK" w:hAnsi="仿宋_GB2312" w:eastAsia="方正仿宋_GBK" w:cs="仿宋_GB2312"/>
          <w:sz w:val="32"/>
          <w:szCs w:val="20"/>
          <w:lang w:val="en-US" w:eastAsia="zh-CN"/>
        </w:rPr>
        <w:t>0</w:t>
      </w:r>
      <w:r>
        <w:rPr>
          <w:rFonts w:hint="eastAsia" w:ascii="方正仿宋_GBK" w:hAnsi="仿宋_GB2312" w:eastAsia="方正仿宋_GBK" w:cs="仿宋_GB2312"/>
          <w:sz w:val="32"/>
          <w:szCs w:val="20"/>
        </w:rPr>
        <w:t>万元、政府采购服务预算</w:t>
      </w:r>
      <w:r>
        <w:rPr>
          <w:rFonts w:hint="eastAsia" w:ascii="方正仿宋_GBK" w:hAnsi="仿宋_GB2312" w:eastAsia="方正仿宋_GBK" w:cs="仿宋_GB2312"/>
          <w:sz w:val="32"/>
          <w:szCs w:val="20"/>
          <w:lang w:val="en-US" w:eastAsia="zh-CN"/>
        </w:rPr>
        <w:t>0</w:t>
      </w:r>
      <w:r>
        <w:rPr>
          <w:rFonts w:hint="eastAsia" w:ascii="方正仿宋_GBK" w:hAnsi="仿宋_GB2312" w:eastAsia="方正仿宋_GBK" w:cs="仿宋_GB2312"/>
          <w:sz w:val="32"/>
          <w:szCs w:val="20"/>
        </w:rPr>
        <w:t>万元。</w:t>
      </w:r>
    </w:p>
    <w:p w14:paraId="11C9459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仿宋_GB2312" w:eastAsia="方正仿宋_GBK" w:cs="仿宋_GB2312"/>
          <w:color w:val="000000"/>
          <w:sz w:val="32"/>
          <w:szCs w:val="20"/>
        </w:rPr>
      </w:pPr>
      <w:r>
        <w:rPr>
          <w:rFonts w:hint="eastAsia" w:ascii="方正仿宋_GBK" w:hAnsi="仿宋_GB2312" w:eastAsia="方正仿宋_GBK" w:cs="仿宋_GB2312"/>
          <w:sz w:val="32"/>
          <w:szCs w:val="20"/>
          <w:lang w:eastAsia="zh-CN"/>
        </w:rPr>
        <w:t>（三）</w:t>
      </w:r>
      <w:r>
        <w:rPr>
          <w:rFonts w:hint="eastAsia" w:ascii="方正仿宋_GBK" w:hAnsi="仿宋_GB2312" w:eastAsia="方正仿宋_GBK" w:cs="仿宋_GB2312"/>
          <w:sz w:val="32"/>
          <w:szCs w:val="20"/>
        </w:rPr>
        <w:t>绩效目标设置情况。</w:t>
      </w:r>
      <w:r>
        <w:rPr>
          <w:rFonts w:hint="eastAsia" w:ascii="方正仿宋_GBK" w:hAnsi="仿宋_GB2312" w:eastAsia="方正仿宋_GBK" w:cs="仿宋_GB2312"/>
          <w:color w:val="000000"/>
          <w:sz w:val="32"/>
          <w:szCs w:val="20"/>
        </w:rPr>
        <w:t>202</w:t>
      </w:r>
      <w:r>
        <w:rPr>
          <w:rFonts w:hint="eastAsia" w:ascii="方正仿宋_GBK" w:hAnsi="仿宋_GB2312" w:eastAsia="方正仿宋_GBK" w:cs="仿宋_GB2312"/>
          <w:color w:val="000000"/>
          <w:sz w:val="32"/>
          <w:szCs w:val="20"/>
          <w:lang w:val="en-US" w:eastAsia="zh-CN"/>
        </w:rPr>
        <w:t>6</w:t>
      </w:r>
      <w:r>
        <w:rPr>
          <w:rFonts w:hint="eastAsia" w:ascii="方正仿宋_GBK" w:hAnsi="仿宋_GB2312" w:eastAsia="方正仿宋_GBK" w:cs="仿宋_GB2312"/>
          <w:color w:val="000000"/>
          <w:sz w:val="32"/>
          <w:szCs w:val="20"/>
        </w:rPr>
        <w:t>年项目支出均实行了绩效目标管理，涉及一般公共预算当年财政拨款</w:t>
      </w:r>
      <w:r>
        <w:rPr>
          <w:rFonts w:hint="eastAsia" w:ascii="方正仿宋_GBK" w:hAnsi="仿宋_GB2312" w:eastAsia="方正仿宋_GBK" w:cs="仿宋_GB2312"/>
          <w:color w:val="000000"/>
          <w:sz w:val="32"/>
          <w:szCs w:val="20"/>
          <w:lang w:val="en-US" w:eastAsia="zh-CN"/>
        </w:rPr>
        <w:t>0</w:t>
      </w:r>
      <w:r>
        <w:rPr>
          <w:rFonts w:hint="eastAsia" w:ascii="方正仿宋_GBK" w:hAnsi="仿宋_GB2312" w:eastAsia="方正仿宋_GBK" w:cs="仿宋_GB2312"/>
          <w:color w:val="000000"/>
          <w:sz w:val="32"/>
          <w:szCs w:val="20"/>
        </w:rPr>
        <w:t>万元。</w:t>
      </w:r>
    </w:p>
    <w:p w14:paraId="689744E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仿宋_GB2312" w:eastAsia="方正仿宋_GBK" w:cs="仿宋_GB2312"/>
          <w:color w:val="000000"/>
          <w:sz w:val="32"/>
          <w:szCs w:val="20"/>
        </w:rPr>
      </w:pPr>
      <w:r>
        <w:rPr>
          <w:rFonts w:hint="eastAsia" w:ascii="方正仿宋_GBK" w:hAnsi="仿宋_GB2312" w:eastAsia="方正仿宋_GBK" w:cs="仿宋_GB2312"/>
          <w:color w:val="000000"/>
          <w:sz w:val="32"/>
          <w:szCs w:val="20"/>
          <w:lang w:eastAsia="zh-CN"/>
        </w:rPr>
        <w:t>（四）</w:t>
      </w:r>
      <w:r>
        <w:rPr>
          <w:rFonts w:hint="eastAsia" w:ascii="方正仿宋_GBK" w:hAnsi="仿宋_GB2312" w:eastAsia="方正仿宋_GBK" w:cs="仿宋_GB2312"/>
          <w:color w:val="000000"/>
          <w:sz w:val="32"/>
          <w:szCs w:val="20"/>
        </w:rPr>
        <w:t>国有资产占有使用情况。截止202</w:t>
      </w:r>
      <w:r>
        <w:rPr>
          <w:rFonts w:hint="eastAsia" w:ascii="方正仿宋_GBK" w:hAnsi="仿宋_GB2312" w:eastAsia="方正仿宋_GBK" w:cs="仿宋_GB2312"/>
          <w:color w:val="000000"/>
          <w:sz w:val="32"/>
          <w:szCs w:val="20"/>
          <w:lang w:val="en-US" w:eastAsia="zh-CN"/>
        </w:rPr>
        <w:t>5</w:t>
      </w:r>
      <w:r>
        <w:rPr>
          <w:rFonts w:hint="eastAsia" w:ascii="方正仿宋_GBK" w:hAnsi="仿宋_GB2312" w:eastAsia="方正仿宋_GBK" w:cs="仿宋_GB2312"/>
          <w:color w:val="000000"/>
          <w:sz w:val="32"/>
          <w:szCs w:val="20"/>
        </w:rPr>
        <w:t>年12月，本单位共有车辆</w:t>
      </w:r>
      <w:r>
        <w:rPr>
          <w:rFonts w:hint="eastAsia" w:ascii="方正仿宋_GBK" w:hAnsi="仿宋_GB2312" w:eastAsia="方正仿宋_GBK" w:cs="仿宋_GB2312"/>
          <w:color w:val="000000"/>
          <w:sz w:val="32"/>
          <w:szCs w:val="20"/>
          <w:lang w:val="en-US" w:eastAsia="zh-CN"/>
        </w:rPr>
        <w:t>2</w:t>
      </w:r>
      <w:r>
        <w:rPr>
          <w:rFonts w:hint="eastAsia" w:ascii="方正仿宋_GBK" w:hAnsi="仿宋_GB2312" w:eastAsia="方正仿宋_GBK" w:cs="仿宋_GB2312"/>
          <w:color w:val="000000"/>
          <w:sz w:val="32"/>
          <w:szCs w:val="20"/>
        </w:rPr>
        <w:t>辆，其中一般公务用车</w:t>
      </w:r>
      <w:r>
        <w:rPr>
          <w:rFonts w:hint="eastAsia" w:ascii="方正仿宋_GBK" w:hAnsi="仿宋_GB2312" w:eastAsia="方正仿宋_GBK" w:cs="仿宋_GB2312"/>
          <w:color w:val="000000"/>
          <w:sz w:val="32"/>
          <w:szCs w:val="20"/>
          <w:lang w:val="en-US" w:eastAsia="zh-CN"/>
        </w:rPr>
        <w:t>0</w:t>
      </w:r>
      <w:r>
        <w:rPr>
          <w:rFonts w:hint="eastAsia" w:ascii="方正仿宋_GBK" w:hAnsi="仿宋_GB2312" w:eastAsia="方正仿宋_GBK" w:cs="仿宋_GB2312"/>
          <w:color w:val="000000"/>
          <w:sz w:val="32"/>
          <w:szCs w:val="20"/>
        </w:rPr>
        <w:t>辆、执勤执法用车</w:t>
      </w:r>
      <w:r>
        <w:rPr>
          <w:rFonts w:hint="eastAsia" w:ascii="方正仿宋_GBK" w:hAnsi="仿宋_GB2312" w:eastAsia="方正仿宋_GBK" w:cs="仿宋_GB2312"/>
          <w:color w:val="000000"/>
          <w:sz w:val="32"/>
          <w:szCs w:val="20"/>
          <w:lang w:val="en-US" w:eastAsia="zh-CN"/>
        </w:rPr>
        <w:t>0</w:t>
      </w:r>
      <w:r>
        <w:rPr>
          <w:rFonts w:hint="eastAsia" w:ascii="方正仿宋_GBK" w:hAnsi="仿宋_GB2312" w:eastAsia="方正仿宋_GBK" w:cs="仿宋_GB2312"/>
          <w:color w:val="000000"/>
          <w:sz w:val="32"/>
          <w:szCs w:val="20"/>
        </w:rPr>
        <w:t>辆</w:t>
      </w:r>
      <w:r>
        <w:rPr>
          <w:rFonts w:hint="eastAsia" w:ascii="方正仿宋_GBK" w:hAnsi="仿宋_GB2312" w:eastAsia="方正仿宋_GBK" w:cs="仿宋_GB2312"/>
          <w:color w:val="000000"/>
          <w:sz w:val="32"/>
          <w:szCs w:val="20"/>
          <w:lang w:eastAsia="zh-CN"/>
        </w:rPr>
        <w:t>、特种专业技术用车</w:t>
      </w:r>
      <w:r>
        <w:rPr>
          <w:rFonts w:hint="eastAsia" w:ascii="方正仿宋_GBK" w:hAnsi="仿宋_GB2312" w:eastAsia="方正仿宋_GBK" w:cs="仿宋_GB2312"/>
          <w:color w:val="000000"/>
          <w:sz w:val="32"/>
          <w:szCs w:val="20"/>
          <w:lang w:val="en-US" w:eastAsia="zh-CN"/>
        </w:rPr>
        <w:t>2辆</w:t>
      </w:r>
      <w:r>
        <w:rPr>
          <w:rFonts w:hint="eastAsia" w:ascii="方正仿宋_GBK" w:hAnsi="仿宋_GB2312" w:eastAsia="方正仿宋_GBK" w:cs="仿宋_GB2312"/>
          <w:color w:val="000000"/>
          <w:sz w:val="32"/>
          <w:szCs w:val="20"/>
        </w:rPr>
        <w:t>。202</w:t>
      </w:r>
      <w:r>
        <w:rPr>
          <w:rFonts w:hint="eastAsia" w:ascii="方正仿宋_GBK" w:hAnsi="仿宋_GB2312" w:eastAsia="方正仿宋_GBK" w:cs="仿宋_GB2312"/>
          <w:color w:val="000000"/>
          <w:sz w:val="32"/>
          <w:szCs w:val="20"/>
          <w:lang w:val="en-US" w:eastAsia="zh-CN"/>
        </w:rPr>
        <w:t>6</w:t>
      </w:r>
      <w:r>
        <w:rPr>
          <w:rFonts w:hint="eastAsia" w:ascii="方正仿宋_GBK" w:hAnsi="仿宋_GB2312" w:eastAsia="方正仿宋_GBK" w:cs="仿宋_GB2312"/>
          <w:color w:val="000000"/>
          <w:sz w:val="32"/>
          <w:szCs w:val="20"/>
        </w:rPr>
        <w:t>年一般公共预算安排购置车辆</w:t>
      </w:r>
      <w:r>
        <w:rPr>
          <w:rFonts w:hint="eastAsia" w:ascii="方正仿宋_GBK" w:hAnsi="仿宋_GB2312" w:eastAsia="方正仿宋_GBK" w:cs="仿宋_GB2312"/>
          <w:color w:val="000000"/>
          <w:sz w:val="32"/>
          <w:szCs w:val="20"/>
          <w:lang w:val="en-US" w:eastAsia="zh-CN"/>
        </w:rPr>
        <w:t>0</w:t>
      </w:r>
      <w:r>
        <w:rPr>
          <w:rFonts w:hint="eastAsia" w:ascii="方正仿宋_GBK" w:hAnsi="仿宋_GB2312" w:eastAsia="方正仿宋_GBK" w:cs="仿宋_GB2312"/>
          <w:color w:val="000000"/>
          <w:sz w:val="32"/>
          <w:szCs w:val="20"/>
        </w:rPr>
        <w:t>辆，其中一般公务用车</w:t>
      </w:r>
      <w:r>
        <w:rPr>
          <w:rFonts w:hint="eastAsia" w:ascii="方正仿宋_GBK" w:hAnsi="仿宋_GB2312" w:eastAsia="方正仿宋_GBK" w:cs="仿宋_GB2312"/>
          <w:color w:val="000000"/>
          <w:sz w:val="32"/>
          <w:szCs w:val="20"/>
          <w:lang w:val="en-US" w:eastAsia="zh-CN"/>
        </w:rPr>
        <w:t>0</w:t>
      </w:r>
      <w:r>
        <w:rPr>
          <w:rFonts w:hint="eastAsia" w:ascii="方正仿宋_GBK" w:hAnsi="仿宋_GB2312" w:eastAsia="方正仿宋_GBK" w:cs="仿宋_GB2312"/>
          <w:color w:val="000000"/>
          <w:sz w:val="32"/>
          <w:szCs w:val="20"/>
        </w:rPr>
        <w:t>辆、执勤执法用车</w:t>
      </w:r>
      <w:r>
        <w:rPr>
          <w:rFonts w:hint="eastAsia" w:ascii="方正仿宋_GBK" w:hAnsi="仿宋_GB2312" w:eastAsia="方正仿宋_GBK" w:cs="仿宋_GB2312"/>
          <w:color w:val="000000"/>
          <w:sz w:val="32"/>
          <w:szCs w:val="20"/>
          <w:lang w:val="en-US" w:eastAsia="zh-CN"/>
        </w:rPr>
        <w:t>0</w:t>
      </w:r>
      <w:r>
        <w:rPr>
          <w:rFonts w:hint="eastAsia" w:ascii="方正仿宋_GBK" w:hAnsi="仿宋_GB2312" w:eastAsia="方正仿宋_GBK" w:cs="仿宋_GB2312"/>
          <w:color w:val="000000"/>
          <w:sz w:val="32"/>
          <w:szCs w:val="20"/>
        </w:rPr>
        <w:t>辆</w:t>
      </w:r>
      <w:r>
        <w:rPr>
          <w:rFonts w:hint="eastAsia" w:ascii="方正仿宋_GBK" w:hAnsi="仿宋_GB2312" w:eastAsia="方正仿宋_GBK" w:cs="仿宋_GB2312"/>
          <w:color w:val="000000"/>
          <w:sz w:val="32"/>
          <w:szCs w:val="20"/>
          <w:lang w:eastAsia="zh-CN"/>
        </w:rPr>
        <w:t>、特种专业技术用车</w:t>
      </w:r>
      <w:r>
        <w:rPr>
          <w:rFonts w:hint="eastAsia" w:ascii="方正仿宋_GBK" w:hAnsi="仿宋_GB2312" w:eastAsia="方正仿宋_GBK" w:cs="仿宋_GB2312"/>
          <w:color w:val="000000"/>
          <w:sz w:val="32"/>
          <w:szCs w:val="20"/>
          <w:lang w:val="en-US" w:eastAsia="zh-CN"/>
        </w:rPr>
        <w:t>0辆</w:t>
      </w:r>
      <w:r>
        <w:rPr>
          <w:rFonts w:hint="eastAsia" w:ascii="方正仿宋_GBK" w:hAnsi="仿宋_GB2312" w:eastAsia="方正仿宋_GBK" w:cs="仿宋_GB2312"/>
          <w:color w:val="000000"/>
          <w:sz w:val="32"/>
          <w:szCs w:val="20"/>
        </w:rPr>
        <w:t>。</w:t>
      </w:r>
    </w:p>
    <w:p w14:paraId="7CB1CEA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仿宋_GB2312" w:eastAsia="方正仿宋_GBK" w:cs="仿宋_GB2312"/>
          <w:color w:val="000000"/>
          <w:sz w:val="32"/>
          <w:szCs w:val="20"/>
        </w:rPr>
      </w:pPr>
      <w:r>
        <w:rPr>
          <w:rFonts w:hint="eastAsia" w:ascii="方正仿宋_GBK" w:hAnsi="仿宋_GB2312" w:eastAsia="方正仿宋_GBK" w:cs="仿宋_GB2312"/>
          <w:color w:val="000000"/>
          <w:sz w:val="32"/>
          <w:szCs w:val="20"/>
        </w:rPr>
        <w:t>（五）委托业务费情况。2026年委托业务费涉及财拨资金</w:t>
      </w:r>
      <w:r>
        <w:rPr>
          <w:rFonts w:hint="eastAsia" w:ascii="方正仿宋_GBK" w:hAnsi="仿宋_GB2312" w:eastAsia="方正仿宋_GBK" w:cs="仿宋_GB2312"/>
          <w:color w:val="000000"/>
          <w:sz w:val="32"/>
          <w:szCs w:val="20"/>
          <w:lang w:val="en-US" w:eastAsia="zh-CN"/>
        </w:rPr>
        <w:t>0</w:t>
      </w:r>
      <w:r>
        <w:rPr>
          <w:rFonts w:hint="eastAsia" w:ascii="方正仿宋_GBK" w:hAnsi="仿宋_GB2312" w:eastAsia="方正仿宋_GBK" w:cs="仿宋_GB2312"/>
          <w:color w:val="000000"/>
          <w:sz w:val="32"/>
          <w:szCs w:val="20"/>
        </w:rPr>
        <w:t>万元。</w:t>
      </w:r>
    </w:p>
    <w:p w14:paraId="4B66F2D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黑体_GBK" w:hAnsi="黑体" w:eastAsia="方正黑体_GBK" w:cs="仿宋_GB2312"/>
          <w:sz w:val="32"/>
          <w:szCs w:val="20"/>
        </w:rPr>
      </w:pPr>
      <w:r>
        <w:rPr>
          <w:rFonts w:hint="eastAsia" w:ascii="方正黑体_GBK" w:hAnsi="黑体" w:eastAsia="方正黑体_GBK" w:cs="仿宋_GB2312"/>
          <w:sz w:val="32"/>
          <w:szCs w:val="20"/>
        </w:rPr>
        <w:t>六</w:t>
      </w:r>
      <w:r>
        <w:rPr>
          <w:rFonts w:ascii="方正黑体_GBK" w:hAnsi="黑体" w:eastAsia="方正黑体_GBK" w:cs="仿宋_GB2312"/>
          <w:sz w:val="32"/>
          <w:szCs w:val="20"/>
        </w:rPr>
        <w:t>、</w:t>
      </w:r>
      <w:r>
        <w:rPr>
          <w:rFonts w:hint="eastAsia" w:ascii="方正黑体_GBK" w:hAnsi="黑体" w:eastAsia="方正黑体_GBK" w:cs="仿宋_GB2312"/>
          <w:sz w:val="32"/>
          <w:szCs w:val="20"/>
        </w:rPr>
        <w:t>专业性名词解释</w:t>
      </w:r>
    </w:p>
    <w:p w14:paraId="7475C5B2">
      <w:pPr>
        <w:pStyle w:val="4"/>
        <w:tabs>
          <w:tab w:val="center" w:pos="4153"/>
          <w:tab w:val="left" w:pos="7275"/>
        </w:tabs>
        <w:adjustRightInd w:val="0"/>
        <w:snapToGrid w:val="0"/>
        <w:spacing w:line="600" w:lineRule="exact"/>
        <w:ind w:firstLine="640"/>
        <w:jc w:val="left"/>
        <w:rPr>
          <w:rFonts w:hint="eastAsia" w:ascii="方正仿宋_GBK" w:hAnsi="仿宋_GB2312" w:eastAsia="方正仿宋_GBK" w:cs="仿宋_GB2312"/>
          <w:color w:val="000000"/>
          <w:kern w:val="2"/>
          <w:sz w:val="32"/>
          <w:szCs w:val="20"/>
          <w:lang w:val="en-US" w:eastAsia="zh-CN" w:bidi="ar-SA"/>
        </w:rPr>
      </w:pPr>
      <w:r>
        <w:rPr>
          <w:rFonts w:hint="eastAsia" w:ascii="方正仿宋_GBK" w:hAnsi="仿宋_GB2312" w:eastAsia="方正仿宋_GBK" w:cs="仿宋_GB2312"/>
          <w:color w:val="000000"/>
          <w:kern w:val="2"/>
          <w:sz w:val="32"/>
          <w:szCs w:val="20"/>
          <w:lang w:val="en-US" w:eastAsia="zh-CN" w:bidi="ar-SA"/>
        </w:rPr>
        <w:t>（一）财政拨款收入：指本年度从本级财政部门取得的财政拨款，包括一般公共预算财政拨款和政府性基金预算财政拨款。</w:t>
      </w:r>
    </w:p>
    <w:p w14:paraId="2C9EE361">
      <w:pPr>
        <w:adjustRightInd w:val="0"/>
        <w:snapToGrid w:val="0"/>
        <w:spacing w:line="600" w:lineRule="exact"/>
        <w:ind w:firstLine="640" w:firstLineChars="200"/>
        <w:rPr>
          <w:rFonts w:hint="eastAsia" w:ascii="方正仿宋_GBK" w:hAnsi="仿宋_GB2312" w:eastAsia="方正仿宋_GBK" w:cs="仿宋_GB2312"/>
          <w:color w:val="000000"/>
          <w:kern w:val="2"/>
          <w:sz w:val="32"/>
          <w:szCs w:val="20"/>
          <w:lang w:val="en-US" w:eastAsia="zh-CN" w:bidi="ar-SA"/>
        </w:rPr>
      </w:pPr>
      <w:r>
        <w:rPr>
          <w:rFonts w:hint="eastAsia" w:ascii="方正仿宋_GBK" w:hAnsi="仿宋_GB2312" w:eastAsia="方正仿宋_GBK" w:cs="仿宋_GB2312"/>
          <w:color w:val="000000"/>
          <w:kern w:val="2"/>
          <w:sz w:val="32"/>
          <w:szCs w:val="20"/>
          <w:lang w:val="en-US" w:eastAsia="zh-CN" w:bidi="ar-SA"/>
        </w:rPr>
        <w:t>（二）财政专户管理资金收入：指缴入财政专户、实行专项管理的高中以上学费、住宿费、高校委托培养费、函大、电大、夜大及短训班培训费等教育收费。单位根据教育收费标准、学生人数等合理预计。</w:t>
      </w:r>
    </w:p>
    <w:p w14:paraId="3228FC20">
      <w:pPr>
        <w:adjustRightInd w:val="0"/>
        <w:snapToGrid w:val="0"/>
        <w:spacing w:line="600" w:lineRule="exact"/>
        <w:ind w:firstLine="640" w:firstLineChars="200"/>
        <w:rPr>
          <w:rFonts w:hint="eastAsia" w:ascii="方正仿宋_GBK" w:hAnsi="仿宋_GB2312" w:eastAsia="方正仿宋_GBK" w:cs="仿宋_GB2312"/>
          <w:color w:val="000000"/>
          <w:kern w:val="2"/>
          <w:sz w:val="32"/>
          <w:szCs w:val="20"/>
          <w:lang w:val="en-US" w:eastAsia="zh-CN" w:bidi="ar-SA"/>
        </w:rPr>
      </w:pPr>
      <w:r>
        <w:rPr>
          <w:rFonts w:hint="eastAsia" w:ascii="方正仿宋_GBK" w:hAnsi="仿宋_GB2312" w:eastAsia="方正仿宋_GBK" w:cs="仿宋_GB2312"/>
          <w:color w:val="000000"/>
          <w:kern w:val="2"/>
          <w:sz w:val="32"/>
          <w:szCs w:val="20"/>
          <w:lang w:val="en-US" w:eastAsia="zh-CN" w:bidi="ar-SA"/>
        </w:rPr>
        <w:t>（三）事业收入（不含教育收费）：指事业单位开展专业业务活动及其辅助活动取得的收入，不包括教育收费。单位根据本年度事业单位开展专业业务活动及其辅助活动计划，结合上年度收入等情况进行预计。</w:t>
      </w:r>
    </w:p>
    <w:p w14:paraId="0601DB49">
      <w:pPr>
        <w:adjustRightInd w:val="0"/>
        <w:snapToGrid w:val="0"/>
        <w:spacing w:line="600" w:lineRule="exact"/>
        <w:ind w:firstLine="640" w:firstLineChars="200"/>
        <w:rPr>
          <w:rFonts w:hint="eastAsia" w:ascii="方正仿宋_GBK" w:hAnsi="仿宋_GB2312" w:eastAsia="方正仿宋_GBK" w:cs="仿宋_GB2312"/>
          <w:color w:val="000000"/>
          <w:kern w:val="2"/>
          <w:sz w:val="32"/>
          <w:szCs w:val="20"/>
          <w:lang w:val="en-US" w:eastAsia="zh-CN" w:bidi="ar-SA"/>
        </w:rPr>
      </w:pPr>
      <w:r>
        <w:rPr>
          <w:rFonts w:hint="eastAsia" w:ascii="方正仿宋_GBK" w:hAnsi="仿宋_GB2312" w:eastAsia="方正仿宋_GBK" w:cs="仿宋_GB2312"/>
          <w:color w:val="000000"/>
          <w:kern w:val="2"/>
          <w:sz w:val="32"/>
          <w:szCs w:val="20"/>
          <w:lang w:val="en-US" w:eastAsia="zh-CN" w:bidi="ar-SA"/>
        </w:rPr>
        <w:t>（四）上级补助收入：指从主管部门或上级单位取得的财政拨款以外的其他补助收入。单位结合上年度上级补助收入等情况进行预计。</w:t>
      </w:r>
    </w:p>
    <w:p w14:paraId="7965C280">
      <w:pPr>
        <w:adjustRightInd w:val="0"/>
        <w:snapToGrid w:val="0"/>
        <w:spacing w:line="600" w:lineRule="exact"/>
        <w:ind w:firstLine="640" w:firstLineChars="200"/>
        <w:rPr>
          <w:rFonts w:hint="eastAsia" w:ascii="方正仿宋_GBK" w:hAnsi="仿宋_GB2312" w:eastAsia="方正仿宋_GBK" w:cs="仿宋_GB2312"/>
          <w:color w:val="000000"/>
          <w:kern w:val="2"/>
          <w:sz w:val="32"/>
          <w:szCs w:val="20"/>
          <w:lang w:val="en-US" w:eastAsia="zh-CN" w:bidi="ar-SA"/>
        </w:rPr>
      </w:pPr>
      <w:r>
        <w:rPr>
          <w:rFonts w:hint="eastAsia" w:ascii="方正仿宋_GBK" w:hAnsi="仿宋_GB2312" w:eastAsia="方正仿宋_GBK" w:cs="仿宋_GB2312"/>
          <w:color w:val="000000"/>
          <w:kern w:val="2"/>
          <w:sz w:val="32"/>
          <w:szCs w:val="20"/>
          <w:lang w:val="en-US" w:eastAsia="zh-CN" w:bidi="ar-SA"/>
        </w:rPr>
        <w:t>（五）附属单位上缴收入：指本单位所属下级单位上缴给本单位的全部收入（包括下级事业单位上缴的事业收入、其他收入和下级企业单位上缴的利润等）。单位结合上年度附属单位上缴收入等情况商附属单位进行预计。</w:t>
      </w:r>
    </w:p>
    <w:p w14:paraId="1EDE3BFD">
      <w:pPr>
        <w:adjustRightInd w:val="0"/>
        <w:snapToGrid w:val="0"/>
        <w:spacing w:line="600" w:lineRule="exact"/>
        <w:ind w:firstLine="640" w:firstLineChars="200"/>
        <w:rPr>
          <w:rFonts w:hint="eastAsia" w:ascii="方正仿宋_GBK" w:hAnsi="仿宋_GB2312" w:eastAsia="方正仿宋_GBK" w:cs="仿宋_GB2312"/>
          <w:color w:val="000000"/>
          <w:kern w:val="2"/>
          <w:sz w:val="32"/>
          <w:szCs w:val="20"/>
          <w:lang w:val="en-US" w:eastAsia="zh-CN" w:bidi="ar-SA"/>
        </w:rPr>
      </w:pPr>
      <w:r>
        <w:rPr>
          <w:rFonts w:hint="eastAsia" w:ascii="方正仿宋_GBK" w:hAnsi="仿宋_GB2312" w:eastAsia="方正仿宋_GBK" w:cs="仿宋_GB2312"/>
          <w:color w:val="000000"/>
          <w:kern w:val="2"/>
          <w:sz w:val="32"/>
          <w:szCs w:val="20"/>
          <w:lang w:val="en-US" w:eastAsia="zh-CN" w:bidi="ar-SA"/>
        </w:rPr>
        <w:t>（六）事业单位经营收入：指事业单位在专业业务活动及其辅助活动之外开展非独立核算经营活动取得的收入。单位应当根据本年度事业单位经营活动计划，结合上年度事业单位经营收入规模、经营状况和市场行情等因素进行预计。</w:t>
      </w:r>
    </w:p>
    <w:p w14:paraId="64A1E9AF">
      <w:pPr>
        <w:adjustRightInd w:val="0"/>
        <w:snapToGrid w:val="0"/>
        <w:spacing w:line="600" w:lineRule="exact"/>
        <w:ind w:firstLine="640" w:firstLineChars="200"/>
        <w:rPr>
          <w:rFonts w:hint="eastAsia" w:ascii="方正仿宋_GBK" w:hAnsi="仿宋_GB2312" w:eastAsia="方正仿宋_GBK" w:cs="仿宋_GB2312"/>
          <w:color w:val="000000"/>
          <w:kern w:val="2"/>
          <w:sz w:val="32"/>
          <w:szCs w:val="20"/>
          <w:lang w:val="en-US" w:eastAsia="zh-CN" w:bidi="ar-SA"/>
        </w:rPr>
      </w:pPr>
      <w:r>
        <w:rPr>
          <w:rFonts w:hint="eastAsia" w:ascii="方正仿宋_GBK" w:hAnsi="仿宋_GB2312" w:eastAsia="方正仿宋_GBK" w:cs="仿宋_GB2312"/>
          <w:color w:val="000000"/>
          <w:kern w:val="2"/>
          <w:sz w:val="32"/>
          <w:szCs w:val="20"/>
          <w:lang w:val="en-US" w:eastAsia="zh-CN" w:bidi="ar-SA"/>
        </w:rPr>
        <w:t>（七）其他收入：指债务收入、投资收益等收入，单位根据情况合理预计，全部编入预算。</w:t>
      </w:r>
    </w:p>
    <w:p w14:paraId="6FBADD00">
      <w:pPr>
        <w:adjustRightInd w:val="0"/>
        <w:snapToGrid w:val="0"/>
        <w:spacing w:line="600" w:lineRule="exact"/>
        <w:ind w:firstLine="640" w:firstLineChars="200"/>
        <w:rPr>
          <w:rFonts w:hint="eastAsia" w:ascii="方正仿宋_GBK" w:hAnsi="仿宋_GB2312" w:eastAsia="方正仿宋_GBK" w:cs="仿宋_GB2312"/>
          <w:color w:val="000000"/>
          <w:kern w:val="2"/>
          <w:sz w:val="32"/>
          <w:szCs w:val="20"/>
          <w:lang w:val="en-US" w:eastAsia="zh-CN" w:bidi="ar-SA"/>
        </w:rPr>
      </w:pPr>
      <w:r>
        <w:rPr>
          <w:rFonts w:hint="eastAsia" w:ascii="方正仿宋_GBK" w:hAnsi="仿宋_GB2312" w:eastAsia="方正仿宋_GBK" w:cs="仿宋_GB2312"/>
          <w:color w:val="000000"/>
          <w:kern w:val="2"/>
          <w:sz w:val="32"/>
          <w:szCs w:val="20"/>
          <w:lang w:val="en-US" w:eastAsia="zh-CN" w:bidi="ar-SA"/>
        </w:rPr>
        <w:t>（八）上年结转结余资金：包括财政拨款结转、财政拨款结余、财政专户管理资金结转结余和单位资金结转结余。财政拨款结转是指项目实施周期内，年度预算执行结束时，预算未全部执行或因故未执行，下年需要按照原用途继续使用的财政拨款资金。财政拨款结余是指当年预算工作目标已完成，或者因故终止，当年剩余的财政拨款资金。财政专户管理资金结转结余、单位资金结转结余是指年度预算执行结束时，当年实际剩余的财政专户资金、单位资金。</w:t>
      </w:r>
    </w:p>
    <w:p w14:paraId="74341A6E">
      <w:pPr>
        <w:adjustRightInd w:val="0"/>
        <w:snapToGrid w:val="0"/>
        <w:spacing w:line="600" w:lineRule="exact"/>
        <w:ind w:firstLine="640" w:firstLineChars="200"/>
        <w:rPr>
          <w:rFonts w:hint="eastAsia" w:ascii="方正仿宋_GBK" w:hAnsi="仿宋_GB2312" w:eastAsia="方正仿宋_GBK" w:cs="仿宋_GB2312"/>
          <w:color w:val="000000"/>
          <w:kern w:val="2"/>
          <w:sz w:val="32"/>
          <w:szCs w:val="20"/>
          <w:lang w:val="en-US" w:eastAsia="zh-CN" w:bidi="ar-SA"/>
        </w:rPr>
      </w:pPr>
      <w:r>
        <w:rPr>
          <w:rFonts w:hint="eastAsia" w:ascii="方正仿宋_GBK" w:hAnsi="仿宋_GB2312" w:eastAsia="方正仿宋_GBK" w:cs="仿宋_GB2312"/>
          <w:color w:val="000000"/>
          <w:kern w:val="2"/>
          <w:sz w:val="32"/>
          <w:szCs w:val="20"/>
          <w:lang w:val="en-US" w:eastAsia="zh-CN" w:bidi="ar-SA"/>
        </w:rPr>
        <w:t>（九）基本支出：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3C736CCE">
      <w:pPr>
        <w:adjustRightInd w:val="0"/>
        <w:snapToGrid w:val="0"/>
        <w:spacing w:line="600" w:lineRule="exact"/>
        <w:ind w:firstLine="640" w:firstLineChars="200"/>
        <w:rPr>
          <w:rFonts w:hint="eastAsia" w:ascii="方正仿宋_GBK" w:hAnsi="仿宋_GB2312" w:eastAsia="方正仿宋_GBK" w:cs="仿宋_GB2312"/>
          <w:color w:val="000000"/>
          <w:kern w:val="2"/>
          <w:sz w:val="32"/>
          <w:szCs w:val="20"/>
          <w:lang w:val="en-US" w:eastAsia="zh-CN" w:bidi="ar-SA"/>
        </w:rPr>
      </w:pPr>
      <w:r>
        <w:rPr>
          <w:rFonts w:hint="eastAsia" w:ascii="方正仿宋_GBK" w:hAnsi="仿宋_GB2312" w:eastAsia="方正仿宋_GBK" w:cs="仿宋_GB2312"/>
          <w:color w:val="000000"/>
          <w:kern w:val="2"/>
          <w:sz w:val="32"/>
          <w:szCs w:val="20"/>
          <w:lang w:val="en-US" w:eastAsia="zh-CN" w:bidi="ar-SA"/>
        </w:rPr>
        <w:t>（十）项目支出：指在基本支出之外为完成特定行政任务和事业发展目标所发生的支出。</w:t>
      </w:r>
    </w:p>
    <w:p w14:paraId="3920F4AB">
      <w:pPr>
        <w:adjustRightInd w:val="0"/>
        <w:snapToGrid w:val="0"/>
        <w:spacing w:line="600" w:lineRule="exact"/>
        <w:ind w:firstLine="640" w:firstLineChars="200"/>
        <w:rPr>
          <w:rFonts w:hint="eastAsia" w:ascii="方正仿宋_GBK" w:hAnsi="仿宋_GB2312" w:eastAsia="方正仿宋_GBK" w:cs="仿宋_GB2312"/>
          <w:color w:val="000000"/>
          <w:kern w:val="2"/>
          <w:sz w:val="32"/>
          <w:szCs w:val="20"/>
          <w:lang w:val="en-US" w:eastAsia="zh-CN" w:bidi="ar-SA"/>
        </w:rPr>
      </w:pPr>
      <w:r>
        <w:rPr>
          <w:rFonts w:hint="eastAsia" w:ascii="方正仿宋_GBK" w:hAnsi="仿宋_GB2312" w:eastAsia="方正仿宋_GBK" w:cs="仿宋_GB2312"/>
          <w:color w:val="000000"/>
          <w:kern w:val="2"/>
          <w:sz w:val="32"/>
          <w:szCs w:val="20"/>
          <w:lang w:val="en-US" w:eastAsia="zh-CN" w:bidi="ar-SA"/>
        </w:rPr>
        <w:t>（十一）“三公”经费：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401F3140">
      <w:pPr>
        <w:adjustRightInd w:val="0"/>
        <w:snapToGrid w:val="0"/>
        <w:spacing w:line="600" w:lineRule="exact"/>
        <w:ind w:firstLine="640" w:firstLineChars="200"/>
        <w:rPr>
          <w:rFonts w:hint="eastAsia" w:ascii="方正仿宋_GBK" w:hAnsi="仿宋_GB2312" w:eastAsia="方正仿宋_GBK" w:cs="仿宋_GB2312"/>
          <w:color w:val="000000"/>
          <w:kern w:val="2"/>
          <w:sz w:val="32"/>
          <w:szCs w:val="20"/>
          <w:lang w:val="en-US" w:eastAsia="zh-CN" w:bidi="ar-SA"/>
        </w:rPr>
      </w:pPr>
      <w:r>
        <w:rPr>
          <w:rFonts w:hint="eastAsia" w:ascii="方正仿宋_GBK" w:hAnsi="仿宋_GB2312" w:eastAsia="方正仿宋_GBK" w:cs="仿宋_GB2312"/>
          <w:color w:val="000000"/>
          <w:kern w:val="2"/>
          <w:sz w:val="32"/>
          <w:szCs w:val="20"/>
          <w:lang w:val="en-US" w:eastAsia="zh-CN" w:bidi="ar-SA"/>
        </w:rPr>
        <w:t>（十二）机关运行经费：为保障行政单位（含参照公务员法管理的事业单位）运行用于购买货物和服务等的各项公用经费，包括办公及印刷费、邮电费、差旅费、会议费、福利费、日常维护费、专用材料及一般设备购置费、办公用房水电费、办公用房物业管理费、公务用车运行维护费以及其他费用。</w:t>
      </w:r>
    </w:p>
    <w:p w14:paraId="23718E9E">
      <w:pPr>
        <w:adjustRightInd w:val="0"/>
        <w:snapToGrid w:val="0"/>
        <w:spacing w:line="600" w:lineRule="exact"/>
        <w:ind w:firstLine="640" w:firstLineChars="200"/>
        <w:rPr>
          <w:rFonts w:hint="eastAsia" w:ascii="方正仿宋_GBK" w:hAnsi="仿宋_GB2312" w:eastAsia="方正仿宋_GBK" w:cs="仿宋_GB2312"/>
          <w:color w:val="000000"/>
          <w:kern w:val="2"/>
          <w:sz w:val="32"/>
          <w:szCs w:val="20"/>
          <w:lang w:val="en-US" w:eastAsia="zh-CN" w:bidi="ar-SA"/>
        </w:rPr>
      </w:pPr>
      <w:r>
        <w:rPr>
          <w:rFonts w:hint="eastAsia" w:ascii="方正仿宋_GBK" w:hAnsi="仿宋_GB2312" w:eastAsia="方正仿宋_GBK" w:cs="仿宋_GB2312"/>
          <w:color w:val="000000"/>
          <w:kern w:val="2"/>
          <w:sz w:val="32"/>
          <w:szCs w:val="20"/>
          <w:lang w:val="en-US" w:eastAsia="zh-CN" w:bidi="ar-SA"/>
        </w:rPr>
        <w:t>（十三）工资福利支出（支出经济分类科目类级）：反映单位开支的在职职工和编制外长期聘用人员的各类劳动报酬，以及为上述人员缴纳的各项社会保险费等。</w:t>
      </w:r>
    </w:p>
    <w:p w14:paraId="0A6C89E8">
      <w:pPr>
        <w:adjustRightInd w:val="0"/>
        <w:snapToGrid w:val="0"/>
        <w:spacing w:line="600" w:lineRule="exact"/>
        <w:ind w:firstLine="640" w:firstLineChars="200"/>
        <w:rPr>
          <w:rFonts w:hint="eastAsia" w:ascii="方正仿宋_GBK" w:hAnsi="仿宋_GB2312" w:eastAsia="方正仿宋_GBK" w:cs="仿宋_GB2312"/>
          <w:color w:val="000000"/>
          <w:kern w:val="2"/>
          <w:sz w:val="32"/>
          <w:szCs w:val="20"/>
          <w:lang w:val="en-US" w:eastAsia="zh-CN" w:bidi="ar-SA"/>
        </w:rPr>
      </w:pPr>
      <w:r>
        <w:rPr>
          <w:rFonts w:hint="eastAsia" w:ascii="方正仿宋_GBK" w:hAnsi="仿宋_GB2312" w:eastAsia="方正仿宋_GBK" w:cs="仿宋_GB2312"/>
          <w:color w:val="000000"/>
          <w:kern w:val="2"/>
          <w:sz w:val="32"/>
          <w:szCs w:val="20"/>
          <w:lang w:val="en-US" w:eastAsia="zh-CN" w:bidi="ar-SA"/>
        </w:rPr>
        <w:t>（十四）商品和服务支出（支出经济分类科目类级）：反映单位购买商品和服务的支出（不包括用于购置固定资产的支出、战略性和应急储备支出）。</w:t>
      </w:r>
    </w:p>
    <w:p w14:paraId="69D9335F">
      <w:pPr>
        <w:adjustRightInd w:val="0"/>
        <w:snapToGrid w:val="0"/>
        <w:spacing w:line="600" w:lineRule="exact"/>
        <w:ind w:firstLine="640" w:firstLineChars="200"/>
        <w:rPr>
          <w:rFonts w:hint="eastAsia" w:ascii="方正仿宋_GBK" w:hAnsi="仿宋_GB2312" w:eastAsia="方正仿宋_GBK" w:cs="仿宋_GB2312"/>
          <w:color w:val="000000"/>
          <w:kern w:val="2"/>
          <w:sz w:val="32"/>
          <w:szCs w:val="20"/>
          <w:lang w:val="en-US" w:eastAsia="zh-CN" w:bidi="ar-SA"/>
        </w:rPr>
      </w:pPr>
      <w:r>
        <w:rPr>
          <w:rFonts w:hint="eastAsia" w:ascii="方正仿宋_GBK" w:hAnsi="仿宋_GB2312" w:eastAsia="方正仿宋_GBK" w:cs="仿宋_GB2312"/>
          <w:color w:val="000000"/>
          <w:kern w:val="2"/>
          <w:sz w:val="32"/>
          <w:szCs w:val="20"/>
          <w:lang w:val="en-US" w:eastAsia="zh-CN" w:bidi="ar-SA"/>
        </w:rPr>
        <w:t>（十五）对个人和家庭的补助（支出经济分类科目类级）：反映用于对个人和家庭的补助支出。</w:t>
      </w:r>
    </w:p>
    <w:p w14:paraId="67B5D43E">
      <w:pPr>
        <w:adjustRightInd w:val="0"/>
        <w:snapToGrid w:val="0"/>
        <w:spacing w:line="600" w:lineRule="exact"/>
        <w:ind w:firstLine="640" w:firstLineChars="200"/>
        <w:rPr>
          <w:rFonts w:hint="eastAsia" w:ascii="方正仿宋_GBK" w:hAnsi="仿宋_GB2312" w:eastAsia="方正仿宋_GBK" w:cs="仿宋_GB2312"/>
          <w:color w:val="000000"/>
          <w:kern w:val="2"/>
          <w:sz w:val="32"/>
          <w:szCs w:val="20"/>
          <w:lang w:val="en-US" w:eastAsia="zh-CN" w:bidi="ar-SA"/>
        </w:rPr>
      </w:pPr>
      <w:r>
        <w:rPr>
          <w:rFonts w:hint="eastAsia" w:ascii="方正仿宋_GBK" w:hAnsi="仿宋_GB2312" w:eastAsia="方正仿宋_GBK" w:cs="仿宋_GB2312"/>
          <w:color w:val="000000"/>
          <w:kern w:val="2"/>
          <w:sz w:val="32"/>
          <w:szCs w:val="20"/>
          <w:lang w:val="en-US" w:eastAsia="zh-CN" w:bidi="ar-SA"/>
        </w:rPr>
        <w:t>（十六）其他资本性支出（支出经济分类科目类级）：反映非本级发展与改革部门集中安排的用于购置固定资产、战略性和应急性储备、土地和无形资产，以及构建基础设施、大型修缮和财政支持企业更新改造所发生的支出。</w:t>
      </w:r>
    </w:p>
    <w:p w14:paraId="68DFE9B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仿宋_GB2312" w:eastAsia="方正仿宋_GBK" w:cs="仿宋_GB2312"/>
          <w:sz w:val="32"/>
          <w:szCs w:val="20"/>
        </w:rPr>
      </w:pPr>
    </w:p>
    <w:p w14:paraId="6952F5B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eastAsia="方正仿宋_GBK"/>
          <w:lang w:val="en-US" w:eastAsia="zh-CN"/>
        </w:rPr>
      </w:pPr>
      <w:r>
        <w:rPr>
          <w:rFonts w:hint="eastAsia" w:ascii="方正仿宋_GBK" w:hAnsi="仿宋_GB2312" w:eastAsia="方正仿宋_GBK" w:cs="仿宋_GB2312"/>
          <w:sz w:val="32"/>
          <w:szCs w:val="20"/>
          <w:lang w:eastAsia="zh-CN"/>
        </w:rPr>
        <w:t>（</w:t>
      </w:r>
      <w:r>
        <w:rPr>
          <w:rFonts w:hint="eastAsia" w:ascii="方正仿宋_GBK" w:hAnsi="仿宋_GB2312" w:eastAsia="方正仿宋_GBK" w:cs="仿宋_GB2312"/>
          <w:sz w:val="32"/>
          <w:szCs w:val="20"/>
        </w:rPr>
        <w:t>部门预算公开联系人：</w:t>
      </w:r>
      <w:r>
        <w:rPr>
          <w:rFonts w:hint="eastAsia" w:ascii="方正仿宋_GBK" w:hAnsi="仿宋_GB2312" w:eastAsia="方正仿宋_GBK" w:cs="仿宋_GB2312"/>
          <w:sz w:val="32"/>
          <w:szCs w:val="20"/>
          <w:lang w:eastAsia="zh-CN"/>
        </w:rPr>
        <w:t>王燕嘉，</w:t>
      </w:r>
      <w:r>
        <w:rPr>
          <w:rFonts w:hint="eastAsia" w:ascii="方正仿宋_GBK" w:hAnsi="仿宋_GB2312" w:eastAsia="方正仿宋_GBK" w:cs="仿宋_GB2312"/>
          <w:sz w:val="32"/>
          <w:szCs w:val="20"/>
        </w:rPr>
        <w:t>联系方式：</w:t>
      </w:r>
      <w:r>
        <w:rPr>
          <w:rFonts w:hint="eastAsia" w:ascii="方正仿宋_GBK" w:hAnsi="仿宋_GB2312" w:eastAsia="方正仿宋_GBK" w:cs="仿宋_GB2312"/>
          <w:sz w:val="32"/>
          <w:szCs w:val="20"/>
          <w:lang w:val="en-US" w:eastAsia="zh-CN"/>
        </w:rPr>
        <w:t>023-65750829）</w:t>
      </w:r>
    </w:p>
    <w:sectPr>
      <w:pgSz w:w="11906" w:h="16838"/>
      <w:pgMar w:top="2098" w:right="1531" w:bottom="170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D6A10C2-92DF-4FF4-89A7-CEB79F4B018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390F6C98-4062-453E-8EBF-6C440585DE33}"/>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embedRegular r:id="rId3" w:fontKey="{30BF86AF-5F2D-4A72-BDF1-F95346AD9997}"/>
  </w:font>
  <w:font w:name="华文中宋">
    <w:altName w:val="宋体"/>
    <w:panose1 w:val="02010600040101010101"/>
    <w:charset w:val="86"/>
    <w:family w:val="auto"/>
    <w:pitch w:val="default"/>
    <w:sig w:usb0="00000000" w:usb1="00000000" w:usb2="00000000" w:usb3="00000000" w:csb0="0004009F" w:csb1="DFD70000"/>
    <w:embedRegular r:id="rId4" w:fontKey="{00196126-758E-4CAB-93F9-36BFE9882320}"/>
  </w:font>
  <w:font w:name="方正黑体_GBK">
    <w:panose1 w:val="02010600010101010101"/>
    <w:charset w:val="86"/>
    <w:family w:val="script"/>
    <w:pitch w:val="default"/>
    <w:sig w:usb0="00000001" w:usb1="080E0000" w:usb2="00000000" w:usb3="00000000" w:csb0="00040000" w:csb1="00000000"/>
    <w:embedRegular r:id="rId5" w:fontKey="{78A0C3C8-AA76-4FB1-8370-A874EE482003}"/>
  </w:font>
  <w:font w:name="仿宋_GB2312">
    <w:panose1 w:val="02010609030101010101"/>
    <w:charset w:val="86"/>
    <w:family w:val="modern"/>
    <w:pitch w:val="default"/>
    <w:sig w:usb0="00000001" w:usb1="080E0000" w:usb2="00000000" w:usb3="00000000" w:csb0="00040000" w:csb1="00000000"/>
    <w:embedRegular r:id="rId6" w:fontKey="{F75D624F-5E61-45F8-82F2-FCDDD1F862CB}"/>
  </w:font>
  <w:font w:name="方正楷体_GBK">
    <w:panose1 w:val="02000000000000000000"/>
    <w:charset w:val="86"/>
    <w:family w:val="auto"/>
    <w:pitch w:val="default"/>
    <w:sig w:usb0="800002BF" w:usb1="38CF7CFA" w:usb2="00000016" w:usb3="00000000" w:csb0="00040000" w:csb1="00000000"/>
    <w:embedRegular r:id="rId7" w:fontKey="{DBAC962F-0688-4732-93C7-DAB4E4494E22}"/>
  </w:font>
  <w:font w:name="方正仿宋_GBK">
    <w:panose1 w:val="03000509000000000000"/>
    <w:charset w:val="86"/>
    <w:family w:val="script"/>
    <w:pitch w:val="default"/>
    <w:sig w:usb0="00000001" w:usb1="080E0000" w:usb2="00000000" w:usb3="00000000" w:csb0="00040000" w:csb1="00000000"/>
    <w:embedRegular r:id="rId8" w:fontKey="{9CA1B143-E393-425A-89AC-9AAFF17C9603}"/>
  </w:font>
  <w:font w:name="微软雅黑">
    <w:panose1 w:val="020B0503020204020204"/>
    <w:charset w:val="86"/>
    <w:family w:val="swiss"/>
    <w:pitch w:val="default"/>
    <w:sig w:usb0="80000287" w:usb1="2ACF3C50" w:usb2="00000016" w:usb3="00000000" w:csb0="0004001F" w:csb1="00000000"/>
    <w:embedRegular r:id="rId9" w:fontKey="{D676FC71-D4D6-4E75-A4CA-3D7CA4CE37BD}"/>
  </w:font>
  <w:font w:name="WPSEMBED7">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JjMmMwOTM5NmMyNTllYmU3MTY4ODg3MDgzOWZmYjEifQ=="/>
  </w:docVars>
  <w:rsids>
    <w:rsidRoot w:val="00000000"/>
    <w:rsid w:val="00645991"/>
    <w:rsid w:val="01DC2D51"/>
    <w:rsid w:val="02025461"/>
    <w:rsid w:val="0273635F"/>
    <w:rsid w:val="03240886"/>
    <w:rsid w:val="03EC461B"/>
    <w:rsid w:val="04AD1E3E"/>
    <w:rsid w:val="04D21E83"/>
    <w:rsid w:val="04E35A1E"/>
    <w:rsid w:val="05BA46C1"/>
    <w:rsid w:val="05D848CB"/>
    <w:rsid w:val="064C60A4"/>
    <w:rsid w:val="07295AF2"/>
    <w:rsid w:val="07365059"/>
    <w:rsid w:val="07436216"/>
    <w:rsid w:val="078470C1"/>
    <w:rsid w:val="07BD7CAF"/>
    <w:rsid w:val="07EA05CB"/>
    <w:rsid w:val="08052CEC"/>
    <w:rsid w:val="086276CE"/>
    <w:rsid w:val="09304FAA"/>
    <w:rsid w:val="0A285C81"/>
    <w:rsid w:val="0A93759F"/>
    <w:rsid w:val="0AE45636"/>
    <w:rsid w:val="0C7D22B4"/>
    <w:rsid w:val="0CB84D4E"/>
    <w:rsid w:val="0DCE6B40"/>
    <w:rsid w:val="0E176739"/>
    <w:rsid w:val="0E1D32D7"/>
    <w:rsid w:val="0E6D2F68"/>
    <w:rsid w:val="0F346E76"/>
    <w:rsid w:val="0F6D258C"/>
    <w:rsid w:val="106A1F68"/>
    <w:rsid w:val="10D4446D"/>
    <w:rsid w:val="111774E6"/>
    <w:rsid w:val="11DE4F6C"/>
    <w:rsid w:val="11EC7EBE"/>
    <w:rsid w:val="12B96010"/>
    <w:rsid w:val="13070837"/>
    <w:rsid w:val="13165211"/>
    <w:rsid w:val="144A175D"/>
    <w:rsid w:val="151C51D9"/>
    <w:rsid w:val="15682AFD"/>
    <w:rsid w:val="158E1CA5"/>
    <w:rsid w:val="15CA36A6"/>
    <w:rsid w:val="15CC5164"/>
    <w:rsid w:val="16145007"/>
    <w:rsid w:val="16321A3A"/>
    <w:rsid w:val="16491459"/>
    <w:rsid w:val="16BD43A5"/>
    <w:rsid w:val="16D90BE3"/>
    <w:rsid w:val="17557066"/>
    <w:rsid w:val="175E46BB"/>
    <w:rsid w:val="17616D6F"/>
    <w:rsid w:val="17662AA0"/>
    <w:rsid w:val="17E72CD8"/>
    <w:rsid w:val="183804BD"/>
    <w:rsid w:val="19994516"/>
    <w:rsid w:val="1A407A62"/>
    <w:rsid w:val="1BE96FD8"/>
    <w:rsid w:val="1C9333F7"/>
    <w:rsid w:val="1CA76EDA"/>
    <w:rsid w:val="1D3E718F"/>
    <w:rsid w:val="1DC364B5"/>
    <w:rsid w:val="1DFF4D36"/>
    <w:rsid w:val="1E397B74"/>
    <w:rsid w:val="1F117559"/>
    <w:rsid w:val="1F3709E9"/>
    <w:rsid w:val="1FEA0CCE"/>
    <w:rsid w:val="20280331"/>
    <w:rsid w:val="219F4623"/>
    <w:rsid w:val="21B300CF"/>
    <w:rsid w:val="21BB61C5"/>
    <w:rsid w:val="22077AFC"/>
    <w:rsid w:val="22124DF5"/>
    <w:rsid w:val="2217065D"/>
    <w:rsid w:val="22F369D5"/>
    <w:rsid w:val="2372593D"/>
    <w:rsid w:val="24262DDA"/>
    <w:rsid w:val="242A3B06"/>
    <w:rsid w:val="245F009A"/>
    <w:rsid w:val="25A55F80"/>
    <w:rsid w:val="26A60202"/>
    <w:rsid w:val="26B80661"/>
    <w:rsid w:val="277F74C9"/>
    <w:rsid w:val="27EE5504"/>
    <w:rsid w:val="28005CBB"/>
    <w:rsid w:val="28FB6657"/>
    <w:rsid w:val="291E49C7"/>
    <w:rsid w:val="2A1B56BC"/>
    <w:rsid w:val="2A4B17EC"/>
    <w:rsid w:val="2AB15F69"/>
    <w:rsid w:val="2AF84760"/>
    <w:rsid w:val="2B515558"/>
    <w:rsid w:val="2B565170"/>
    <w:rsid w:val="2B766CE2"/>
    <w:rsid w:val="2B8C5C18"/>
    <w:rsid w:val="2BD54D4F"/>
    <w:rsid w:val="2C302A48"/>
    <w:rsid w:val="2CB704C4"/>
    <w:rsid w:val="2DA134D1"/>
    <w:rsid w:val="2DCD069D"/>
    <w:rsid w:val="2DD37B2E"/>
    <w:rsid w:val="2F1F6DA3"/>
    <w:rsid w:val="2FF87D20"/>
    <w:rsid w:val="300C19DC"/>
    <w:rsid w:val="30B17ECF"/>
    <w:rsid w:val="30C47C02"/>
    <w:rsid w:val="31576CC8"/>
    <w:rsid w:val="325A3F0F"/>
    <w:rsid w:val="33F20F2A"/>
    <w:rsid w:val="34AE2208"/>
    <w:rsid w:val="34FA6960"/>
    <w:rsid w:val="35C97A69"/>
    <w:rsid w:val="35DC43E1"/>
    <w:rsid w:val="37296A11"/>
    <w:rsid w:val="375E32C1"/>
    <w:rsid w:val="37604F1C"/>
    <w:rsid w:val="376327DF"/>
    <w:rsid w:val="37D62E91"/>
    <w:rsid w:val="37F33EF6"/>
    <w:rsid w:val="380A05F1"/>
    <w:rsid w:val="38975FD3"/>
    <w:rsid w:val="38E27913"/>
    <w:rsid w:val="39263609"/>
    <w:rsid w:val="398734F9"/>
    <w:rsid w:val="3A5A3025"/>
    <w:rsid w:val="3CCE2754"/>
    <w:rsid w:val="3CF37E5A"/>
    <w:rsid w:val="3D3B56F0"/>
    <w:rsid w:val="3D536B50"/>
    <w:rsid w:val="3E622BC2"/>
    <w:rsid w:val="3EE7607B"/>
    <w:rsid w:val="3F2C5442"/>
    <w:rsid w:val="3F4348C4"/>
    <w:rsid w:val="3F966011"/>
    <w:rsid w:val="40127FDE"/>
    <w:rsid w:val="40550877"/>
    <w:rsid w:val="40A6112C"/>
    <w:rsid w:val="40B16987"/>
    <w:rsid w:val="40D6246B"/>
    <w:rsid w:val="41063950"/>
    <w:rsid w:val="411645E1"/>
    <w:rsid w:val="41C568BE"/>
    <w:rsid w:val="42AF3C95"/>
    <w:rsid w:val="42C85330"/>
    <w:rsid w:val="438976BF"/>
    <w:rsid w:val="440A417F"/>
    <w:rsid w:val="4502038A"/>
    <w:rsid w:val="454B5A9F"/>
    <w:rsid w:val="463351B6"/>
    <w:rsid w:val="47124BC1"/>
    <w:rsid w:val="477A021E"/>
    <w:rsid w:val="47CF53B3"/>
    <w:rsid w:val="48435459"/>
    <w:rsid w:val="495913D8"/>
    <w:rsid w:val="4A895CED"/>
    <w:rsid w:val="4B4B4BC7"/>
    <w:rsid w:val="4B7C4E9B"/>
    <w:rsid w:val="4C33222D"/>
    <w:rsid w:val="4C3E2B07"/>
    <w:rsid w:val="4C983FC5"/>
    <w:rsid w:val="4E0730BB"/>
    <w:rsid w:val="4E593C28"/>
    <w:rsid w:val="4F3774E9"/>
    <w:rsid w:val="4FB863C4"/>
    <w:rsid w:val="5051105B"/>
    <w:rsid w:val="51643E17"/>
    <w:rsid w:val="517D5E7F"/>
    <w:rsid w:val="5186516E"/>
    <w:rsid w:val="51AB6549"/>
    <w:rsid w:val="53124C6E"/>
    <w:rsid w:val="533B05FA"/>
    <w:rsid w:val="53654E1D"/>
    <w:rsid w:val="538F5096"/>
    <w:rsid w:val="54C53DC5"/>
    <w:rsid w:val="55EF7824"/>
    <w:rsid w:val="570C2A2A"/>
    <w:rsid w:val="575709F1"/>
    <w:rsid w:val="577F3C67"/>
    <w:rsid w:val="57DB1FBD"/>
    <w:rsid w:val="58277626"/>
    <w:rsid w:val="58962BD6"/>
    <w:rsid w:val="5A307F33"/>
    <w:rsid w:val="5A3612C1"/>
    <w:rsid w:val="5A9C4F48"/>
    <w:rsid w:val="5B020738"/>
    <w:rsid w:val="5BC01C7C"/>
    <w:rsid w:val="5C3D49A8"/>
    <w:rsid w:val="5CBA328A"/>
    <w:rsid w:val="5CCC3660"/>
    <w:rsid w:val="5CF76961"/>
    <w:rsid w:val="5D5423E9"/>
    <w:rsid w:val="5D635F29"/>
    <w:rsid w:val="5DCF5D09"/>
    <w:rsid w:val="5DDE612F"/>
    <w:rsid w:val="5E437941"/>
    <w:rsid w:val="5E8F2806"/>
    <w:rsid w:val="5EF05EE3"/>
    <w:rsid w:val="5EFC4888"/>
    <w:rsid w:val="5F7A3F91"/>
    <w:rsid w:val="5FA86041"/>
    <w:rsid w:val="603907C1"/>
    <w:rsid w:val="61C947C9"/>
    <w:rsid w:val="62093998"/>
    <w:rsid w:val="62215D09"/>
    <w:rsid w:val="627D5CDF"/>
    <w:rsid w:val="628C07DB"/>
    <w:rsid w:val="62BA6AE3"/>
    <w:rsid w:val="631F61FC"/>
    <w:rsid w:val="63920E42"/>
    <w:rsid w:val="63B646FF"/>
    <w:rsid w:val="63F24549"/>
    <w:rsid w:val="649410BE"/>
    <w:rsid w:val="64D15E6F"/>
    <w:rsid w:val="658B17D1"/>
    <w:rsid w:val="663352DA"/>
    <w:rsid w:val="66BC66B1"/>
    <w:rsid w:val="678F5FBC"/>
    <w:rsid w:val="67E81E4D"/>
    <w:rsid w:val="68E47283"/>
    <w:rsid w:val="69796AD5"/>
    <w:rsid w:val="69887F89"/>
    <w:rsid w:val="6ABE2043"/>
    <w:rsid w:val="6B705CA7"/>
    <w:rsid w:val="6B824366"/>
    <w:rsid w:val="6BE94891"/>
    <w:rsid w:val="6C0B4412"/>
    <w:rsid w:val="6C553829"/>
    <w:rsid w:val="6C6F03E3"/>
    <w:rsid w:val="6C7A24F1"/>
    <w:rsid w:val="6CC61F15"/>
    <w:rsid w:val="6CF32F49"/>
    <w:rsid w:val="6D192C38"/>
    <w:rsid w:val="6D5F6D27"/>
    <w:rsid w:val="6E0B2365"/>
    <w:rsid w:val="6F23376B"/>
    <w:rsid w:val="6F416895"/>
    <w:rsid w:val="6FA7614A"/>
    <w:rsid w:val="701F6E22"/>
    <w:rsid w:val="70C40F7D"/>
    <w:rsid w:val="719857FF"/>
    <w:rsid w:val="71B653BC"/>
    <w:rsid w:val="72A64114"/>
    <w:rsid w:val="72D66D46"/>
    <w:rsid w:val="73216213"/>
    <w:rsid w:val="73306456"/>
    <w:rsid w:val="738844E4"/>
    <w:rsid w:val="73C7042C"/>
    <w:rsid w:val="756A68D8"/>
    <w:rsid w:val="757553D8"/>
    <w:rsid w:val="759A22AD"/>
    <w:rsid w:val="75B34D29"/>
    <w:rsid w:val="75DB7318"/>
    <w:rsid w:val="75F23E97"/>
    <w:rsid w:val="76DD68F5"/>
    <w:rsid w:val="76ED2F0F"/>
    <w:rsid w:val="77603A30"/>
    <w:rsid w:val="77AD276B"/>
    <w:rsid w:val="78856F75"/>
    <w:rsid w:val="78B638A1"/>
    <w:rsid w:val="78FC1F63"/>
    <w:rsid w:val="794C5862"/>
    <w:rsid w:val="7BA12DD5"/>
    <w:rsid w:val="7BC2301B"/>
    <w:rsid w:val="7C163E84"/>
    <w:rsid w:val="7C421485"/>
    <w:rsid w:val="7C764BDC"/>
    <w:rsid w:val="7CFD4EAC"/>
    <w:rsid w:val="7D511DEB"/>
    <w:rsid w:val="7D86551F"/>
    <w:rsid w:val="7E6046EB"/>
    <w:rsid w:val="7F346148"/>
    <w:rsid w:val="7FB922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paragraph" w:styleId="4">
    <w:name w:val="List Paragraph"/>
    <w:basedOn w:val="1"/>
    <w:autoRedefine/>
    <w:qFormat/>
    <w:uiPriority w:val="34"/>
    <w:pPr>
      <w:ind w:firstLine="420" w:firstLineChars="200"/>
    </w:pPr>
    <w:rPr>
      <w:rFonts w:ascii="仿宋" w:hAnsi="仿宋" w:eastAsia="仿宋"/>
      <w:sz w:val="28"/>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3511</Words>
  <Characters>3702</Characters>
  <Lines>0</Lines>
  <Paragraphs>0</Paragraphs>
  <TotalTime>0</TotalTime>
  <ScaleCrop>false</ScaleCrop>
  <LinksUpToDate>false</LinksUpToDate>
  <CharactersWithSpaces>3702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2024-03-22T07:57:00Z</dcterms:created>
  <dc:creator>asus</dc:creator>
  <cp:lastModifiedBy>silence</cp:lastModifiedBy>
  <dcterms:modified xsi:type="dcterms:W3CDTF">2026-05-15T07:21:56Z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F76D9A19A7A4431E880A0840EDF8E150_13</vt:lpwstr>
  </property>
  <property fmtid="{D5CDD505-2E9C-101B-9397-08002B2CF9AE}" pid="4" name="KSOTemplateDocerSaveRecord">
    <vt:lpwstr>eyJoZGlkIjoiZjRmYWUxOWJhMWE5OGFmZGQyNzA0NjBkZTNhOGRjMDEiLCJ1c2VySWQiOiIyNDg4ODMzNzUifQ==</vt:lpwstr>
  </property>
</Properties>
</file>