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F69FB1">
      <w:pPr>
        <w:overflowPunct w:val="0"/>
        <w:snapToGrid w:val="0"/>
        <w:spacing w:line="600" w:lineRule="exact"/>
        <w:jc w:val="center"/>
        <w:rPr>
          <w:rFonts w:hint="eastAsia"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巴福镇卫生院</w:t>
      </w:r>
    </w:p>
    <w:p w14:paraId="3C3D8D3D">
      <w:pPr>
        <w:overflowPunct w:val="0"/>
        <w:snapToGrid w:val="0"/>
        <w:spacing w:line="600" w:lineRule="exact"/>
        <w:jc w:val="center"/>
        <w:rPr>
          <w:rFonts w:hint="eastAsia"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2025年部门预算情况说明</w:t>
      </w:r>
    </w:p>
    <w:p w14:paraId="4B9F607C">
      <w:pPr>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华文中宋" w:eastAsia="方正小标宋_GBK" w:cs="华文中宋"/>
          <w:b w:val="0"/>
          <w:color w:val="auto"/>
          <w:kern w:val="2"/>
          <w:sz w:val="44"/>
          <w:szCs w:val="44"/>
          <w:lang w:val="en-US" w:eastAsia="zh-CN" w:bidi="ar-SA"/>
        </w:rPr>
      </w:pPr>
    </w:p>
    <w:p w14:paraId="6CDBDE83">
      <w:pPr>
        <w:adjustRightInd w:val="0"/>
        <w:snapToGrid w:val="0"/>
        <w:spacing w:line="600" w:lineRule="exact"/>
        <w:ind w:firstLine="646"/>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lang w:val="en-US" w:eastAsia="zh-CN"/>
        </w:rPr>
        <w:t>一、</w:t>
      </w:r>
      <w:r>
        <w:rPr>
          <w:rFonts w:hint="eastAsia" w:ascii="Times New Roman" w:hAnsi="Times New Roman" w:eastAsia="方正黑体_GBK" w:cs="Times New Roman"/>
          <w:sz w:val="32"/>
          <w:szCs w:val="32"/>
        </w:rPr>
        <w:t>单位基本情况</w:t>
      </w:r>
    </w:p>
    <w:p w14:paraId="00768104">
      <w:pPr>
        <w:spacing w:line="600" w:lineRule="exact"/>
        <w:ind w:firstLine="640" w:firstLineChars="200"/>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（一）职能</w:t>
      </w:r>
      <w:bookmarkStart w:id="0" w:name="_GoBack"/>
      <w:bookmarkEnd w:id="0"/>
      <w:r>
        <w:rPr>
          <w:rFonts w:hint="eastAsia" w:ascii="Times New Roman" w:hAnsi="Times New Roman" w:eastAsia="方正楷体_GBK" w:cs="Times New Roman"/>
          <w:kern w:val="2"/>
          <w:sz w:val="32"/>
          <w:szCs w:val="32"/>
          <w:lang w:val="en-US" w:eastAsia="zh-CN" w:bidi="ar-SA"/>
        </w:rPr>
        <w:t>职责</w:t>
      </w:r>
    </w:p>
    <w:p w14:paraId="150E5A6F">
      <w:pPr>
        <w:pStyle w:val="7"/>
        <w:tabs>
          <w:tab w:val="center" w:pos="4153"/>
          <w:tab w:val="left" w:pos="7275"/>
        </w:tabs>
        <w:spacing w:line="600" w:lineRule="exact"/>
        <w:ind w:firstLine="640"/>
        <w:jc w:val="left"/>
        <w:rPr>
          <w:rFonts w:ascii="方正仿宋_GBK" w:hAnsi="仿宋_GB2312" w:eastAsia="方正仿宋_GBK" w:cs="仿宋_GB2312"/>
          <w:sz w:val="32"/>
        </w:rPr>
      </w:pPr>
      <w:r>
        <w:rPr>
          <w:rFonts w:hint="eastAsia" w:ascii="方正仿宋_GBK" w:hAnsi="仿宋_GB2312" w:eastAsia="方正仿宋_GBK" w:cs="仿宋_GB2312"/>
          <w:sz w:val="32"/>
        </w:rPr>
        <w:t>（1）提供基本医疗服务，开展农村常见病、多发病以及诊断明确的慢性非传染性疾病的诊疗、护理。</w:t>
      </w:r>
    </w:p>
    <w:p w14:paraId="33EB8ADE">
      <w:pPr>
        <w:pStyle w:val="7"/>
        <w:tabs>
          <w:tab w:val="center" w:pos="4153"/>
          <w:tab w:val="left" w:pos="7275"/>
        </w:tabs>
        <w:spacing w:line="600" w:lineRule="exact"/>
        <w:ind w:firstLine="640"/>
        <w:jc w:val="left"/>
        <w:rPr>
          <w:rFonts w:ascii="方正仿宋_GBK" w:hAnsi="仿宋_GB2312" w:eastAsia="方正仿宋_GBK" w:cs="仿宋_GB2312"/>
          <w:sz w:val="32"/>
        </w:rPr>
      </w:pPr>
      <w:r>
        <w:rPr>
          <w:rFonts w:hint="eastAsia" w:ascii="方正仿宋_GBK" w:hAnsi="仿宋_GB2312" w:eastAsia="方正仿宋_GBK" w:cs="仿宋_GB2312"/>
          <w:sz w:val="32"/>
        </w:rPr>
        <w:t>（2）贯彻落实国家基本药物制度，乡镇卫生院全部配备、使用基本药物;实行网上统一采购、统一配送的基本药物采购机制;实施基本药物零差率销售。</w:t>
      </w:r>
    </w:p>
    <w:p w14:paraId="762A549E">
      <w:pPr>
        <w:pStyle w:val="7"/>
        <w:tabs>
          <w:tab w:val="center" w:pos="4153"/>
          <w:tab w:val="left" w:pos="7275"/>
        </w:tabs>
        <w:spacing w:line="600" w:lineRule="exact"/>
        <w:ind w:firstLine="640"/>
        <w:jc w:val="left"/>
        <w:rPr>
          <w:rFonts w:ascii="方正仿宋_GBK" w:hAnsi="仿宋_GB2312" w:eastAsia="方正仿宋_GBK" w:cs="仿宋_GB2312"/>
          <w:sz w:val="32"/>
        </w:rPr>
      </w:pPr>
      <w:r>
        <w:rPr>
          <w:rFonts w:hint="eastAsia" w:ascii="方正仿宋_GBK" w:hAnsi="仿宋_GB2312" w:eastAsia="方正仿宋_GBK" w:cs="仿宋_GB2312"/>
          <w:sz w:val="32"/>
        </w:rPr>
        <w:t>（3）协助开展突发公共卫生事件应急调查和处置工作，承担区域内公共卫生相关信息的收集和报告。</w:t>
      </w:r>
    </w:p>
    <w:p w14:paraId="5DE467D1">
      <w:pPr>
        <w:pStyle w:val="7"/>
        <w:tabs>
          <w:tab w:val="center" w:pos="4153"/>
          <w:tab w:val="left" w:pos="7275"/>
        </w:tabs>
        <w:spacing w:line="600" w:lineRule="exact"/>
        <w:ind w:left="640" w:firstLine="0" w:firstLineChars="0"/>
        <w:jc w:val="left"/>
        <w:rPr>
          <w:rFonts w:ascii="方正仿宋_GBK" w:hAnsi="仿宋_GB2312" w:eastAsia="方正仿宋_GBK" w:cs="仿宋_GB2312"/>
          <w:sz w:val="32"/>
        </w:rPr>
      </w:pPr>
      <w:r>
        <w:rPr>
          <w:rFonts w:hint="eastAsia" w:ascii="方正仿宋_GBK" w:hAnsi="仿宋_GB2312" w:eastAsia="方正仿宋_GBK" w:cs="仿宋_GB2312"/>
          <w:sz w:val="32"/>
        </w:rPr>
        <w:t>（4）开展康复治疗、康复训练，提供计划生育技术指导与服务。</w:t>
      </w:r>
    </w:p>
    <w:p w14:paraId="2C36C699">
      <w:pPr>
        <w:pStyle w:val="7"/>
        <w:tabs>
          <w:tab w:val="center" w:pos="4153"/>
          <w:tab w:val="left" w:pos="7275"/>
        </w:tabs>
        <w:spacing w:line="600" w:lineRule="exact"/>
        <w:ind w:firstLine="640"/>
        <w:jc w:val="left"/>
        <w:rPr>
          <w:rFonts w:ascii="方正仿宋_GBK" w:hAnsi="仿宋_GB2312" w:eastAsia="方正仿宋_GBK" w:cs="仿宋_GB2312"/>
          <w:sz w:val="32"/>
        </w:rPr>
      </w:pPr>
      <w:r>
        <w:rPr>
          <w:rFonts w:hint="eastAsia" w:ascii="方正仿宋_GBK" w:hAnsi="仿宋_GB2312" w:eastAsia="方正仿宋_GBK" w:cs="仿宋_GB2312"/>
          <w:sz w:val="32"/>
        </w:rPr>
        <w:t>（5）对所属行政村卫生室实行一体化管理，承担对村卫生室和乡村医生的业务管理和指导。</w:t>
      </w:r>
    </w:p>
    <w:p w14:paraId="33C0CD1E">
      <w:pPr>
        <w:pStyle w:val="7"/>
        <w:tabs>
          <w:tab w:val="center" w:pos="4153"/>
          <w:tab w:val="left" w:pos="7275"/>
        </w:tabs>
        <w:spacing w:line="600" w:lineRule="exact"/>
        <w:ind w:firstLine="640"/>
        <w:jc w:val="left"/>
        <w:rPr>
          <w:rFonts w:ascii="方正仿宋_GBK" w:hAnsi="仿宋_GB2312" w:eastAsia="方正仿宋_GBK" w:cs="仿宋_GB2312"/>
          <w:sz w:val="32"/>
        </w:rPr>
      </w:pPr>
      <w:r>
        <w:rPr>
          <w:rFonts w:hint="eastAsia" w:ascii="方正仿宋_GBK" w:hAnsi="仿宋_GB2312" w:eastAsia="方正仿宋_GBK" w:cs="仿宋_GB2312"/>
          <w:sz w:val="32"/>
        </w:rPr>
        <w:t>（6）协助做好区域内食品卫生、饮用水卫生、公共场所卫生、职业卫生等公共卫生工作；协助做好爱国卫生工作。</w:t>
      </w:r>
    </w:p>
    <w:p w14:paraId="7A7827A0">
      <w:pPr>
        <w:pStyle w:val="7"/>
        <w:pageBreakBefore w:val="0"/>
        <w:widowControl w:val="0"/>
        <w:tabs>
          <w:tab w:val="center" w:pos="4153"/>
          <w:tab w:val="left" w:pos="7275"/>
        </w:tabs>
        <w:kinsoku/>
        <w:wordWrap/>
        <w:overflowPunct/>
        <w:topLinePunct w:val="0"/>
        <w:autoSpaceDE/>
        <w:autoSpaceDN/>
        <w:bidi w:val="0"/>
        <w:adjustRightInd/>
        <w:snapToGrid/>
        <w:spacing w:line="600" w:lineRule="exact"/>
        <w:ind w:firstLine="640"/>
        <w:jc w:val="left"/>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（二）单位构成</w:t>
      </w:r>
    </w:p>
    <w:p w14:paraId="0CD1D4D0">
      <w:pPr>
        <w:spacing w:line="600" w:lineRule="exact"/>
        <w:ind w:firstLine="640" w:firstLineChars="200"/>
        <w:rPr>
          <w:rFonts w:hint="eastAsia" w:ascii="方正仿宋_GBK" w:hAnsi="仿宋_GB2312" w:eastAsia="方正仿宋_GBK" w:cs="仿宋_GB2312"/>
          <w:kern w:val="2"/>
          <w:sz w:val="32"/>
          <w:szCs w:val="22"/>
          <w:lang w:val="en-US" w:eastAsia="zh-CN" w:bidi="ar-SA"/>
        </w:rPr>
      </w:pPr>
      <w:r>
        <w:rPr>
          <w:rFonts w:hint="eastAsia" w:ascii="方正仿宋_GBK" w:hAnsi="仿宋_GB2312" w:eastAsia="方正仿宋_GBK" w:cs="仿宋_GB2312"/>
          <w:kern w:val="2"/>
          <w:sz w:val="32"/>
          <w:szCs w:val="22"/>
          <w:lang w:val="en-US" w:eastAsia="zh-CN" w:bidi="ar-SA"/>
        </w:rPr>
        <w:t>医院设有内科、外科、妇科、检验科、中医馆、护理部、放射科、公共卫生科等科室，开展常见病、多发病的诊断和治疗。</w:t>
      </w:r>
    </w:p>
    <w:p w14:paraId="7FDE9B26">
      <w:pPr>
        <w:adjustRightInd w:val="0"/>
        <w:snapToGrid w:val="0"/>
        <w:spacing w:line="600" w:lineRule="exact"/>
        <w:ind w:firstLine="646"/>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lang w:val="en-US" w:eastAsia="zh-CN"/>
        </w:rPr>
        <w:t>二、</w:t>
      </w:r>
      <w:r>
        <w:rPr>
          <w:rFonts w:hint="eastAsia" w:ascii="Times New Roman" w:hAnsi="Times New Roman" w:eastAsia="方正黑体_GBK" w:cs="Times New Roman"/>
          <w:sz w:val="32"/>
          <w:szCs w:val="32"/>
        </w:rPr>
        <w:t>部门</w:t>
      </w:r>
      <w:r>
        <w:rPr>
          <w:rFonts w:ascii="Times New Roman" w:hAnsi="Times New Roman" w:eastAsia="方正黑体_GBK" w:cs="Times New Roman"/>
          <w:sz w:val="32"/>
          <w:szCs w:val="32"/>
        </w:rPr>
        <w:t>收支总体情况</w:t>
      </w:r>
    </w:p>
    <w:p w14:paraId="59C6A600">
      <w:pPr>
        <w:pStyle w:val="7"/>
        <w:pageBreakBefore w:val="0"/>
        <w:widowControl w:val="0"/>
        <w:tabs>
          <w:tab w:val="center" w:pos="4153"/>
          <w:tab w:val="left" w:pos="7275"/>
        </w:tabs>
        <w:kinsoku/>
        <w:wordWrap/>
        <w:overflowPunct/>
        <w:topLinePunct w:val="0"/>
        <w:autoSpaceDE/>
        <w:autoSpaceDN/>
        <w:bidi w:val="0"/>
        <w:adjustRightInd/>
        <w:snapToGrid/>
        <w:spacing w:line="600" w:lineRule="exact"/>
        <w:ind w:firstLine="64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（一）收入预算：</w:t>
      </w:r>
      <w:r>
        <w:rPr>
          <w:rFonts w:hint="eastAsia" w:ascii="Times New Roman" w:hAnsi="Times New Roman" w:eastAsia="方正仿宋_GBK" w:cs="Times New Roman"/>
          <w:kern w:val="2"/>
          <w:sz w:val="32"/>
          <w:szCs w:val="32"/>
          <w:lang w:val="en-US" w:eastAsia="zh-CN" w:bidi="ar-SA"/>
        </w:rPr>
        <w:t>2025年年初预算数1414.82万元，其中：一般公共预算拨款514.82万元，政府性基金预算拨款0万元，国有资本经营预算收入0万元，事业收入900万元，其他收入0万元。收入较2024年减少18.07万元，主要是一般公共预算拨款增加31.93万元，事业收入预算减少50万元。</w:t>
      </w:r>
    </w:p>
    <w:p w14:paraId="20471CE3">
      <w:pPr>
        <w:pStyle w:val="7"/>
        <w:pageBreakBefore w:val="0"/>
        <w:widowControl w:val="0"/>
        <w:tabs>
          <w:tab w:val="center" w:pos="4153"/>
          <w:tab w:val="left" w:pos="7275"/>
        </w:tabs>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（二）支出预算：</w:t>
      </w:r>
      <w:r>
        <w:rPr>
          <w:rFonts w:hint="eastAsia" w:ascii="Times New Roman" w:hAnsi="Times New Roman" w:eastAsia="方正仿宋_GBK" w:cs="Times New Roman"/>
          <w:kern w:val="2"/>
          <w:sz w:val="32"/>
          <w:szCs w:val="32"/>
          <w:lang w:val="en-US" w:eastAsia="zh-CN" w:bidi="ar-SA"/>
        </w:rPr>
        <w:t>2025年年初预算数1414.82万元，其中：一般公共服务支出预算0万元，教育支出预算0万元，社会保障和就业支出预算116.07万元，卫生健康支出预算1265.1万元，住房保障支出预算33.65万元。支出预算较去年减少18.07万元，主要是社会保障和就业支出增加32.92万元，卫生健康支出减少50.96万元，住房保障支出减少0.03万元。</w:t>
      </w:r>
    </w:p>
    <w:p w14:paraId="7AAFA529">
      <w:pPr>
        <w:adjustRightInd w:val="0"/>
        <w:snapToGrid w:val="0"/>
        <w:spacing w:line="600" w:lineRule="exact"/>
        <w:ind w:firstLine="646"/>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lang w:val="en-US" w:eastAsia="zh-CN"/>
        </w:rPr>
        <w:t>三、</w:t>
      </w:r>
      <w:r>
        <w:rPr>
          <w:rFonts w:hint="eastAsia" w:ascii="Times New Roman" w:hAnsi="Times New Roman" w:eastAsia="方正黑体_GBK" w:cs="Times New Roman"/>
          <w:sz w:val="32"/>
          <w:szCs w:val="32"/>
        </w:rPr>
        <w:t>部门预算情况说明</w:t>
      </w:r>
    </w:p>
    <w:p w14:paraId="66DB64AC">
      <w:pPr>
        <w:pStyle w:val="7"/>
        <w:pageBreakBefore w:val="0"/>
        <w:widowControl w:val="0"/>
        <w:tabs>
          <w:tab w:val="center" w:pos="4153"/>
          <w:tab w:val="left" w:pos="7275"/>
        </w:tabs>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2025年一般公共预算财政拨款收入514.82万元，一般公共预算财政拨款支出514.82万元，比2024年增加31.93万元。其中：基本支出514.82万元，比2024年增加31.93万元，主要原因是2025年社会保险缴费基数调整，主要用于保障在职人员工资福利及社会保险缴费，离休人员离休费，退休人员补助等，保障单位正常运转的各项商品服务支出；项目支出0万元，与2024年同比无增减。</w:t>
      </w:r>
    </w:p>
    <w:p w14:paraId="6789E9D4">
      <w:pPr>
        <w:pStyle w:val="7"/>
        <w:pageBreakBefore w:val="0"/>
        <w:widowControl w:val="0"/>
        <w:tabs>
          <w:tab w:val="center" w:pos="4153"/>
          <w:tab w:val="left" w:pos="7275"/>
        </w:tabs>
        <w:kinsoku/>
        <w:wordWrap/>
        <w:overflowPunct/>
        <w:topLinePunct w:val="0"/>
        <w:autoSpaceDE/>
        <w:autoSpaceDN/>
        <w:bidi w:val="0"/>
        <w:adjustRightInd/>
        <w:snapToGrid/>
        <w:spacing w:line="600" w:lineRule="exact"/>
        <w:ind w:firstLine="64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2025年政府性基金预算收入0万元，政府性基金预算支出0万元，比2022年增加0万元，巴福镇卫生院2025年无政府性基金预算拨款安排的支出。</w:t>
      </w:r>
    </w:p>
    <w:p w14:paraId="6279A5F4">
      <w:pPr>
        <w:adjustRightInd w:val="0"/>
        <w:snapToGrid w:val="0"/>
        <w:spacing w:line="600" w:lineRule="exact"/>
        <w:ind w:firstLine="646"/>
        <w:rPr>
          <w:rFonts w:hint="eastAsia" w:ascii="Times New Roman" w:hAnsi="Times New Roman" w:eastAsia="方正黑体_GBK" w:cs="Times New Roman"/>
          <w:sz w:val="32"/>
          <w:szCs w:val="32"/>
        </w:rPr>
      </w:pPr>
      <w:r>
        <w:rPr>
          <w:rFonts w:hint="eastAsia" w:ascii="Times New Roman" w:hAnsi="Times New Roman" w:eastAsia="方正黑体_GBK" w:cs="Times New Roman"/>
          <w:sz w:val="32"/>
          <w:szCs w:val="32"/>
          <w:lang w:val="en-US" w:eastAsia="zh-CN"/>
        </w:rPr>
        <w:t>四、</w:t>
      </w:r>
      <w:r>
        <w:rPr>
          <w:rFonts w:hint="eastAsia" w:ascii="Times New Roman" w:hAnsi="Times New Roman" w:eastAsia="方正黑体_GBK" w:cs="Times New Roman"/>
          <w:sz w:val="32"/>
          <w:szCs w:val="32"/>
        </w:rPr>
        <w:t>“三公”经费情况说明</w:t>
      </w:r>
    </w:p>
    <w:p w14:paraId="64F0BCB2">
      <w:pPr>
        <w:spacing w:line="600" w:lineRule="exact"/>
        <w:ind w:firstLine="60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2025年“三公”经费预算0万元，与2024年同比无增减。其中：因公出国（境）费用0万元，比2022年增加0万元；公务接待费0万元；公务用车运行维护费0万元，与2024年同比无增减；公务用车购置费0万元，与2024年同比无增减。主要原因是本单位2025年无一般公共预算拨款安排的“三公”经费支出。</w:t>
      </w:r>
    </w:p>
    <w:p w14:paraId="3C47706C">
      <w:pPr>
        <w:adjustRightInd w:val="0"/>
        <w:snapToGrid w:val="0"/>
        <w:spacing w:line="600" w:lineRule="exact"/>
        <w:ind w:firstLine="646"/>
        <w:rPr>
          <w:rFonts w:hint="eastAsia" w:ascii="Times New Roman" w:hAnsi="Times New Roman" w:eastAsia="方正黑体_GBK" w:cs="Times New Roman"/>
          <w:sz w:val="32"/>
          <w:szCs w:val="32"/>
        </w:rPr>
      </w:pPr>
      <w:r>
        <w:rPr>
          <w:rFonts w:hint="eastAsia" w:ascii="Times New Roman" w:hAnsi="Times New Roman" w:eastAsia="方正黑体_GBK" w:cs="Times New Roman"/>
          <w:sz w:val="32"/>
          <w:szCs w:val="32"/>
          <w:lang w:val="en-US" w:eastAsia="zh-CN"/>
        </w:rPr>
        <w:t>五、</w:t>
      </w:r>
      <w:r>
        <w:rPr>
          <w:rFonts w:hint="eastAsia" w:ascii="Times New Roman" w:hAnsi="Times New Roman" w:eastAsia="方正黑体_GBK" w:cs="Times New Roman"/>
          <w:sz w:val="32"/>
          <w:szCs w:val="32"/>
        </w:rPr>
        <w:t>其他重要事项的情况说明</w:t>
      </w:r>
    </w:p>
    <w:p w14:paraId="3FC78AAB">
      <w:pPr>
        <w:pStyle w:val="7"/>
        <w:pageBreakBefore w:val="0"/>
        <w:widowControl w:val="0"/>
        <w:tabs>
          <w:tab w:val="center" w:pos="4153"/>
          <w:tab w:val="left" w:pos="7275"/>
        </w:tabs>
        <w:kinsoku/>
        <w:wordWrap/>
        <w:overflowPunct/>
        <w:topLinePunct w:val="0"/>
        <w:autoSpaceDE/>
        <w:autoSpaceDN/>
        <w:bidi w:val="0"/>
        <w:adjustRightInd/>
        <w:snapToGrid/>
        <w:spacing w:line="600" w:lineRule="exact"/>
        <w:ind w:firstLine="64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（一）我单位不在机关运行经费统计范围之内。</w:t>
      </w:r>
    </w:p>
    <w:p w14:paraId="728D53DA">
      <w:pPr>
        <w:pStyle w:val="7"/>
        <w:pageBreakBefore w:val="0"/>
        <w:widowControl w:val="0"/>
        <w:tabs>
          <w:tab w:val="center" w:pos="4153"/>
          <w:tab w:val="left" w:pos="7275"/>
        </w:tabs>
        <w:kinsoku/>
        <w:wordWrap/>
        <w:overflowPunct/>
        <w:topLinePunct w:val="0"/>
        <w:autoSpaceDE/>
        <w:autoSpaceDN/>
        <w:bidi w:val="0"/>
        <w:adjustRightInd/>
        <w:snapToGrid/>
        <w:spacing w:line="600" w:lineRule="exact"/>
        <w:ind w:firstLine="64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二）政府采购情况。本单位政府采购预算总额21.38万元：政府采购货物预算21.38万元、政府采购工程预算0万元、政府采购服务预算0万元；其中一般公共预算拨款政府采购0万元：政府采购货物预算0万元、政府采购工程预算0万元、政府采购服务预算0万元。</w:t>
      </w:r>
    </w:p>
    <w:p w14:paraId="70BC3C26">
      <w:pPr>
        <w:pStyle w:val="7"/>
        <w:pageBreakBefore w:val="0"/>
        <w:widowControl w:val="0"/>
        <w:tabs>
          <w:tab w:val="center" w:pos="4153"/>
          <w:tab w:val="left" w:pos="7275"/>
        </w:tabs>
        <w:kinsoku/>
        <w:wordWrap/>
        <w:overflowPunct/>
        <w:topLinePunct w:val="0"/>
        <w:autoSpaceDE/>
        <w:autoSpaceDN/>
        <w:bidi w:val="0"/>
        <w:adjustRightInd/>
        <w:snapToGrid/>
        <w:spacing w:line="600" w:lineRule="exact"/>
        <w:ind w:firstLine="64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（三）绩效目标设置情况。2025年项目支出均实行了绩效目标管理，涉及一般公共预算当年财政拨款0万元。</w:t>
      </w:r>
    </w:p>
    <w:p w14:paraId="29585531">
      <w:pPr>
        <w:pStyle w:val="7"/>
        <w:pageBreakBefore w:val="0"/>
        <w:widowControl w:val="0"/>
        <w:tabs>
          <w:tab w:val="center" w:pos="4153"/>
          <w:tab w:val="left" w:pos="7275"/>
        </w:tabs>
        <w:kinsoku/>
        <w:wordWrap/>
        <w:overflowPunct/>
        <w:topLinePunct w:val="0"/>
        <w:autoSpaceDE/>
        <w:autoSpaceDN/>
        <w:bidi w:val="0"/>
        <w:adjustRightInd/>
        <w:snapToGrid/>
        <w:spacing w:line="600" w:lineRule="exact"/>
        <w:ind w:firstLine="64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四）国有资产占有使用情况。截至2024年12月，本单位共有车辆1辆，其中一般公务用车0辆、执勤执法用车0辆、特种专业技术车辆1辆。2025年一般公共预算安排购置车辆0辆，其中一般公务用车0辆、执勤执法用车0辆、特种专业技术车辆0辆。</w:t>
      </w:r>
    </w:p>
    <w:p w14:paraId="45293543">
      <w:pPr>
        <w:adjustRightInd w:val="0"/>
        <w:snapToGrid w:val="0"/>
        <w:spacing w:line="600" w:lineRule="exact"/>
        <w:ind w:firstLine="646"/>
        <w:rPr>
          <w:rFonts w:hint="eastAsia" w:ascii="Times New Roman" w:hAnsi="Times New Roman" w:eastAsia="方正黑体_GBK" w:cs="Times New Roman"/>
          <w:sz w:val="32"/>
          <w:szCs w:val="32"/>
        </w:rPr>
      </w:pPr>
      <w:r>
        <w:rPr>
          <w:rFonts w:hint="eastAsia" w:ascii="Times New Roman" w:hAnsi="Times New Roman" w:eastAsia="方正黑体_GBK" w:cs="Times New Roman"/>
          <w:sz w:val="32"/>
          <w:szCs w:val="32"/>
          <w:lang w:val="en-US" w:eastAsia="zh-CN"/>
        </w:rPr>
        <w:t>六、</w:t>
      </w:r>
      <w:r>
        <w:rPr>
          <w:rFonts w:hint="eastAsia" w:ascii="Times New Roman" w:hAnsi="Times New Roman" w:eastAsia="方正黑体_GBK" w:cs="Times New Roman"/>
          <w:sz w:val="32"/>
          <w:szCs w:val="32"/>
        </w:rPr>
        <w:t>专业性名词解释</w:t>
      </w:r>
    </w:p>
    <w:p w14:paraId="51F335BD">
      <w:pPr>
        <w:pStyle w:val="7"/>
        <w:pageBreakBefore w:val="0"/>
        <w:widowControl w:val="0"/>
        <w:tabs>
          <w:tab w:val="center" w:pos="4153"/>
          <w:tab w:val="left" w:pos="7275"/>
        </w:tabs>
        <w:kinsoku/>
        <w:wordWrap/>
        <w:overflowPunct/>
        <w:topLinePunct w:val="0"/>
        <w:autoSpaceDE/>
        <w:autoSpaceDN/>
        <w:bidi w:val="0"/>
        <w:adjustRightInd/>
        <w:snapToGrid/>
        <w:spacing w:line="600" w:lineRule="exact"/>
        <w:ind w:firstLine="640"/>
        <w:jc w:val="left"/>
        <w:textAlignment w:val="auto"/>
        <w:rPr>
          <w:rFonts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（一）财政拨款收入：指本年度从本级财政部门取得的财政拨款，包括一般公共预算财政拨款和政府性基金预算财政拨款。</w:t>
      </w:r>
    </w:p>
    <w:p w14:paraId="4123AF7C">
      <w:pPr>
        <w:pStyle w:val="7"/>
        <w:pageBreakBefore w:val="0"/>
        <w:widowControl w:val="0"/>
        <w:tabs>
          <w:tab w:val="center" w:pos="4153"/>
          <w:tab w:val="left" w:pos="7275"/>
        </w:tabs>
        <w:kinsoku/>
        <w:wordWrap/>
        <w:overflowPunct/>
        <w:topLinePunct w:val="0"/>
        <w:autoSpaceDE/>
        <w:autoSpaceDN/>
        <w:bidi w:val="0"/>
        <w:adjustRightInd/>
        <w:snapToGrid/>
        <w:spacing w:line="600" w:lineRule="exact"/>
        <w:ind w:firstLine="640"/>
        <w:jc w:val="left"/>
        <w:textAlignment w:val="auto"/>
        <w:rPr>
          <w:rFonts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（二）其他收入：指单位取得的除“财政拨款收入”、“事业收入”、“经营收入”等以外的收入。</w:t>
      </w:r>
    </w:p>
    <w:p w14:paraId="6DB8D43F">
      <w:pPr>
        <w:pStyle w:val="7"/>
        <w:pageBreakBefore w:val="0"/>
        <w:widowControl w:val="0"/>
        <w:tabs>
          <w:tab w:val="center" w:pos="4153"/>
          <w:tab w:val="left" w:pos="7275"/>
        </w:tabs>
        <w:kinsoku/>
        <w:wordWrap/>
        <w:overflowPunct/>
        <w:topLinePunct w:val="0"/>
        <w:autoSpaceDE/>
        <w:autoSpaceDN/>
        <w:bidi w:val="0"/>
        <w:adjustRightInd/>
        <w:snapToGrid/>
        <w:spacing w:line="600" w:lineRule="exact"/>
        <w:ind w:firstLine="64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（三）基本支出：指为保障机构正常运转、完成日常工作任务而发生的人员经费和公用经费。</w:t>
      </w:r>
    </w:p>
    <w:p w14:paraId="40FBA66B">
      <w:pPr>
        <w:pStyle w:val="7"/>
        <w:pageBreakBefore w:val="0"/>
        <w:widowControl w:val="0"/>
        <w:tabs>
          <w:tab w:val="center" w:pos="4153"/>
          <w:tab w:val="left" w:pos="7275"/>
        </w:tabs>
        <w:kinsoku/>
        <w:wordWrap/>
        <w:overflowPunct/>
        <w:topLinePunct w:val="0"/>
        <w:autoSpaceDE/>
        <w:autoSpaceDN/>
        <w:bidi w:val="0"/>
        <w:adjustRightInd/>
        <w:snapToGrid/>
        <w:spacing w:line="600" w:lineRule="exact"/>
        <w:ind w:firstLine="64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（四）项目支出：指在基本支出之外为完成特定行政任务和事业发展目标所发生的支出。</w:t>
      </w:r>
    </w:p>
    <w:p w14:paraId="2DEE4386">
      <w:pPr>
        <w:pStyle w:val="7"/>
        <w:pageBreakBefore w:val="0"/>
        <w:widowControl w:val="0"/>
        <w:tabs>
          <w:tab w:val="center" w:pos="4153"/>
          <w:tab w:val="left" w:pos="7275"/>
        </w:tabs>
        <w:kinsoku/>
        <w:wordWrap/>
        <w:overflowPunct/>
        <w:topLinePunct w:val="0"/>
        <w:autoSpaceDE/>
        <w:autoSpaceDN/>
        <w:bidi w:val="0"/>
        <w:adjustRightInd/>
        <w:snapToGrid/>
        <w:spacing w:line="600" w:lineRule="exact"/>
        <w:ind w:firstLine="640"/>
        <w:jc w:val="left"/>
        <w:textAlignment w:val="auto"/>
        <w:rPr>
          <w:rFonts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7B5BAD72">
      <w:pPr>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方正仿宋_GBK" w:cs="Times New Roman"/>
          <w:kern w:val="2"/>
          <w:sz w:val="32"/>
          <w:szCs w:val="32"/>
          <w:lang w:val="en-US" w:eastAsia="zh-CN" w:bidi="ar-SA"/>
        </w:rPr>
      </w:pPr>
    </w:p>
    <w:p w14:paraId="112C1F86">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（部门预算公开联系:曹红娟,联系方式：023-68622659 ）</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1" w:fontKey="{20817DD5-97E0-4406-A686-17110C908858}"/>
  </w:font>
  <w:font w:name="华文中宋">
    <w:altName w:val="宋体"/>
    <w:panose1 w:val="02010600040101010101"/>
    <w:charset w:val="86"/>
    <w:family w:val="auto"/>
    <w:pitch w:val="default"/>
    <w:sig w:usb0="00000000" w:usb1="00000000" w:usb2="00000000" w:usb3="00000000" w:csb0="0004009F" w:csb1="DFD70000"/>
    <w:embedRegular r:id="rId2" w:fontKey="{CBC1A072-D415-4ED5-8FCD-28E3A5D0E1D9}"/>
  </w:font>
  <w:font w:name="方正黑体_GBK">
    <w:panose1 w:val="02010600010101010101"/>
    <w:charset w:val="86"/>
    <w:family w:val="script"/>
    <w:pitch w:val="default"/>
    <w:sig w:usb0="00000001" w:usb1="080E0000" w:usb2="00000000" w:usb3="00000000" w:csb0="00040000" w:csb1="00000000"/>
    <w:embedRegular r:id="rId3" w:fontKey="{26F1F2FD-28F4-4CC4-B536-04CE3130536F}"/>
  </w:font>
  <w:font w:name="方正楷体_GBK">
    <w:panose1 w:val="02000000000000000000"/>
    <w:charset w:val="86"/>
    <w:family w:val="script"/>
    <w:pitch w:val="default"/>
    <w:sig w:usb0="800002BF" w:usb1="38CF7CFA" w:usb2="00000016" w:usb3="00000000" w:csb0="00040000" w:csb1="00000000"/>
    <w:embedRegular r:id="rId4" w:fontKey="{3D3D61BC-81BE-45C3-9553-23FA86D2ED8D}"/>
  </w:font>
  <w:font w:name="方正仿宋_GBK">
    <w:panose1 w:val="03000509000000000000"/>
    <w:charset w:val="86"/>
    <w:family w:val="script"/>
    <w:pitch w:val="default"/>
    <w:sig w:usb0="00000001" w:usb1="080E0000" w:usb2="00000000" w:usb3="00000000" w:csb0="00040000" w:csb1="00000000"/>
    <w:embedRegular r:id="rId5" w:fontKey="{D7D590A3-AEE0-4E35-8C1A-7E522B1CAFB7}"/>
  </w:font>
  <w:font w:name="仿宋_GB2312">
    <w:panose1 w:val="02010609030101010101"/>
    <w:charset w:val="86"/>
    <w:family w:val="modern"/>
    <w:pitch w:val="default"/>
    <w:sig w:usb0="00000001" w:usb1="080E0000" w:usb2="00000000" w:usb3="00000000" w:csb0="00040000" w:csb1="00000000"/>
    <w:embedRegular r:id="rId6" w:fontKey="{6207C5BA-388C-40E7-AC94-064E79A9816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8A60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19050</wp:posOffset>
              </wp:positionV>
              <wp:extent cx="437515" cy="290830"/>
              <wp:effectExtent l="0" t="0" r="0" b="0"/>
              <wp:wrapNone/>
              <wp:docPr id="1" name="文本框 1" descr="7b0a20202020227461726765744d6f64756c65223a202270726f636573734f6e6c696e65466f6e7473220a7d0a"/>
              <wp:cNvGraphicFramePr/>
              <a:graphic xmlns:a="http://schemas.openxmlformats.org/drawingml/2006/main">
                <a:graphicData uri="http://schemas.microsoft.com/office/word/2010/wordprocessingShape">
                  <wps:wsp>
                    <wps:cNvSpPr txBox="1"/>
                    <wps:spPr>
                      <a:xfrm>
                        <a:off x="0" y="0"/>
                        <a:ext cx="437515" cy="2908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90BDC8">
                          <w:pPr>
                            <w:pStyle w:val="3"/>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  \* MERGEFORMAT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alt="7b0a20202020227461726765744d6f64756c65223a202270726f636573734f6e6c696e65466f6e7473220a7d0a" type="#_x0000_t202" style="position:absolute;left:0pt;margin-top:1.5pt;height:22.9pt;width:34.45pt;mso-position-horizontal:outside;mso-position-horizontal-relative:margin;z-index:251659264;mso-width-relative:page;mso-height-relative:page;" filled="f" stroked="f" coordsize="21600,21600" o:gfxdata="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&#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BNuQAE1AAAAAQBAAAPAAAAAAAAAAEAIAAAACIAAABk&#10;cnMvZG93bnJldi54bWxQSwECFAAUAAAACACHTuJAtfo6vHwCAADEBAAADgAAAAAAAAABACAAAAAj&#10;AQAAZHJzL2Uyb0RvYy54bWxQSwUGAAAAAAYABgBZAQAAEQYAAAAA&#10;">
              <v:fill on="f" focussize="0,0"/>
              <v:stroke on="f" weight="0.5pt"/>
              <v:imagedata o:title=""/>
              <o:lock v:ext="edit" aspectratio="f"/>
              <v:textbox inset="0mm,0mm,0mm,0mm">
                <w:txbxContent>
                  <w:p w14:paraId="4E90BDC8">
                    <w:pPr>
                      <w:pStyle w:val="3"/>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PAGE  \* MERGEFORMAT </w:instrText>
                    </w:r>
                    <w:r>
                      <w:rPr>
                        <w:rFonts w:hint="eastAsia" w:ascii="方正仿宋_GBK" w:hAnsi="方正仿宋_GBK" w:eastAsia="方正仿宋_GBK" w:cs="方正仿宋_GBK"/>
                        <w:sz w:val="32"/>
                        <w:szCs w:val="32"/>
                      </w:rPr>
                      <w:fldChar w:fldCharType="separate"/>
                    </w: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xZDhmOGU0YTg5YWIyN2EyMTFiOTQ5YzViOTQ1YzAifQ=="/>
  </w:docVars>
  <w:rsids>
    <w:rsidRoot w:val="2A0C154E"/>
    <w:rsid w:val="00AA7CA4"/>
    <w:rsid w:val="00BC1277"/>
    <w:rsid w:val="00CA4E3C"/>
    <w:rsid w:val="00E41379"/>
    <w:rsid w:val="041C5D96"/>
    <w:rsid w:val="044C330C"/>
    <w:rsid w:val="050F05C1"/>
    <w:rsid w:val="05A351AD"/>
    <w:rsid w:val="07034156"/>
    <w:rsid w:val="075C1AB8"/>
    <w:rsid w:val="08365E65"/>
    <w:rsid w:val="08397703"/>
    <w:rsid w:val="087B5F6E"/>
    <w:rsid w:val="08CC0577"/>
    <w:rsid w:val="09063A89"/>
    <w:rsid w:val="09216B15"/>
    <w:rsid w:val="09D65B51"/>
    <w:rsid w:val="0D030411"/>
    <w:rsid w:val="0D9F26FE"/>
    <w:rsid w:val="0E4A4418"/>
    <w:rsid w:val="0EEC3721"/>
    <w:rsid w:val="0F580DB7"/>
    <w:rsid w:val="10AC13BA"/>
    <w:rsid w:val="10C5247C"/>
    <w:rsid w:val="124F64A1"/>
    <w:rsid w:val="12FB3F33"/>
    <w:rsid w:val="130C25E4"/>
    <w:rsid w:val="13FD4676"/>
    <w:rsid w:val="14390629"/>
    <w:rsid w:val="14B95E54"/>
    <w:rsid w:val="15144CF6"/>
    <w:rsid w:val="15453B8B"/>
    <w:rsid w:val="15F01D49"/>
    <w:rsid w:val="1679607E"/>
    <w:rsid w:val="17B80644"/>
    <w:rsid w:val="188E5849"/>
    <w:rsid w:val="18954E2A"/>
    <w:rsid w:val="1A725422"/>
    <w:rsid w:val="1A8962C8"/>
    <w:rsid w:val="1AC90DBB"/>
    <w:rsid w:val="1AD843AD"/>
    <w:rsid w:val="1AEE4C06"/>
    <w:rsid w:val="1B283D33"/>
    <w:rsid w:val="1CEB14BC"/>
    <w:rsid w:val="1CED06A7"/>
    <w:rsid w:val="1D352737"/>
    <w:rsid w:val="1D70551D"/>
    <w:rsid w:val="1E965458"/>
    <w:rsid w:val="1FB84B14"/>
    <w:rsid w:val="21262AC3"/>
    <w:rsid w:val="22445E65"/>
    <w:rsid w:val="23395841"/>
    <w:rsid w:val="24584DA1"/>
    <w:rsid w:val="2479115B"/>
    <w:rsid w:val="258B55EA"/>
    <w:rsid w:val="26C065DE"/>
    <w:rsid w:val="270C5C62"/>
    <w:rsid w:val="273677D8"/>
    <w:rsid w:val="27A231ED"/>
    <w:rsid w:val="27FB0808"/>
    <w:rsid w:val="28915481"/>
    <w:rsid w:val="28F25980"/>
    <w:rsid w:val="296E3259"/>
    <w:rsid w:val="2A0C154E"/>
    <w:rsid w:val="2BD66E93"/>
    <w:rsid w:val="2D300825"/>
    <w:rsid w:val="308817FA"/>
    <w:rsid w:val="30EF4ACE"/>
    <w:rsid w:val="3220355E"/>
    <w:rsid w:val="33C61EE3"/>
    <w:rsid w:val="34403A44"/>
    <w:rsid w:val="348A1D3E"/>
    <w:rsid w:val="35584DBD"/>
    <w:rsid w:val="35CD1307"/>
    <w:rsid w:val="36E52680"/>
    <w:rsid w:val="38726196"/>
    <w:rsid w:val="398B5761"/>
    <w:rsid w:val="3A5B0838"/>
    <w:rsid w:val="3B716BD9"/>
    <w:rsid w:val="3D3D167D"/>
    <w:rsid w:val="3D7824A0"/>
    <w:rsid w:val="3E8C42DE"/>
    <w:rsid w:val="415B7834"/>
    <w:rsid w:val="41C37A62"/>
    <w:rsid w:val="41CA7043"/>
    <w:rsid w:val="42D00689"/>
    <w:rsid w:val="437E00E5"/>
    <w:rsid w:val="454F3AE7"/>
    <w:rsid w:val="45815268"/>
    <w:rsid w:val="47446AC5"/>
    <w:rsid w:val="48D12A65"/>
    <w:rsid w:val="49B20AE8"/>
    <w:rsid w:val="4A1E617D"/>
    <w:rsid w:val="4B1C72D3"/>
    <w:rsid w:val="4BC9584F"/>
    <w:rsid w:val="4C06511B"/>
    <w:rsid w:val="4CCE79E7"/>
    <w:rsid w:val="4D5165BE"/>
    <w:rsid w:val="4DC94652"/>
    <w:rsid w:val="4E037B64"/>
    <w:rsid w:val="4E872543"/>
    <w:rsid w:val="4F7A5C04"/>
    <w:rsid w:val="503359A1"/>
    <w:rsid w:val="50A078EC"/>
    <w:rsid w:val="51C25640"/>
    <w:rsid w:val="52BC4786"/>
    <w:rsid w:val="52D90E94"/>
    <w:rsid w:val="55180399"/>
    <w:rsid w:val="565432B3"/>
    <w:rsid w:val="583A0626"/>
    <w:rsid w:val="58EF1411"/>
    <w:rsid w:val="59284923"/>
    <w:rsid w:val="5DED7EE9"/>
    <w:rsid w:val="5E1C6886"/>
    <w:rsid w:val="60430294"/>
    <w:rsid w:val="608A1A1F"/>
    <w:rsid w:val="608F34D9"/>
    <w:rsid w:val="60BD0047"/>
    <w:rsid w:val="611F485D"/>
    <w:rsid w:val="618E3791"/>
    <w:rsid w:val="62570ADF"/>
    <w:rsid w:val="62DF24F6"/>
    <w:rsid w:val="6474468C"/>
    <w:rsid w:val="662A20DC"/>
    <w:rsid w:val="681A5D7E"/>
    <w:rsid w:val="690F51B7"/>
    <w:rsid w:val="69531548"/>
    <w:rsid w:val="69D63F27"/>
    <w:rsid w:val="6A274783"/>
    <w:rsid w:val="6B225676"/>
    <w:rsid w:val="6CA43E69"/>
    <w:rsid w:val="6CFC1EF7"/>
    <w:rsid w:val="6F9208F0"/>
    <w:rsid w:val="700825B0"/>
    <w:rsid w:val="70152D5C"/>
    <w:rsid w:val="70980188"/>
    <w:rsid w:val="70A1703D"/>
    <w:rsid w:val="70B86135"/>
    <w:rsid w:val="72464D9B"/>
    <w:rsid w:val="736B3932"/>
    <w:rsid w:val="73E3171A"/>
    <w:rsid w:val="75436915"/>
    <w:rsid w:val="75BF7F65"/>
    <w:rsid w:val="76F123A0"/>
    <w:rsid w:val="7A3727C0"/>
    <w:rsid w:val="7C1C080B"/>
    <w:rsid w:val="7C55517F"/>
    <w:rsid w:val="7CCA7F60"/>
    <w:rsid w:val="7D1666BD"/>
    <w:rsid w:val="7E0B1F99"/>
    <w:rsid w:val="7E2117BD"/>
    <w:rsid w:val="7E9C7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1738</Words>
  <Characters>1901</Characters>
  <Lines>13</Lines>
  <Paragraphs>3</Paragraphs>
  <TotalTime>3</TotalTime>
  <ScaleCrop>false</ScaleCrop>
  <LinksUpToDate>false</LinksUpToDate>
  <CharactersWithSpaces>1902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2021-04-15T09:16:00Z</dcterms:created>
  <dc:creator>航航ma</dc:creator>
  <cp:lastModifiedBy>silence</cp:lastModifiedBy>
  <cp:lastPrinted>2022-04-20T07:58:00Z</cp:lastPrinted>
  <dcterms:modified xsi:type="dcterms:W3CDTF">2025-05-07T07:32:37Z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1FEEE37840BB4C9A8E15804899E9B3E2_13</vt:lpwstr>
  </property>
  <property fmtid="{D5CDD505-2E9C-101B-9397-08002B2CF9AE}" pid="4" name="KSOSaveFontToCloudKey">
    <vt:lpwstr>269977890_btnclosed</vt:lpwstr>
  </property>
  <property fmtid="{D5CDD505-2E9C-101B-9397-08002B2CF9AE}" pid="5" name="KSOTemplateDocerSaveRecord">
    <vt:lpwstr>eyJoZGlkIjoiZjRmYWUxOWJhMWE5OGFmZGQyNzA0NjBkZTNhOGRjMDEiLCJ1c2VySWQiOiIyNDg4ODMzNzUifQ==</vt:lpwstr>
  </property>
</Properties>
</file>