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B332B">
      <w:pPr>
        <w:spacing w:line="600" w:lineRule="exact"/>
        <w:jc w:val="center"/>
        <w:rPr>
          <w:rFonts w:eastAsia="方正小标宋_GBK"/>
          <w:color w:val="0D0D0D"/>
          <w:sz w:val="44"/>
          <w:szCs w:val="44"/>
        </w:rPr>
      </w:pPr>
      <w:r>
        <w:rPr>
          <w:rFonts w:eastAsia="方正小标宋_GBK"/>
          <w:color w:val="0D0D0D"/>
          <w:sz w:val="44"/>
          <w:szCs w:val="44"/>
        </w:rPr>
        <w:t>重庆科学城实验一小西丰小学校</w:t>
      </w:r>
    </w:p>
    <w:p w14:paraId="28698B9B">
      <w:pPr>
        <w:spacing w:line="600" w:lineRule="exact"/>
        <w:jc w:val="center"/>
        <w:rPr>
          <w:rFonts w:eastAsia="方正小标宋_GBK"/>
          <w:color w:val="0D0D0D"/>
          <w:sz w:val="44"/>
          <w:szCs w:val="44"/>
        </w:rPr>
      </w:pPr>
      <w:r>
        <w:rPr>
          <w:rFonts w:eastAsia="方正小标宋_GBK"/>
          <w:color w:val="0D0D0D"/>
          <w:sz w:val="44"/>
          <w:szCs w:val="44"/>
        </w:rPr>
        <w:t>2026年部门预算情况说明</w:t>
      </w:r>
    </w:p>
    <w:p w14:paraId="5A1FF927">
      <w:pPr>
        <w:adjustRightInd w:val="0"/>
        <w:snapToGrid w:val="0"/>
        <w:spacing w:line="600" w:lineRule="exact"/>
        <w:ind w:left="640"/>
        <w:rPr>
          <w:rFonts w:eastAsia="方正黑体_GBK"/>
          <w:color w:val="0D0D0D"/>
        </w:rPr>
      </w:pPr>
    </w:p>
    <w:p w14:paraId="38AD2B4D">
      <w:pPr>
        <w:adjustRightInd w:val="0"/>
        <w:snapToGrid w:val="0"/>
        <w:spacing w:line="600" w:lineRule="exact"/>
        <w:ind w:firstLine="640" w:firstLineChars="200"/>
        <w:rPr>
          <w:rFonts w:eastAsia="方正黑体_GBK"/>
          <w:color w:val="0D0D0D"/>
        </w:rPr>
      </w:pPr>
      <w:r>
        <w:rPr>
          <w:rFonts w:eastAsia="方正黑体_GBK"/>
          <w:color w:val="0D0D0D"/>
        </w:rPr>
        <w:t>一、单位基本情况</w:t>
      </w:r>
    </w:p>
    <w:p w14:paraId="126D3639">
      <w:pPr>
        <w:adjustRightInd w:val="0"/>
        <w:snapToGrid w:val="0"/>
        <w:spacing w:line="600" w:lineRule="exact"/>
        <w:ind w:firstLine="640" w:firstLineChars="200"/>
        <w:rPr>
          <w:color w:val="0D0D0D"/>
        </w:rPr>
      </w:pPr>
      <w:r>
        <w:rPr>
          <w:rFonts w:eastAsia="方正楷体_GBK"/>
          <w:color w:val="0D0D0D"/>
        </w:rPr>
        <w:t>（一）职能职责</w:t>
      </w:r>
    </w:p>
    <w:p w14:paraId="50F5E879">
      <w:pPr>
        <w:spacing w:line="600" w:lineRule="exact"/>
        <w:ind w:firstLine="640" w:firstLineChars="200"/>
      </w:pPr>
      <w:r>
        <w:t>提高学生综合素养、促</w:t>
      </w:r>
      <w:bookmarkStart w:id="0" w:name="_GoBack"/>
      <w:bookmarkEnd w:id="0"/>
      <w:r>
        <w:t>进小学教育发展，实施小学学历（义务）教育；为学生提供相关社会服务。</w:t>
      </w:r>
    </w:p>
    <w:p w14:paraId="0C4160E1">
      <w:pPr>
        <w:pStyle w:val="7"/>
        <w:tabs>
          <w:tab w:val="center" w:pos="4153"/>
          <w:tab w:val="left" w:pos="7275"/>
        </w:tabs>
        <w:adjustRightInd w:val="0"/>
        <w:snapToGrid w:val="0"/>
        <w:spacing w:line="600" w:lineRule="exact"/>
        <w:ind w:firstLine="640"/>
        <w:rPr>
          <w:rFonts w:ascii="Times New Roman" w:hAnsi="Times New Roman" w:eastAsia="方正楷体_GBK"/>
          <w:color w:val="0D0D0D"/>
          <w:sz w:val="32"/>
        </w:rPr>
      </w:pPr>
      <w:r>
        <w:rPr>
          <w:rFonts w:ascii="Times New Roman" w:hAnsi="Times New Roman" w:eastAsia="方正楷体_GBK"/>
          <w:color w:val="0D0D0D"/>
          <w:sz w:val="32"/>
        </w:rPr>
        <w:t>（二）单位构成</w:t>
      </w:r>
    </w:p>
    <w:p w14:paraId="08913441">
      <w:pPr>
        <w:spacing w:line="600" w:lineRule="exact"/>
        <w:ind w:firstLine="640" w:firstLineChars="200"/>
        <w:rPr>
          <w:color w:val="0D0D0D"/>
        </w:rPr>
      </w:pPr>
      <w:r>
        <w:t>单位内设机构：党政服务中心、学生成长中心、教师发展中心、后勤保障中心、人力资源中心、信息媒体中心、财务中心。</w:t>
      </w:r>
    </w:p>
    <w:p w14:paraId="12E37F4C">
      <w:pPr>
        <w:adjustRightInd w:val="0"/>
        <w:snapToGrid w:val="0"/>
        <w:spacing w:line="600" w:lineRule="exact"/>
        <w:ind w:firstLine="640" w:firstLineChars="200"/>
        <w:rPr>
          <w:color w:val="0D0D0D"/>
        </w:rPr>
      </w:pPr>
      <w:r>
        <w:rPr>
          <w:rFonts w:eastAsia="方正黑体_GBK"/>
          <w:color w:val="0D0D0D"/>
        </w:rPr>
        <w:t>二、部门收支总体情况</w:t>
      </w:r>
    </w:p>
    <w:p w14:paraId="60C1029D">
      <w:pPr>
        <w:adjustRightInd w:val="0"/>
        <w:snapToGrid w:val="0"/>
        <w:spacing w:line="600" w:lineRule="exact"/>
        <w:ind w:firstLine="640" w:firstLineChars="200"/>
        <w:rPr>
          <w:color w:val="0D0D0D"/>
        </w:rPr>
      </w:pPr>
      <w:r>
        <w:rPr>
          <w:color w:val="0D0D0D"/>
        </w:rPr>
        <w:t>（一）收入预算：2026年年初预算数1304.7万元，其中：一般公共预算拨款1304.7万元，政府性基金预算拨款0万元，国有资本经营预算收入0万元，事业收入0万元，事业单位经营收入0万元，其他收入0万元。收入较2025年增加309.2万元，主要是</w:t>
      </w:r>
      <w:r>
        <w:rPr>
          <w:rFonts w:hint="eastAsia"/>
          <w:color w:val="0D0D0D"/>
        </w:rPr>
        <w:t>学生人数及教职工人数</w:t>
      </w:r>
      <w:r>
        <w:t>增加等导致相关</w:t>
      </w:r>
      <w:r>
        <w:rPr>
          <w:color w:val="0D0D0D"/>
        </w:rPr>
        <w:t>经费拨款增加309.2万元。</w:t>
      </w:r>
    </w:p>
    <w:p w14:paraId="42636682">
      <w:pPr>
        <w:adjustRightInd w:val="0"/>
        <w:snapToGrid w:val="0"/>
        <w:spacing w:line="600" w:lineRule="exact"/>
        <w:ind w:firstLine="640" w:firstLineChars="200"/>
        <w:rPr>
          <w:color w:val="0D0D0D"/>
        </w:rPr>
      </w:pPr>
      <w:r>
        <w:rPr>
          <w:color w:val="0D0D0D"/>
        </w:rPr>
        <w:t>（二）支出预算：2026年年初预算数1304.7万元，其中：一般公共服务支出预算0万元，教育支出预算1035.02万元，社会保障和就业支出预算153.09万元，卫生健康支出预算62.47万元，住房保障支出预算54.13万元。支出预算较2025年增加309.2万元，主要是基本支出预算增加309.2万元</w:t>
      </w:r>
      <w:r>
        <w:rPr>
          <w:rFonts w:hint="eastAsia"/>
          <w:color w:val="0D0D0D"/>
        </w:rPr>
        <w:t>；</w:t>
      </w:r>
      <w:r>
        <w:rPr>
          <w:rFonts w:hint="eastAsia" w:ascii="方正仿宋_GBK" w:hAnsi="仿宋_GB2312" w:cs="仿宋_GB2312"/>
          <w:color w:val="0D0D0D"/>
        </w:rPr>
        <w:t>项目支出预算增加0万元。</w:t>
      </w:r>
    </w:p>
    <w:p w14:paraId="4F8EDDA9">
      <w:pPr>
        <w:adjustRightInd w:val="0"/>
        <w:snapToGrid w:val="0"/>
        <w:spacing w:line="600" w:lineRule="exact"/>
        <w:ind w:firstLine="640" w:firstLineChars="200"/>
        <w:rPr>
          <w:rFonts w:eastAsia="方正黑体_GBK"/>
          <w:color w:val="0D0D0D"/>
        </w:rPr>
      </w:pPr>
      <w:r>
        <w:rPr>
          <w:rFonts w:eastAsia="方正黑体_GBK"/>
          <w:color w:val="0D0D0D"/>
        </w:rPr>
        <w:t>三、部门预算情况说明</w:t>
      </w:r>
    </w:p>
    <w:p w14:paraId="5A90A803">
      <w:pPr>
        <w:adjustRightInd w:val="0"/>
        <w:snapToGrid w:val="0"/>
        <w:spacing w:line="600" w:lineRule="exact"/>
        <w:ind w:firstLine="640" w:firstLineChars="200"/>
        <w:rPr>
          <w:color w:val="0D0D0D"/>
        </w:rPr>
      </w:pPr>
      <w:r>
        <w:rPr>
          <w:color w:val="0D0D0D"/>
        </w:rPr>
        <w:t>2026年一般公共预算财政拨款收入1304.7万元，一般公共预算财政拨款支出1304.7万元，比2025年增加309.2万元。其中：基本支出953.3万元，比2025年增加309.2万元，主要原因</w:t>
      </w:r>
      <w:r>
        <w:t>是校学生人数和教师人数增加等，主要用于保障在职人员工资福利及社会保险缴费等，保障单位正常运转的各项商品服务支出</w:t>
      </w:r>
      <w:r>
        <w:rPr>
          <w:color w:val="0D0D0D"/>
        </w:rPr>
        <w:t>；项目支出351.4万元，与2025年持平</w:t>
      </w:r>
      <w:r>
        <w:t>，主要用于非编人员工资福利及社会保险缴费等重点工作</w:t>
      </w:r>
      <w:r>
        <w:rPr>
          <w:color w:val="0D0D0D"/>
        </w:rPr>
        <w:t>。</w:t>
      </w:r>
    </w:p>
    <w:p w14:paraId="2724C49C">
      <w:pPr>
        <w:adjustRightInd w:val="0"/>
        <w:snapToGrid w:val="0"/>
        <w:spacing w:line="600" w:lineRule="exact"/>
        <w:ind w:firstLine="640" w:firstLineChars="200"/>
        <w:rPr>
          <w:color w:val="0D0D0D"/>
        </w:rPr>
      </w:pPr>
      <w:r>
        <w:rPr>
          <w:color w:val="0D0D0D"/>
        </w:rPr>
        <w:t>重庆科学城实验一小西丰小学校2026年无使用政府性基金预算拨款安排的支出。</w:t>
      </w:r>
    </w:p>
    <w:p w14:paraId="24FABF9F">
      <w:pPr>
        <w:adjustRightInd w:val="0"/>
        <w:snapToGrid w:val="0"/>
        <w:spacing w:line="600" w:lineRule="exact"/>
        <w:ind w:firstLine="640" w:firstLineChars="200"/>
        <w:rPr>
          <w:color w:val="0D0D0D"/>
        </w:rPr>
      </w:pPr>
      <w:r>
        <w:rPr>
          <w:rFonts w:eastAsia="方正黑体_GBK"/>
          <w:color w:val="0D0D0D"/>
        </w:rPr>
        <w:t>四、“三公”经费情况说明</w:t>
      </w:r>
    </w:p>
    <w:p w14:paraId="7A069286">
      <w:pPr>
        <w:adjustRightInd w:val="0"/>
        <w:snapToGrid w:val="0"/>
        <w:spacing w:line="600" w:lineRule="exact"/>
        <w:ind w:firstLine="640" w:firstLineChars="200"/>
        <w:rPr>
          <w:color w:val="0D0D0D"/>
        </w:rPr>
      </w:pPr>
      <w:r>
        <w:rPr>
          <w:color w:val="0D0D0D"/>
        </w:rPr>
        <w:t>重庆科学城实验一小西丰小学校</w:t>
      </w:r>
      <w:r>
        <w:t>2025、2026年均无“三公”经费预算。</w:t>
      </w:r>
    </w:p>
    <w:p w14:paraId="5A0E7283">
      <w:pPr>
        <w:adjustRightInd w:val="0"/>
        <w:snapToGrid w:val="0"/>
        <w:spacing w:line="600" w:lineRule="exact"/>
        <w:ind w:firstLine="640" w:firstLineChars="200"/>
        <w:rPr>
          <w:rFonts w:eastAsia="方正黑体_GBK"/>
          <w:color w:val="0D0D0D"/>
        </w:rPr>
      </w:pPr>
      <w:r>
        <w:rPr>
          <w:rFonts w:eastAsia="方正黑体_GBK"/>
          <w:color w:val="0D0D0D"/>
        </w:rPr>
        <w:t>五、其他重要事项的情况说明</w:t>
      </w:r>
    </w:p>
    <w:p w14:paraId="1B93A56E">
      <w:pPr>
        <w:adjustRightInd w:val="0"/>
        <w:snapToGrid w:val="0"/>
        <w:spacing w:line="600" w:lineRule="exact"/>
        <w:ind w:firstLine="640" w:firstLineChars="200"/>
        <w:rPr>
          <w:color w:val="0D0D0D"/>
        </w:rPr>
      </w:pPr>
      <w:r>
        <w:rPr>
          <w:color w:val="0D0D0D"/>
        </w:rPr>
        <w:t>（一）我单位不在机关运行经费统计范围之内。</w:t>
      </w:r>
    </w:p>
    <w:p w14:paraId="284FD04D">
      <w:pPr>
        <w:adjustRightInd w:val="0"/>
        <w:snapToGrid w:val="0"/>
        <w:spacing w:line="600" w:lineRule="exact"/>
        <w:ind w:firstLine="640" w:firstLineChars="200"/>
        <w:rPr>
          <w:color w:val="0D0D0D"/>
        </w:rPr>
      </w:pPr>
      <w:r>
        <w:rPr>
          <w:color w:val="0D0D0D"/>
        </w:rPr>
        <w:t>（二）政府采购情况。所属各预算单位政府采购预算总额</w:t>
      </w:r>
      <w:r>
        <w:rPr>
          <w:rFonts w:hint="eastAsia"/>
          <w:color w:val="0D0D0D"/>
        </w:rPr>
        <w:t>0</w:t>
      </w:r>
      <w:r>
        <w:rPr>
          <w:color w:val="0D0D0D"/>
        </w:rPr>
        <w:t>万元，其中，政府采购货物预算0万元、政府采购工程预算0万元、政府采购服务预算0万元；一般公共预算拨款政府采购0万元，其中，政府采购货物预算0万元、政府采购工程预算0万元、政府采购服务预算0万元。</w:t>
      </w:r>
    </w:p>
    <w:p w14:paraId="7FD3CFD9">
      <w:pPr>
        <w:adjustRightInd w:val="0"/>
        <w:snapToGrid w:val="0"/>
        <w:spacing w:line="600" w:lineRule="exact"/>
        <w:ind w:firstLine="640" w:firstLineChars="200"/>
        <w:rPr>
          <w:color w:val="0D0D0D"/>
        </w:rPr>
      </w:pPr>
      <w:r>
        <w:rPr>
          <w:color w:val="0D0D0D"/>
        </w:rPr>
        <w:t>（三）绩效目标设置情况。2026年项目支出均实行了绩效目标管理，涉及一般公共预算当年财政拨款351.4万元。</w:t>
      </w:r>
    </w:p>
    <w:p w14:paraId="39C02127">
      <w:pPr>
        <w:adjustRightInd w:val="0"/>
        <w:snapToGrid w:val="0"/>
        <w:spacing w:line="600" w:lineRule="exact"/>
        <w:ind w:firstLine="640" w:firstLineChars="200"/>
        <w:rPr>
          <w:color w:val="0D0D0D"/>
        </w:rPr>
      </w:pPr>
      <w:r>
        <w:rPr>
          <w:color w:val="0D0D0D"/>
        </w:rPr>
        <w:t>（四）国有资产占有使用情况。</w:t>
      </w:r>
      <w:r>
        <w:rPr>
          <w:rFonts w:hint="eastAsia"/>
          <w:color w:val="0D0D0D"/>
          <w:lang w:eastAsia="zh-CN"/>
        </w:rPr>
        <w:t>截至2025年</w:t>
      </w:r>
      <w:r>
        <w:rPr>
          <w:color w:val="0D0D0D"/>
        </w:rPr>
        <w:t>12月，所属各预算单位共有车辆0辆，其中一般公务用车0辆、执勤执法用车0辆。2026年一般公共预算安排购置车辆0辆，其中一般公务用车0辆、执勤执法用车0辆。</w:t>
      </w:r>
    </w:p>
    <w:p w14:paraId="0AC0941F">
      <w:pPr>
        <w:adjustRightInd w:val="0"/>
        <w:snapToGrid w:val="0"/>
        <w:spacing w:line="600" w:lineRule="exact"/>
        <w:ind w:firstLine="640" w:firstLineChars="200"/>
        <w:rPr>
          <w:color w:val="0D0D0D"/>
        </w:rPr>
      </w:pPr>
      <w:r>
        <w:rPr>
          <w:color w:val="0D0D0D"/>
        </w:rPr>
        <w:t>（五）委托业务费情况。2026年委托业务费涉及财拨资金10万元，主要用于数学文化节、精品课录制、社团服务等支出。</w:t>
      </w:r>
    </w:p>
    <w:p w14:paraId="26A2C20F">
      <w:pPr>
        <w:adjustRightInd w:val="0"/>
        <w:snapToGrid w:val="0"/>
        <w:spacing w:line="600" w:lineRule="exact"/>
        <w:ind w:firstLine="640" w:firstLineChars="200"/>
        <w:rPr>
          <w:rFonts w:eastAsia="方正黑体_GBK"/>
          <w:color w:val="0D0D0D"/>
        </w:rPr>
      </w:pPr>
      <w:r>
        <w:rPr>
          <w:rFonts w:eastAsia="方正黑体_GBK"/>
          <w:color w:val="0D0D0D"/>
        </w:rPr>
        <w:t>六、专业性名词解释</w:t>
      </w:r>
    </w:p>
    <w:p w14:paraId="5B12D808">
      <w:pPr>
        <w:pStyle w:val="7"/>
        <w:tabs>
          <w:tab w:val="center" w:pos="4153"/>
          <w:tab w:val="left" w:pos="7275"/>
        </w:tabs>
        <w:adjustRightInd w:val="0"/>
        <w:snapToGrid w:val="0"/>
        <w:spacing w:line="600" w:lineRule="exact"/>
        <w:ind w:firstLine="640"/>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2B072482">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392291F1">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62306F48">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5398D09B">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7AB9EF0">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D7568E8">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5DC20DB0">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706DF09">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2BAD23">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4E4C627C">
      <w:pPr>
        <w:adjustRightInd w:val="0"/>
        <w:snapToGrid w:val="0"/>
        <w:spacing w:line="600" w:lineRule="exact"/>
        <w:ind w:firstLine="640" w:firstLineChars="200"/>
        <w:rPr>
          <w:color w:val="0D0D0D"/>
          <w:szCs w:val="32"/>
        </w:rPr>
      </w:pPr>
      <w:r>
        <w:rPr>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BF2A78">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ADDFA70">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582A443D">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3C7208E8">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0E1F5798">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5187F7B1">
      <w:pPr>
        <w:adjustRightInd w:val="0"/>
        <w:snapToGrid w:val="0"/>
        <w:spacing w:line="600" w:lineRule="exact"/>
        <w:ind w:firstLine="640" w:firstLineChars="200"/>
        <w:rPr>
          <w:color w:val="0D0D0D"/>
        </w:rPr>
      </w:pPr>
    </w:p>
    <w:p w14:paraId="456BFDE5">
      <w:pPr>
        <w:adjustRightInd w:val="0"/>
        <w:snapToGrid w:val="0"/>
        <w:spacing w:line="600" w:lineRule="exact"/>
        <w:ind w:firstLine="640" w:firstLineChars="200"/>
        <w:rPr>
          <w:color w:val="0D0D0D"/>
        </w:rPr>
      </w:pPr>
      <w:r>
        <w:rPr>
          <w:color w:val="0D0D0D"/>
        </w:rPr>
        <w:t>部门预算公开联系人：刘柯妤</w:t>
      </w:r>
      <w:r>
        <w:rPr>
          <w:rFonts w:hint="eastAsia"/>
          <w:color w:val="0D0D0D"/>
        </w:rPr>
        <w:t>，</w:t>
      </w:r>
      <w:r>
        <w:rPr>
          <w:rFonts w:hint="eastAsia" w:ascii="方正仿宋_GBK" w:hAnsi="仿宋_GB2312" w:cs="仿宋_GB2312"/>
          <w:color w:val="0D0D0D"/>
        </w:rPr>
        <w:t>联系方式</w:t>
      </w:r>
      <w:r>
        <w:rPr>
          <w:color w:val="0D0D0D"/>
        </w:rPr>
        <w:t>：023-65422672</w:t>
      </w:r>
    </w:p>
    <w:p w14:paraId="12E8EC8A">
      <w:pPr>
        <w:spacing w:line="600" w:lineRule="exact"/>
        <w:ind w:firstLine="640" w:firstLineChars="200"/>
      </w:pPr>
    </w:p>
    <w:sectPr>
      <w:footerReference r:id="rId3" w:type="default"/>
      <w:footerReference r:id="rId4" w:type="even"/>
      <w:pgSz w:w="11906" w:h="16838"/>
      <w:pgMar w:top="2098" w:right="1531" w:bottom="1985"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B208594-2896-4667-9A9B-3E184CC09B45}"/>
  </w:font>
  <w:font w:name="方正仿宋_GBK">
    <w:panose1 w:val="03000509000000000000"/>
    <w:charset w:val="86"/>
    <w:family w:val="script"/>
    <w:pitch w:val="default"/>
    <w:sig w:usb0="00000001" w:usb1="080E0000" w:usb2="00000000" w:usb3="00000000" w:csb0="00040000" w:csb1="00000000"/>
    <w:embedRegular r:id="rId2" w:fontKey="{C6B7537C-4E27-4234-9F5A-6A1385A9D10F}"/>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FF4AC365-D145-49F4-BE26-77081232E3AC}"/>
  </w:font>
  <w:font w:name="方正黑体_GBK">
    <w:panose1 w:val="02010600010101010101"/>
    <w:charset w:val="86"/>
    <w:family w:val="script"/>
    <w:pitch w:val="default"/>
    <w:sig w:usb0="00000001" w:usb1="080E0000" w:usb2="00000000" w:usb3="00000000" w:csb0="00040000" w:csb1="00000000"/>
    <w:embedRegular r:id="rId4" w:fontKey="{40E09DFF-1BE2-472F-BA1A-2841E62CCF9C}"/>
  </w:font>
  <w:font w:name="方正楷体_GBK">
    <w:panose1 w:val="02000000000000000000"/>
    <w:charset w:val="86"/>
    <w:family w:val="script"/>
    <w:pitch w:val="default"/>
    <w:sig w:usb0="800002BF" w:usb1="38CF7CFA" w:usb2="00000016" w:usb3="00000000" w:csb0="00040000" w:csb1="00000000"/>
    <w:embedRegular r:id="rId5" w:fontKey="{9F911278-CB3F-480D-96ED-D3C4DAF18ADC}"/>
  </w:font>
  <w:font w:name="仿宋_GB2312">
    <w:altName w:val="仿宋"/>
    <w:panose1 w:val="00000000000000000000"/>
    <w:charset w:val="86"/>
    <w:family w:val="modern"/>
    <w:pitch w:val="default"/>
    <w:sig w:usb0="00000000" w:usb1="00000000" w:usb2="00000010" w:usb3="00000000" w:csb0="00040000" w:csb1="00000000"/>
    <w:embedRegular r:id="rId6" w:fontKey="{2BFE3BA0-0FF4-4C6B-B604-ED6F1A2C45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FE54">
    <w:pPr>
      <w:pStyle w:val="2"/>
      <w:framePr w:wrap="around" w:vAnchor="text" w:hAnchor="margin" w:xAlign="outside" w:y="1"/>
      <w:ind w:right="320" w:righ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6</w:t>
    </w:r>
    <w:r>
      <w:rPr>
        <w:rStyle w:val="6"/>
        <w:rFonts w:eastAsia="宋体"/>
        <w:sz w:val="28"/>
        <w:szCs w:val="28"/>
      </w:rPr>
      <w:fldChar w:fldCharType="end"/>
    </w:r>
    <w:r>
      <w:rPr>
        <w:rStyle w:val="6"/>
        <w:rFonts w:hint="eastAsia" w:ascii="宋体" w:hAnsi="宋体" w:eastAsia="宋体"/>
        <w:sz w:val="28"/>
        <w:szCs w:val="28"/>
      </w:rPr>
      <w:t xml:space="preserve"> —</w:t>
    </w:r>
  </w:p>
  <w:p w14:paraId="7287604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CB21">
    <w:pPr>
      <w:pStyle w:val="2"/>
      <w:framePr w:wrap="around" w:vAnchor="text" w:hAnchor="margin" w:xAlign="outside" w:y="1"/>
      <w:ind w:left="32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10</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58B559CD">
    <w:pPr>
      <w:pStyle w:val="2"/>
      <w:framePr w:wrap="around" w:vAnchor="text" w:hAnchor="margin" w:xAlign="outside" w:y="1"/>
      <w:ind w:left="640" w:leftChars="200" w:right="640" w:rightChars="200" w:firstLine="360"/>
      <w:rPr>
        <w:rStyle w:val="6"/>
        <w:rFonts w:ascii="宋体" w:hAnsi="宋体" w:eastAsia="宋体"/>
        <w:sz w:val="28"/>
        <w:szCs w:val="28"/>
      </w:rPr>
    </w:pPr>
  </w:p>
  <w:p w14:paraId="25C1ED9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CE5"/>
    <w:rsid w:val="00544706"/>
    <w:rsid w:val="005F45D2"/>
    <w:rsid w:val="00600EEC"/>
    <w:rsid w:val="009162F6"/>
    <w:rsid w:val="00960373"/>
    <w:rsid w:val="00A04515"/>
    <w:rsid w:val="00B751AB"/>
    <w:rsid w:val="00D8629F"/>
    <w:rsid w:val="00F052BB"/>
    <w:rsid w:val="148326A2"/>
    <w:rsid w:val="50E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uiPriority w:val="0"/>
    <w:pPr>
      <w:tabs>
        <w:tab w:val="center" w:pos="4153"/>
        <w:tab w:val="right" w:pos="8306"/>
      </w:tabs>
      <w:snapToGrid w:val="0"/>
      <w:jc w:val="center"/>
    </w:pPr>
    <w:rPr>
      <w:sz w:val="18"/>
      <w:szCs w:val="18"/>
    </w:rPr>
  </w:style>
  <w:style w:type="character" w:styleId="6">
    <w:name w:val="page number"/>
    <w:qFormat/>
    <w:uiPriority w:val="0"/>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5"/>
    <w:link w:val="3"/>
    <w:uiPriority w:val="0"/>
    <w:rPr>
      <w:rFonts w:ascii="Times New Roman" w:hAnsi="Times New Roman" w:eastAsia="方正仿宋_GBK"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2556</Words>
  <Characters>2698</Characters>
  <Lines>19</Lines>
  <Paragraphs>5</Paragraphs>
  <TotalTime>2</TotalTime>
  <ScaleCrop>false</ScaleCrop>
  <LinksUpToDate>false</LinksUpToDate>
  <CharactersWithSpaces>2698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2026-03-31T07:57:00Z</dcterms:created>
  <dc:creator>liekkas</dc:creator>
  <cp:lastModifiedBy>silence</cp:lastModifiedBy>
  <dcterms:modified xsi:type="dcterms:W3CDTF">2026-07-06T03:14:59Z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8F9BED95D8DC4D88A822F9E23A830A3B_11</vt:lpwstr>
  </property>
  <property fmtid="{D5CDD505-2E9C-101B-9397-08002B2CF9AE}" pid="4" name="KSOTemplateDocerSaveRecord">
    <vt:lpwstr>eyJoZGlkIjoiZjRmYWUxOWJhMWE5OGFmZGQyNzA0NjBkZTNhOGRjMDEiLCJ1c2VySWQiOiIyNDg4ODMzNzUifQ==</vt:lpwstr>
  </property>
</Properties>
</file>