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52DC">
      <w:pPr>
        <w:spacing w:line="600" w:lineRule="exact"/>
        <w:jc w:val="center"/>
        <w:rPr>
          <w:rFonts w:eastAsia="方正小标宋_GBK"/>
          <w:color w:val="0D0D0D"/>
          <w:sz w:val="44"/>
          <w:szCs w:val="44"/>
        </w:rPr>
      </w:pPr>
      <w:r>
        <w:rPr>
          <w:rFonts w:eastAsia="方正小标宋_GBK"/>
          <w:color w:val="0D0D0D"/>
          <w:sz w:val="44"/>
          <w:szCs w:val="44"/>
        </w:rPr>
        <w:t>重庆师范大学附属实验小学校</w:t>
      </w:r>
    </w:p>
    <w:p w14:paraId="5B69935E">
      <w:pPr>
        <w:spacing w:line="600" w:lineRule="exact"/>
        <w:jc w:val="center"/>
        <w:rPr>
          <w:rFonts w:eastAsia="方正小标宋_GBK"/>
          <w:color w:val="0D0D0D"/>
          <w:sz w:val="44"/>
          <w:szCs w:val="44"/>
        </w:rPr>
      </w:pPr>
      <w:r>
        <w:rPr>
          <w:rFonts w:eastAsia="方正小标宋_GBK"/>
          <w:color w:val="0D0D0D"/>
          <w:sz w:val="44"/>
          <w:szCs w:val="44"/>
        </w:rPr>
        <w:t>2026年部门预算情况说明</w:t>
      </w:r>
    </w:p>
    <w:p w14:paraId="1A6F2319">
      <w:pPr>
        <w:adjustRightInd w:val="0"/>
        <w:snapToGrid w:val="0"/>
        <w:spacing w:line="600" w:lineRule="exact"/>
        <w:ind w:firstLine="640" w:firstLineChars="200"/>
        <w:rPr>
          <w:rFonts w:eastAsia="方正黑体_GBK"/>
          <w:color w:val="0D0D0D"/>
        </w:rPr>
      </w:pPr>
    </w:p>
    <w:p w14:paraId="7C4767FE">
      <w:pPr>
        <w:adjustRightInd w:val="0"/>
        <w:snapToGrid w:val="0"/>
        <w:spacing w:line="600" w:lineRule="exact"/>
        <w:ind w:firstLine="640" w:firstLineChars="200"/>
        <w:rPr>
          <w:rFonts w:eastAsia="方正黑体_GBK"/>
          <w:color w:val="0D0D0D"/>
        </w:rPr>
      </w:pPr>
      <w:r>
        <w:rPr>
          <w:rFonts w:eastAsia="方正黑体_GBK"/>
          <w:color w:val="0D0D0D"/>
        </w:rPr>
        <w:t>一、单位基本情况</w:t>
      </w:r>
    </w:p>
    <w:p w14:paraId="5A6D7C39">
      <w:pPr>
        <w:adjustRightInd w:val="0"/>
        <w:snapToGrid w:val="0"/>
        <w:spacing w:line="600" w:lineRule="exact"/>
        <w:ind w:firstLine="640" w:firstLineChars="200"/>
        <w:rPr>
          <w:rFonts w:eastAsia="方正楷体_GBK"/>
          <w:color w:val="0D0D0D"/>
        </w:rPr>
      </w:pPr>
      <w:r>
        <w:rPr>
          <w:rFonts w:eastAsia="方正楷体_GBK"/>
          <w:color w:val="0D0D0D"/>
        </w:rPr>
        <w:t>（一）职能职责</w:t>
      </w:r>
    </w:p>
    <w:p w14:paraId="354387C6">
      <w:pPr>
        <w:adjustRightInd w:val="0"/>
        <w:snapToGrid w:val="0"/>
        <w:spacing w:line="600" w:lineRule="exact"/>
        <w:ind w:firstLine="640" w:firstLineChars="200"/>
        <w:rPr>
          <w:color w:val="0D0D0D"/>
        </w:rPr>
      </w:pPr>
      <w:r>
        <w:rPr>
          <w:color w:val="0D0D0D"/>
        </w:rPr>
        <w:t>实施小学</w:t>
      </w:r>
      <w:r>
        <w:rPr>
          <w:rFonts w:hint="eastAsia"/>
          <w:color w:val="0D0D0D"/>
          <w:lang w:eastAsia="zh-CN"/>
        </w:rPr>
        <w:t>义务教育</w:t>
      </w:r>
      <w:r>
        <w:rPr>
          <w:color w:val="0D0D0D"/>
        </w:rPr>
        <w:t>；开展教育教学工作；开展学校德育工作；开展学校体育、卫生</w:t>
      </w:r>
      <w:bookmarkStart w:id="0" w:name="_GoBack"/>
      <w:bookmarkEnd w:id="0"/>
      <w:r>
        <w:rPr>
          <w:color w:val="0D0D0D"/>
        </w:rPr>
        <w:t>工作；开展对外交流工作；维护学校安全；提供后勤保障服务。</w:t>
      </w:r>
    </w:p>
    <w:p w14:paraId="7ABC9470">
      <w:pPr>
        <w:pStyle w:val="6"/>
        <w:tabs>
          <w:tab w:val="center" w:pos="4153"/>
          <w:tab w:val="left" w:pos="7275"/>
        </w:tabs>
        <w:adjustRightInd w:val="0"/>
        <w:snapToGrid w:val="0"/>
        <w:spacing w:line="600" w:lineRule="exact"/>
        <w:ind w:firstLine="640"/>
        <w:rPr>
          <w:rFonts w:ascii="Times New Roman" w:hAnsi="Times New Roman" w:eastAsia="方正楷体_GBK"/>
          <w:color w:val="0D0D0D"/>
          <w:sz w:val="32"/>
        </w:rPr>
      </w:pPr>
      <w:r>
        <w:rPr>
          <w:rFonts w:ascii="Times New Roman" w:hAnsi="Times New Roman" w:eastAsia="方正楷体_GBK"/>
          <w:color w:val="0D0D0D"/>
          <w:sz w:val="32"/>
        </w:rPr>
        <w:t>（二）单位构成</w:t>
      </w:r>
    </w:p>
    <w:p w14:paraId="2F9780E7">
      <w:pPr>
        <w:adjustRightInd w:val="0"/>
        <w:snapToGrid w:val="0"/>
        <w:spacing w:line="600" w:lineRule="exact"/>
        <w:ind w:firstLine="640" w:firstLineChars="200"/>
        <w:rPr>
          <w:color w:val="0D0D0D"/>
        </w:rPr>
      </w:pPr>
      <w:r>
        <w:rPr>
          <w:color w:val="0D0D0D"/>
        </w:rPr>
        <w:t>重庆师范大学附属实验小学校为独立核算的全额财政拨款事业单位，学校下设内设机构5个：校务行政中心、课程教学中心、学生发展中心、数字教育中心、服务保障中心。下无二级预算单位。</w:t>
      </w:r>
    </w:p>
    <w:p w14:paraId="6238ED44">
      <w:pPr>
        <w:adjustRightInd w:val="0"/>
        <w:snapToGrid w:val="0"/>
        <w:spacing w:line="600" w:lineRule="exact"/>
        <w:ind w:firstLine="640" w:firstLineChars="200"/>
        <w:rPr>
          <w:rFonts w:eastAsia="方正黑体_GBK"/>
          <w:color w:val="0D0D0D"/>
        </w:rPr>
      </w:pPr>
      <w:r>
        <w:rPr>
          <w:rFonts w:eastAsia="方正黑体_GBK"/>
          <w:color w:val="0D0D0D"/>
        </w:rPr>
        <w:t>二、部门收支总体情况</w:t>
      </w:r>
    </w:p>
    <w:p w14:paraId="3CF33141">
      <w:pPr>
        <w:adjustRightInd w:val="0"/>
        <w:snapToGrid w:val="0"/>
        <w:spacing w:line="600" w:lineRule="exact"/>
        <w:ind w:firstLine="640" w:firstLineChars="200"/>
        <w:rPr>
          <w:color w:val="0D0D0D"/>
        </w:rPr>
      </w:pPr>
      <w:r>
        <w:rPr>
          <w:color w:val="0D0D0D"/>
        </w:rPr>
        <w:t>（一）收入预算：2026年年初预算数1248.89万元，其中：一般公共预算拨款1248.89万元，政府性基金预算拨款0万元，国有资本经营预算收入0万元，事业收入0万元，事业单位经营收入0万元，其他收入0万元。收入较2026年减少187.32万元，主要是非编人员减少等导致相关经费拨款减少187.32万元。</w:t>
      </w:r>
    </w:p>
    <w:p w14:paraId="58B56580">
      <w:pPr>
        <w:adjustRightInd w:val="0"/>
        <w:snapToGrid w:val="0"/>
        <w:spacing w:line="600" w:lineRule="exact"/>
        <w:ind w:firstLine="640" w:firstLineChars="200"/>
        <w:rPr>
          <w:color w:val="0D0D0D"/>
        </w:rPr>
      </w:pPr>
      <w:r>
        <w:rPr>
          <w:color w:val="0D0D0D"/>
        </w:rPr>
        <w:t>（二）支出预算：2026年年初预算数1248.89万元，其中：一般公共服务支出预算1248.89万元，教育支出预算1,013.59万元，社会保障和就业支出预算133.37万元，卫生健康支出预算54.45万元，住房保障支出预算47.48万元。支出预算较2025年减少187.32万元，主要是基本支出预算增加71.58万元，项目支出预算减少258.90万元。</w:t>
      </w:r>
    </w:p>
    <w:p w14:paraId="4203C601">
      <w:pPr>
        <w:adjustRightInd w:val="0"/>
        <w:snapToGrid w:val="0"/>
        <w:spacing w:line="600" w:lineRule="exact"/>
        <w:ind w:firstLine="640" w:firstLineChars="200"/>
        <w:rPr>
          <w:rFonts w:eastAsia="方正黑体_GBK"/>
          <w:color w:val="0D0D0D"/>
        </w:rPr>
      </w:pPr>
      <w:r>
        <w:rPr>
          <w:rFonts w:eastAsia="方正黑体_GBK"/>
          <w:color w:val="0D0D0D"/>
        </w:rPr>
        <w:t>三、部门预算情况说明</w:t>
      </w:r>
    </w:p>
    <w:p w14:paraId="25CFDA6C">
      <w:pPr>
        <w:adjustRightInd w:val="0"/>
        <w:snapToGrid w:val="0"/>
        <w:spacing w:line="600" w:lineRule="exact"/>
        <w:ind w:firstLine="640" w:firstLineChars="200"/>
        <w:rPr>
          <w:color w:val="0D0D0D"/>
        </w:rPr>
      </w:pPr>
      <w:r>
        <w:rPr>
          <w:color w:val="0D0D0D"/>
        </w:rPr>
        <w:t>2026年一般公共预算财政拨款收入1248.89万元，一般公共预算财政拨款支出1248.89万元，比2025年减少187.32万元。其中：基本支出832.49万元，比2025年增加71.58万元，主要原因是在编人员增加等，主要用于保障在职人员工资福利及社会保险缴费，保障部门正常运转的各项商品服务支出；项目支出416.40万元，比2025年减少258.90万元，主要原因是非编人员数减少等，主要用于非编人员工资福利及社会保险缴费等重点工作。</w:t>
      </w:r>
    </w:p>
    <w:p w14:paraId="31FB34B5">
      <w:pPr>
        <w:adjustRightInd w:val="0"/>
        <w:snapToGrid w:val="0"/>
        <w:spacing w:line="600" w:lineRule="exact"/>
        <w:ind w:firstLine="640" w:firstLineChars="200"/>
        <w:rPr>
          <w:color w:val="0D0D0D"/>
        </w:rPr>
      </w:pPr>
      <w:r>
        <w:rPr>
          <w:color w:val="0D0D0D"/>
        </w:rPr>
        <w:t>重庆师范大学附属实验小学校2026年无使用政府性基金预算拨款安排的支出。</w:t>
      </w:r>
    </w:p>
    <w:p w14:paraId="0D21C492">
      <w:pPr>
        <w:adjustRightInd w:val="0"/>
        <w:snapToGrid w:val="0"/>
        <w:spacing w:line="600" w:lineRule="exact"/>
        <w:ind w:firstLine="640" w:firstLineChars="200"/>
        <w:rPr>
          <w:color w:val="0D0D0D"/>
        </w:rPr>
      </w:pPr>
      <w:r>
        <w:rPr>
          <w:rFonts w:eastAsia="方正黑体_GBK"/>
          <w:color w:val="0D0D0D"/>
        </w:rPr>
        <w:t>四、“三公”经费情况说明</w:t>
      </w:r>
    </w:p>
    <w:p w14:paraId="637ECD15">
      <w:pPr>
        <w:adjustRightInd w:val="0"/>
        <w:snapToGrid w:val="0"/>
        <w:spacing w:line="600" w:lineRule="exact"/>
        <w:ind w:firstLine="640" w:firstLineChars="200"/>
        <w:rPr>
          <w:color w:val="0D0D0D"/>
        </w:rPr>
      </w:pPr>
      <w:r>
        <w:rPr>
          <w:color w:val="0D0D0D"/>
        </w:rPr>
        <w:t>2026年“三公”经费预算0万元，比2025年减少0万元。其中，因公出国（境）费用0万元，比2025年减少0万元；公务接待费0万元，比2025年减少0万元；公务用车运行维护费0万元，比2025年减少0万元；公务用车购置费0万元，比2025年减少0万元。</w:t>
      </w:r>
    </w:p>
    <w:p w14:paraId="128E99BD">
      <w:pPr>
        <w:adjustRightInd w:val="0"/>
        <w:snapToGrid w:val="0"/>
        <w:spacing w:line="600" w:lineRule="exact"/>
        <w:ind w:firstLine="640" w:firstLineChars="200"/>
        <w:rPr>
          <w:rFonts w:eastAsia="方正黑体_GBK"/>
          <w:color w:val="0D0D0D"/>
        </w:rPr>
      </w:pPr>
      <w:r>
        <w:rPr>
          <w:rFonts w:eastAsia="方正黑体_GBK"/>
          <w:color w:val="0D0D0D"/>
        </w:rPr>
        <w:t>五、其他重要事项的情况说明</w:t>
      </w:r>
    </w:p>
    <w:p w14:paraId="03ACABD9">
      <w:pPr>
        <w:adjustRightInd w:val="0"/>
        <w:snapToGrid w:val="0"/>
        <w:spacing w:line="600" w:lineRule="exact"/>
        <w:ind w:firstLine="640" w:firstLineChars="200"/>
        <w:rPr>
          <w:color w:val="0D0D0D"/>
        </w:rPr>
      </w:pPr>
      <w:r>
        <w:rPr>
          <w:color w:val="0D0D0D"/>
        </w:rPr>
        <w:t>（一）我单位不在机关运行经费统计范围之内。</w:t>
      </w:r>
    </w:p>
    <w:p w14:paraId="1249628D">
      <w:pPr>
        <w:adjustRightInd w:val="0"/>
        <w:snapToGrid w:val="0"/>
        <w:spacing w:line="600" w:lineRule="exact"/>
        <w:ind w:firstLine="640" w:firstLineChars="200"/>
        <w:rPr>
          <w:color w:val="0D0D0D"/>
        </w:rPr>
      </w:pPr>
      <w:r>
        <w:rPr>
          <w:color w:val="0D0D0D"/>
        </w:rPr>
        <w:t>（二）政府采购情况。所属各预算单位政府采购预算总额1.11万元，其中，政府采购货物预算1.11万元、政府采购工程预算0万元、政府采购服务预算0万元；一般公共预算拨款政府采购1.11万元，其中，政府采购货物预算1.11万元、政府采购工程预算0万元、政府采购服务预算0万元。</w:t>
      </w:r>
    </w:p>
    <w:p w14:paraId="24566FF9">
      <w:pPr>
        <w:adjustRightInd w:val="0"/>
        <w:snapToGrid w:val="0"/>
        <w:spacing w:line="600" w:lineRule="exact"/>
        <w:ind w:firstLine="640" w:firstLineChars="200"/>
        <w:rPr>
          <w:color w:val="0D0D0D"/>
        </w:rPr>
      </w:pPr>
      <w:r>
        <w:rPr>
          <w:color w:val="0D0D0D"/>
        </w:rPr>
        <w:t>（三）绩效目标设置情况。2026年项目支出均实行了绩效目标管理，涉及一般公共预算当年财政拨款416.40万元。</w:t>
      </w:r>
    </w:p>
    <w:p w14:paraId="23127881">
      <w:pPr>
        <w:adjustRightInd w:val="0"/>
        <w:snapToGrid w:val="0"/>
        <w:spacing w:line="600" w:lineRule="exact"/>
        <w:ind w:firstLine="640" w:firstLineChars="200"/>
        <w:rPr>
          <w:color w:val="0D0D0D"/>
        </w:rPr>
      </w:pPr>
      <w:r>
        <w:rPr>
          <w:color w:val="0D0D0D"/>
        </w:rPr>
        <w:t>（四）国有资产占有使用情况。截止2025年12月，所属各预算单位共有车辆0辆，其中一般公务用车0辆、执勤执法用车0辆。2026年一般公共预算安排购置车辆0辆，其中一般公务用车0辆、执勤执法用车0辆。</w:t>
      </w:r>
    </w:p>
    <w:p w14:paraId="16A5A690">
      <w:pPr>
        <w:adjustRightInd w:val="0"/>
        <w:snapToGrid w:val="0"/>
        <w:spacing w:line="600" w:lineRule="exact"/>
        <w:ind w:firstLine="640" w:firstLineChars="200"/>
        <w:rPr>
          <w:color w:val="0D0D0D"/>
        </w:rPr>
      </w:pPr>
      <w:r>
        <w:rPr>
          <w:color w:val="0D0D0D"/>
        </w:rPr>
        <w:t>（五）委托业务费情况。2026年委托业务费涉及财拨资金5.00万元，主要用于律师咨询、垃圾清运等支出。</w:t>
      </w:r>
    </w:p>
    <w:p w14:paraId="6BF3908A">
      <w:pPr>
        <w:adjustRightInd w:val="0"/>
        <w:snapToGrid w:val="0"/>
        <w:spacing w:line="600" w:lineRule="exact"/>
        <w:ind w:firstLine="640" w:firstLineChars="200"/>
        <w:rPr>
          <w:rFonts w:eastAsia="方正黑体_GBK"/>
          <w:color w:val="0D0D0D"/>
        </w:rPr>
      </w:pPr>
      <w:r>
        <w:rPr>
          <w:rFonts w:eastAsia="方正黑体_GBK"/>
          <w:color w:val="0D0D0D"/>
        </w:rPr>
        <w:t>六、专业性名词解释</w:t>
      </w:r>
    </w:p>
    <w:p w14:paraId="79FD011B">
      <w:pPr>
        <w:pStyle w:val="6"/>
        <w:tabs>
          <w:tab w:val="center" w:pos="4153"/>
          <w:tab w:val="left" w:pos="7275"/>
        </w:tabs>
        <w:adjustRightInd w:val="0"/>
        <w:snapToGrid w:val="0"/>
        <w:spacing w:line="600" w:lineRule="exact"/>
        <w:ind w:firstLine="640"/>
        <w:rPr>
          <w:rFonts w:ascii="Times New Roman" w:hAnsi="Times New Roman" w:eastAsia="方正仿宋_GBK"/>
          <w:color w:val="0D0D0D"/>
          <w:sz w:val="32"/>
          <w:szCs w:val="32"/>
        </w:rPr>
      </w:pPr>
      <w:r>
        <w:rPr>
          <w:rFonts w:ascii="Times New Roman" w:hAnsi="Times New Roman" w:eastAsia="方正仿宋_GBK"/>
          <w:color w:val="0D0D0D"/>
          <w:sz w:val="32"/>
          <w:szCs w:val="32"/>
        </w:rPr>
        <w:t>（一）财政拨款收入：指本年度从本级财政部门取得的财政拨款，包括一般公共预算财政拨款和政府性基金预算财政拨款。</w:t>
      </w:r>
    </w:p>
    <w:p w14:paraId="7A205620">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5950A6D">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1BDDABB">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6B7CF752">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3428F842">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22C8C2F0">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0AEB2531">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9FE7E85">
      <w:pPr>
        <w:adjustRightInd w:val="0"/>
        <w:snapToGrid w:val="0"/>
        <w:spacing w:line="600" w:lineRule="exact"/>
        <w:ind w:firstLine="640" w:firstLineChars="200"/>
        <w:rPr>
          <w:color w:val="0D0D0D"/>
          <w:szCs w:val="32"/>
        </w:rPr>
      </w:pPr>
      <w:r>
        <w:rPr>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348BD96">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089DF458">
      <w:pPr>
        <w:adjustRightInd w:val="0"/>
        <w:snapToGrid w:val="0"/>
        <w:spacing w:line="600" w:lineRule="exact"/>
        <w:ind w:firstLine="640" w:firstLineChars="200"/>
        <w:rPr>
          <w:color w:val="0D0D0D"/>
          <w:szCs w:val="32"/>
        </w:rPr>
      </w:pPr>
      <w:r>
        <w:rPr>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B38712">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85192BC">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2C76FDEE">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6BF85FCF">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32808BED">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884C32A">
      <w:pPr>
        <w:adjustRightInd w:val="0"/>
        <w:snapToGrid w:val="0"/>
        <w:spacing w:line="600" w:lineRule="exact"/>
        <w:ind w:firstLine="640" w:firstLineChars="200"/>
        <w:rPr>
          <w:color w:val="0D0D0D"/>
        </w:rPr>
      </w:pPr>
    </w:p>
    <w:p w14:paraId="683FE158">
      <w:pPr>
        <w:spacing w:line="600" w:lineRule="exact"/>
        <w:ind w:firstLine="640" w:firstLineChars="200"/>
      </w:pPr>
      <w:r>
        <w:rPr>
          <w:color w:val="0D0D0D"/>
        </w:rPr>
        <w:t>部门预算公开联系人：陈莹莹</w:t>
      </w:r>
      <w:r>
        <w:rPr>
          <w:rFonts w:hint="eastAsia"/>
          <w:color w:val="0D0D0D"/>
        </w:rPr>
        <w:t>，</w:t>
      </w:r>
      <w:r>
        <w:rPr>
          <w:color w:val="0D0D0D"/>
        </w:rPr>
        <w:t>联系方式：023-65910258</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321243C-A037-48D8-9B14-F0519BB447B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1526F1F5-1DA9-4C7E-B019-5715446E87EF}"/>
  </w:font>
  <w:font w:name="方正黑体_GBK">
    <w:panose1 w:val="02010600010101010101"/>
    <w:charset w:val="86"/>
    <w:family w:val="script"/>
    <w:pitch w:val="default"/>
    <w:sig w:usb0="00000001" w:usb1="080E0000" w:usb2="00000000" w:usb3="00000000" w:csb0="00040000" w:csb1="00000000"/>
    <w:embedRegular r:id="rId3" w:fontKey="{DD4EE034-7B34-4F34-B236-78225649A7A1}"/>
  </w:font>
  <w:font w:name="方正楷体_GBK">
    <w:panose1 w:val="02000000000000000000"/>
    <w:charset w:val="86"/>
    <w:family w:val="script"/>
    <w:pitch w:val="default"/>
    <w:sig w:usb0="800002BF" w:usb1="38CF7CFA" w:usb2="00000016" w:usb3="00000000" w:csb0="00040000" w:csb1="00000000"/>
    <w:embedRegular r:id="rId4" w:fontKey="{41C64E31-8A44-4021-8A24-4CE19A9BB2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B7B0B"/>
    <w:rsid w:val="00222B77"/>
    <w:rsid w:val="0028303C"/>
    <w:rsid w:val="003F3A94"/>
    <w:rsid w:val="00623BC0"/>
    <w:rsid w:val="007B6F3B"/>
    <w:rsid w:val="008E2AEE"/>
    <w:rsid w:val="00CC5C60"/>
    <w:rsid w:val="00F8455E"/>
    <w:rsid w:val="00FA4DF2"/>
    <w:rsid w:val="00FD3854"/>
    <w:rsid w:val="1AEB7B0B"/>
    <w:rsid w:val="34AC3625"/>
    <w:rsid w:val="6CEDC8E0"/>
    <w:rsid w:val="79017595"/>
    <w:rsid w:val="BDF37308"/>
    <w:rsid w:val="FF9E80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仿宋" w:hAnsi="仿宋" w:eastAsia="仿宋"/>
      <w:sz w:val="28"/>
      <w:szCs w:val="22"/>
    </w:rPr>
  </w:style>
  <w:style w:type="character" w:customStyle="1" w:styleId="7">
    <w:name w:val="页眉 Char"/>
    <w:basedOn w:val="5"/>
    <w:link w:val="3"/>
    <w:qFormat/>
    <w:uiPriority w:val="0"/>
    <w:rPr>
      <w:rFonts w:eastAsia="方正仿宋_GBK"/>
      <w:kern w:val="2"/>
      <w:sz w:val="18"/>
      <w:szCs w:val="18"/>
    </w:rPr>
  </w:style>
  <w:style w:type="character" w:customStyle="1" w:styleId="8">
    <w:name w:val="页脚 Char"/>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2682</Words>
  <Characters>2879</Characters>
  <Lines>20</Lines>
  <Paragraphs>5</Paragraphs>
  <TotalTime>9</TotalTime>
  <ScaleCrop>false</ScaleCrop>
  <LinksUpToDate>false</LinksUpToDate>
  <CharactersWithSpaces>2879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2026-03-30T11:20:00Z</dcterms:created>
  <dc:creator>csfx</dc:creator>
  <cp:lastModifiedBy>silence</cp:lastModifiedBy>
  <cp:lastPrinted>2026-03-30T14:00:00Z</cp:lastPrinted>
  <dcterms:modified xsi:type="dcterms:W3CDTF">2026-05-12T06:43:07Z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55E248BD50B2406691A14764F9FD942E_11</vt:lpwstr>
  </property>
  <property fmtid="{D5CDD505-2E9C-101B-9397-08002B2CF9AE}" pid="4" name="KSOTemplateDocerSaveRecord">
    <vt:lpwstr>eyJoZGlkIjoiZjRmYWUxOWJhMWE5OGFmZGQyNzA0NjBkZTNhOGRjMDEiLCJ1c2VySWQiOiIyNDg4ODMzNzUifQ==</vt:lpwstr>
  </property>
</Properties>
</file>