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A4F3">
      <w:pPr>
        <w:autoSpaceDE w:val="0"/>
        <w:spacing w:line="600" w:lineRule="exact"/>
        <w:jc w:val="center"/>
        <w:rPr>
          <w:rFonts w:ascii="Times New Roman" w:hAnsi="Times New Roman" w:eastAsia="方正小标宋_GBK" w:cs="华文中宋"/>
          <w:sz w:val="44"/>
          <w:szCs w:val="44"/>
        </w:rPr>
      </w:pPr>
      <w:r>
        <w:rPr>
          <w:rFonts w:hint="eastAsia" w:ascii="方正小标宋_GBK" w:hAnsi="Times New Roman" w:eastAsia="方正小标宋_GBK" w:cs="华文中宋"/>
          <w:sz w:val="44"/>
          <w:szCs w:val="44"/>
        </w:rPr>
        <w:t>重庆师范大学附属科学城第二小学校</w:t>
      </w:r>
    </w:p>
    <w:p w14:paraId="5A68D629">
      <w:pPr>
        <w:autoSpaceDE w:val="0"/>
        <w:spacing w:line="600" w:lineRule="exact"/>
        <w:jc w:val="center"/>
        <w:rPr>
          <w:rFonts w:ascii="Times New Roman" w:hAnsi="Times New Roman" w:eastAsia="方正小标宋_GBK" w:cs="华文中宋"/>
          <w:sz w:val="44"/>
          <w:szCs w:val="44"/>
        </w:rPr>
      </w:pPr>
      <w:r>
        <w:rPr>
          <w:rFonts w:hint="eastAsia" w:ascii="Times New Roman" w:hAnsi="Times New Roman" w:eastAsia="方正小标宋_GBK" w:cs="Times New Roman"/>
          <w:sz w:val="44"/>
          <w:szCs w:val="44"/>
        </w:rPr>
        <w:t>2025</w:t>
      </w:r>
      <w:r>
        <w:rPr>
          <w:rFonts w:hint="eastAsia" w:ascii="方正小标宋_GBK" w:hAnsi="Times New Roman" w:eastAsia="方正小标宋_GBK" w:cs="华文中宋"/>
          <w:sz w:val="44"/>
          <w:szCs w:val="44"/>
        </w:rPr>
        <w:t>年单位预算情况说明</w:t>
      </w:r>
    </w:p>
    <w:p w14:paraId="3ED937D3">
      <w:pPr>
        <w:autoSpaceDE w:val="0"/>
        <w:spacing w:line="600" w:lineRule="exact"/>
        <w:ind w:firstLine="880" w:firstLineChars="200"/>
        <w:jc w:val="center"/>
        <w:rPr>
          <w:rFonts w:ascii="Times New Roman" w:hAnsi="Times New Roman" w:eastAsia="华文中宋"/>
          <w:sz w:val="44"/>
          <w:szCs w:val="44"/>
        </w:rPr>
      </w:pPr>
    </w:p>
    <w:p w14:paraId="11F1E980">
      <w:pPr>
        <w:autoSpaceDE w:val="0"/>
        <w:spacing w:line="600" w:lineRule="exact"/>
        <w:ind w:firstLine="640" w:firstLineChars="200"/>
        <w:rPr>
          <w:rFonts w:ascii="Times New Roman" w:hAnsi="Times New Roman" w:eastAsia="方正黑体_GBK" w:cs="仿宋_GB2312"/>
          <w:sz w:val="32"/>
          <w:szCs w:val="32"/>
        </w:rPr>
      </w:pPr>
      <w:r>
        <w:rPr>
          <w:rFonts w:hint="eastAsia" w:ascii="方正黑体_GBK" w:hAnsi="Times New Roman" w:eastAsia="方正黑体_GBK" w:cs="仿宋_GB2312"/>
          <w:sz w:val="32"/>
          <w:szCs w:val="32"/>
        </w:rPr>
        <w:t>一、单位基本情况</w:t>
      </w:r>
    </w:p>
    <w:p w14:paraId="5BE02DE0">
      <w:pPr>
        <w:autoSpaceDE w:val="0"/>
        <w:spacing w:line="600" w:lineRule="exact"/>
        <w:ind w:firstLine="640" w:firstLineChars="200"/>
        <w:rPr>
          <w:rFonts w:ascii="Times New Roman" w:hAnsi="Times New Roman" w:eastAsia="方正仿宋_GBK" w:cs="仿宋_GB2312"/>
          <w:sz w:val="32"/>
          <w:szCs w:val="32"/>
        </w:rPr>
      </w:pPr>
      <w:r>
        <w:rPr>
          <w:rFonts w:hint="eastAsia" w:ascii="方正仿宋_GBK" w:hAnsi="Times New Roman" w:eastAsia="方正仿宋_GBK" w:cs="仿宋_GB2312"/>
          <w:sz w:val="32"/>
          <w:szCs w:val="32"/>
        </w:rPr>
        <w:t>（一）职能职责</w:t>
      </w:r>
    </w:p>
    <w:p w14:paraId="2DB4A789">
      <w:pPr>
        <w:pStyle w:val="8"/>
        <w:ind w:firstLine="640"/>
      </w:pPr>
      <w:r>
        <w:rPr>
          <w:rFonts w:hint="eastAsia" w:ascii="方正仿宋_GBK" w:eastAsia="方正仿宋_GBK"/>
          <w:kern w:val="0"/>
          <w:sz w:val="32"/>
          <w:szCs w:val="32"/>
          <w:shd w:val="clear" w:color="auto" w:fill="FFFFFF"/>
        </w:rPr>
        <w:t>实施普通小学义务教育，促进学生全面发展。开展教育教学工作；开展学校德育工作；开展学校体育、卫生、艺术工作；负责学校行</w:t>
      </w:r>
      <w:bookmarkStart w:id="9" w:name="_GoBack"/>
      <w:bookmarkEnd w:id="9"/>
      <w:r>
        <w:rPr>
          <w:rFonts w:hint="eastAsia" w:ascii="方正仿宋_GBK" w:eastAsia="方正仿宋_GBK"/>
          <w:kern w:val="0"/>
          <w:sz w:val="32"/>
          <w:szCs w:val="32"/>
          <w:shd w:val="clear" w:color="auto" w:fill="FFFFFF"/>
        </w:rPr>
        <w:t>政管理工作；开展对外交流工作；按政策规定开展学前教育；维护校园安全，提供后勤保障服务。</w:t>
      </w:r>
    </w:p>
    <w:p w14:paraId="1A16B3AF">
      <w:pPr>
        <w:autoSpaceDE w:val="0"/>
        <w:spacing w:line="600" w:lineRule="exact"/>
        <w:ind w:left="640"/>
        <w:jc w:val="left"/>
        <w:rPr>
          <w:rFonts w:ascii="Times New Roman" w:hAnsi="Times New Roman" w:eastAsia="方正仿宋_GBK" w:cs="仿宋_GB2312"/>
          <w:sz w:val="32"/>
          <w:szCs w:val="32"/>
        </w:rPr>
      </w:pPr>
      <w:r>
        <w:rPr>
          <w:rFonts w:hint="eastAsia" w:ascii="方正仿宋_GBK" w:hAnsi="Times New Roman" w:eastAsia="方正仿宋_GBK" w:cs="仿宋_GB2312"/>
          <w:sz w:val="32"/>
          <w:szCs w:val="32"/>
        </w:rPr>
        <w:t>（二）单位构成</w:t>
      </w:r>
    </w:p>
    <w:p w14:paraId="3A79B5C3">
      <w:pPr>
        <w:pStyle w:val="8"/>
        <w:ind w:firstLine="640"/>
      </w:pPr>
      <w:r>
        <w:rPr>
          <w:rFonts w:hint="eastAsia" w:ascii="方正仿宋_GBK" w:eastAsia="方正仿宋_GBK"/>
          <w:kern w:val="0"/>
          <w:sz w:val="32"/>
          <w:szCs w:val="32"/>
          <w:shd w:val="clear" w:color="auto" w:fill="FFFFFF"/>
        </w:rPr>
        <w:t>本单位是独立核算的全额拨款事业单位，内设学校发展中心、教师发展中心、学生发展中心、后勤服务中心。</w:t>
      </w:r>
    </w:p>
    <w:p w14:paraId="459E2268">
      <w:pPr>
        <w:autoSpaceDE w:val="0"/>
        <w:spacing w:line="600" w:lineRule="exact"/>
        <w:ind w:firstLine="640" w:firstLineChars="200"/>
        <w:rPr>
          <w:rFonts w:ascii="Times New Roman" w:hAnsi="Times New Roman" w:eastAsia="方正黑体_GBK" w:cs="仿宋_GB2312"/>
          <w:sz w:val="32"/>
          <w:szCs w:val="32"/>
        </w:rPr>
      </w:pPr>
      <w:r>
        <w:rPr>
          <w:rFonts w:hint="eastAsia" w:ascii="方正黑体_GBK" w:hAnsi="Times New Roman" w:eastAsia="方正黑体_GBK" w:cs="仿宋_GB2312"/>
          <w:sz w:val="32"/>
          <w:szCs w:val="32"/>
        </w:rPr>
        <w:t>二、单位收支总体情况</w:t>
      </w:r>
    </w:p>
    <w:p w14:paraId="376DE988">
      <w:pPr>
        <w:autoSpaceDE w:val="0"/>
        <w:spacing w:line="600" w:lineRule="exact"/>
        <w:ind w:firstLine="640" w:firstLineChars="200"/>
        <w:rPr>
          <w:rFonts w:ascii="Times New Roman" w:hAnsi="Times New Roman" w:eastAsia="方正仿宋_GBK" w:cs="仿宋_GB2312"/>
          <w:sz w:val="32"/>
          <w:szCs w:val="32"/>
        </w:rPr>
      </w:pPr>
      <w:r>
        <w:rPr>
          <w:rFonts w:hint="eastAsia" w:ascii="方正仿宋_GBK" w:hAnsi="Times New Roman" w:eastAsia="方正仿宋_GBK" w:cs="仿宋_GB2312"/>
          <w:sz w:val="32"/>
          <w:szCs w:val="32"/>
        </w:rPr>
        <w:t>（一）收入预算：</w:t>
      </w:r>
      <w:r>
        <w:rPr>
          <w:rFonts w:hint="eastAsia" w:ascii="Times New Roman" w:hAnsi="Times New Roman" w:eastAsia="方正仿宋_GBK" w:cs="Times New Roman"/>
          <w:sz w:val="32"/>
          <w:szCs w:val="32"/>
        </w:rPr>
        <w:t>2025</w:t>
      </w:r>
      <w:r>
        <w:rPr>
          <w:rFonts w:hint="eastAsia" w:ascii="方正仿宋_GBK" w:hAnsi="Times New Roman" w:eastAsia="方正仿宋_GBK" w:cs="仿宋_GB2312"/>
          <w:sz w:val="32"/>
          <w:szCs w:val="32"/>
        </w:rPr>
        <w:t>年年初预算数1979.06万元，其中：一般公共预算拨款1979.06万元，政府性基金预算拨款 0万元，国有资本经营预算收入0万元，事业收入0万元，事业单位经营收入0万元，其他收入0万元。收入较</w:t>
      </w:r>
      <w:r>
        <w:rPr>
          <w:rFonts w:hint="eastAsia" w:ascii="Times New Roman" w:hAnsi="Times New Roman" w:eastAsia="方正仿宋_GBK" w:cs="Times New Roman"/>
          <w:sz w:val="32"/>
          <w:szCs w:val="32"/>
        </w:rPr>
        <w:t>2024</w:t>
      </w:r>
      <w:r>
        <w:rPr>
          <w:rFonts w:hint="eastAsia" w:ascii="方正仿宋_GBK" w:hAnsi="Times New Roman" w:eastAsia="方正仿宋_GBK" w:cs="仿宋_GB2312"/>
          <w:sz w:val="32"/>
          <w:szCs w:val="32"/>
        </w:rPr>
        <w:t>年</w:t>
      </w:r>
      <w:bookmarkStart w:id="0" w:name="OLE_LINK1"/>
      <w:bookmarkStart w:id="1" w:name="OLE_LINK2"/>
      <w:r>
        <w:rPr>
          <w:rFonts w:hint="eastAsia" w:ascii="方正仿宋_GBK" w:hAnsi="Times New Roman" w:eastAsia="方正仿宋_GBK" w:cs="仿宋_GB2312"/>
          <w:sz w:val="32"/>
          <w:szCs w:val="32"/>
        </w:rPr>
        <w:t>减少21.59</w:t>
      </w:r>
      <w:bookmarkEnd w:id="0"/>
      <w:bookmarkEnd w:id="1"/>
      <w:r>
        <w:rPr>
          <w:rFonts w:hint="eastAsia" w:ascii="方正仿宋_GBK" w:hAnsi="Times New Roman" w:eastAsia="方正仿宋_GBK" w:cs="仿宋_GB2312"/>
          <w:sz w:val="32"/>
          <w:szCs w:val="32"/>
        </w:rPr>
        <w:t>万元，主要是在职人员减少等导致相关预算经费减少21.59万元。</w:t>
      </w:r>
    </w:p>
    <w:p w14:paraId="405223FC">
      <w:pPr>
        <w:autoSpaceDE w:val="0"/>
        <w:spacing w:line="600" w:lineRule="exact"/>
        <w:ind w:firstLine="640" w:firstLineChars="200"/>
        <w:rPr>
          <w:rFonts w:ascii="Times New Roman" w:hAnsi="Times New Roman" w:eastAsia="方正仿宋_GBK" w:cs="仿宋_GB2312"/>
          <w:sz w:val="32"/>
          <w:szCs w:val="32"/>
        </w:rPr>
      </w:pPr>
      <w:r>
        <w:rPr>
          <w:rFonts w:hint="eastAsia" w:ascii="方正仿宋_GBK" w:hAnsi="Times New Roman" w:eastAsia="方正仿宋_GBK" w:cs="仿宋_GB2312"/>
          <w:sz w:val="32"/>
          <w:szCs w:val="32"/>
        </w:rPr>
        <w:t>（二）支出预算：</w:t>
      </w:r>
      <w:r>
        <w:rPr>
          <w:rFonts w:hint="eastAsia" w:ascii="Times New Roman" w:hAnsi="Times New Roman" w:eastAsia="方正仿宋_GBK" w:cs="Times New Roman"/>
          <w:sz w:val="32"/>
          <w:szCs w:val="32"/>
        </w:rPr>
        <w:t>2025</w:t>
      </w:r>
      <w:r>
        <w:rPr>
          <w:rFonts w:hint="eastAsia" w:ascii="方正仿宋_GBK" w:hAnsi="Times New Roman" w:eastAsia="方正仿宋_GBK" w:cs="仿宋_GB2312"/>
          <w:sz w:val="32"/>
          <w:szCs w:val="32"/>
        </w:rPr>
        <w:t>年年初预算数1979.06万元，其中：一般公共服务支出预算0万元，教育支出预算1257.83万元，社会保障和就业支出预算505.77万元，卫生健康支出预算</w:t>
      </w:r>
      <w:r>
        <w:rPr>
          <w:rFonts w:ascii="方正仿宋_GBK" w:hAnsi="Times New Roman" w:eastAsia="方正仿宋_GBK" w:cs="仿宋_GB2312"/>
          <w:sz w:val="32"/>
          <w:szCs w:val="32"/>
        </w:rPr>
        <w:t>11</w:t>
      </w:r>
      <w:r>
        <w:rPr>
          <w:rFonts w:hint="eastAsia" w:ascii="方正仿宋_GBK" w:hAnsi="Times New Roman" w:eastAsia="方正仿宋_GBK" w:cs="仿宋_GB2312"/>
          <w:sz w:val="32"/>
          <w:szCs w:val="32"/>
        </w:rPr>
        <w:t>3.32万元，住房保障支出预算</w:t>
      </w:r>
      <w:r>
        <w:rPr>
          <w:rFonts w:ascii="方正仿宋_GBK" w:hAnsi="Times New Roman" w:eastAsia="方正仿宋_GBK" w:cs="仿宋_GB2312"/>
          <w:sz w:val="32"/>
          <w:szCs w:val="32"/>
        </w:rPr>
        <w:t>10</w:t>
      </w:r>
      <w:r>
        <w:rPr>
          <w:rFonts w:hint="eastAsia" w:ascii="方正仿宋_GBK" w:hAnsi="Times New Roman" w:eastAsia="方正仿宋_GBK" w:cs="仿宋_GB2312"/>
          <w:sz w:val="32"/>
          <w:szCs w:val="32"/>
        </w:rPr>
        <w:t>2.14万元。支出预算较</w:t>
      </w:r>
      <w:r>
        <w:rPr>
          <w:rFonts w:hint="eastAsia" w:ascii="Times New Roman" w:hAnsi="Times New Roman" w:eastAsia="方正仿宋_GBK" w:cs="Times New Roman"/>
          <w:sz w:val="32"/>
          <w:szCs w:val="32"/>
        </w:rPr>
        <w:t>2024</w:t>
      </w:r>
      <w:r>
        <w:rPr>
          <w:rFonts w:hint="eastAsia" w:ascii="方正仿宋_GBK" w:hAnsi="Times New Roman" w:eastAsia="方正仿宋_GBK" w:cs="仿宋_GB2312"/>
          <w:sz w:val="32"/>
          <w:szCs w:val="32"/>
        </w:rPr>
        <w:t>年</w:t>
      </w:r>
      <w:bookmarkStart w:id="2" w:name="OLE_LINK3"/>
      <w:bookmarkStart w:id="3" w:name="OLE_LINK4"/>
      <w:r>
        <w:rPr>
          <w:rFonts w:hint="eastAsia" w:ascii="方正仿宋_GBK" w:hAnsi="Times New Roman" w:eastAsia="方正仿宋_GBK" w:cs="仿宋_GB2312"/>
          <w:sz w:val="32"/>
          <w:szCs w:val="32"/>
        </w:rPr>
        <w:t>减少21.59</w:t>
      </w:r>
      <w:bookmarkEnd w:id="2"/>
      <w:bookmarkEnd w:id="3"/>
      <w:r>
        <w:rPr>
          <w:rFonts w:hint="eastAsia" w:ascii="方正仿宋_GBK" w:hAnsi="Times New Roman" w:eastAsia="方正仿宋_GBK" w:cs="仿宋_GB2312"/>
          <w:sz w:val="32"/>
          <w:szCs w:val="32"/>
        </w:rPr>
        <w:t>万元，主要是</w:t>
      </w:r>
      <w:bookmarkStart w:id="4" w:name="OLE_LINK7"/>
      <w:r>
        <w:rPr>
          <w:rFonts w:hint="eastAsia" w:ascii="方正仿宋_GBK" w:hAnsi="Times New Roman" w:eastAsia="方正仿宋_GBK" w:cs="仿宋_GB2312"/>
          <w:sz w:val="32"/>
          <w:szCs w:val="32"/>
        </w:rPr>
        <w:t>人员减少导致基本支出预算</w:t>
      </w:r>
      <w:bookmarkStart w:id="5" w:name="OLE_LINK6"/>
      <w:bookmarkStart w:id="6" w:name="OLE_LINK5"/>
      <w:r>
        <w:rPr>
          <w:rFonts w:hint="eastAsia" w:ascii="方正仿宋_GBK" w:hAnsi="Times New Roman" w:eastAsia="方正仿宋_GBK" w:cs="仿宋_GB2312"/>
          <w:sz w:val="32"/>
          <w:szCs w:val="32"/>
        </w:rPr>
        <w:t>减少</w:t>
      </w:r>
      <w:bookmarkEnd w:id="4"/>
      <w:r>
        <w:rPr>
          <w:rFonts w:hint="eastAsia" w:ascii="方正仿宋_GBK" w:hAnsi="Times New Roman" w:eastAsia="方正仿宋_GBK" w:cs="仿宋_GB2312"/>
          <w:sz w:val="32"/>
          <w:szCs w:val="32"/>
        </w:rPr>
        <w:t>9.04</w:t>
      </w:r>
      <w:bookmarkEnd w:id="5"/>
      <w:bookmarkEnd w:id="6"/>
      <w:r>
        <w:rPr>
          <w:rFonts w:hint="eastAsia" w:ascii="方正仿宋_GBK" w:hAnsi="Times New Roman" w:eastAsia="方正仿宋_GBK" w:cs="仿宋_GB2312"/>
          <w:sz w:val="32"/>
          <w:szCs w:val="32"/>
        </w:rPr>
        <w:t>万元，</w:t>
      </w:r>
      <w:bookmarkStart w:id="7" w:name="OLE_LINK9"/>
      <w:bookmarkStart w:id="8" w:name="OLE_LINK8"/>
      <w:r>
        <w:rPr>
          <w:rFonts w:hint="eastAsia" w:ascii="方正仿宋_GBK" w:hAnsi="Times New Roman" w:eastAsia="方正仿宋_GBK" w:cs="仿宋_GB2312"/>
          <w:sz w:val="32"/>
          <w:szCs w:val="32"/>
        </w:rPr>
        <w:t>非编人员减少导致项目支出减少</w:t>
      </w:r>
      <w:bookmarkEnd w:id="7"/>
      <w:bookmarkEnd w:id="8"/>
      <w:r>
        <w:rPr>
          <w:rFonts w:hint="eastAsia" w:ascii="方正仿宋_GBK" w:hAnsi="Times New Roman" w:eastAsia="方正仿宋_GBK" w:cs="仿宋_GB2312"/>
          <w:sz w:val="32"/>
          <w:szCs w:val="32"/>
        </w:rPr>
        <w:t>12.55万元。</w:t>
      </w:r>
    </w:p>
    <w:p w14:paraId="28A4C7A4">
      <w:pPr>
        <w:autoSpaceDE w:val="0"/>
        <w:spacing w:line="600" w:lineRule="exact"/>
        <w:ind w:firstLine="640" w:firstLineChars="200"/>
        <w:rPr>
          <w:rFonts w:ascii="Times New Roman" w:hAnsi="Times New Roman" w:eastAsia="方正仿宋_GBK" w:cs="仿宋_GB2312"/>
          <w:sz w:val="32"/>
          <w:szCs w:val="32"/>
        </w:rPr>
      </w:pPr>
      <w:r>
        <w:rPr>
          <w:rFonts w:hint="eastAsia" w:ascii="方正黑体_GBK" w:hAnsi="Times New Roman" w:eastAsia="方正黑体_GBK" w:cs="仿宋_GB2312"/>
          <w:sz w:val="32"/>
          <w:szCs w:val="32"/>
        </w:rPr>
        <w:t>三</w:t>
      </w:r>
      <w:r>
        <w:rPr>
          <w:rFonts w:ascii="方正黑体_GBK" w:hAnsi="Times New Roman" w:eastAsia="方正黑体_GBK" w:cs="仿宋_GB2312"/>
          <w:sz w:val="32"/>
          <w:szCs w:val="32"/>
        </w:rPr>
        <w:t>、</w:t>
      </w:r>
      <w:r>
        <w:rPr>
          <w:rFonts w:hint="eastAsia" w:ascii="方正黑体_GBK" w:hAnsi="Times New Roman" w:eastAsia="方正黑体_GBK" w:cs="仿宋_GB2312"/>
          <w:sz w:val="32"/>
          <w:szCs w:val="32"/>
        </w:rPr>
        <w:t>单位预算情况说明</w:t>
      </w:r>
    </w:p>
    <w:p w14:paraId="2A3D1276">
      <w:pPr>
        <w:autoSpaceDE w:val="0"/>
        <w:spacing w:line="600" w:lineRule="exact"/>
        <w:ind w:firstLine="640" w:firstLineChars="200"/>
        <w:rPr>
          <w:rFonts w:ascii="方正仿宋_GBK" w:hAnsi="Times New Roman" w:eastAsia="方正仿宋_GBK" w:cs="仿宋_GB2312"/>
          <w:sz w:val="32"/>
          <w:szCs w:val="32"/>
        </w:rPr>
      </w:pPr>
      <w:r>
        <w:rPr>
          <w:rFonts w:hint="eastAsia" w:ascii="Times New Roman" w:hAnsi="Times New Roman" w:eastAsia="方正仿宋_GBK" w:cs="Times New Roman"/>
          <w:sz w:val="32"/>
          <w:szCs w:val="32"/>
        </w:rPr>
        <w:t>2024</w:t>
      </w:r>
      <w:r>
        <w:rPr>
          <w:rFonts w:hint="eastAsia" w:ascii="方正仿宋_GBK" w:hAnsi="Times New Roman" w:eastAsia="方正仿宋_GBK" w:cs="仿宋_GB2312"/>
          <w:sz w:val="32"/>
          <w:szCs w:val="32"/>
        </w:rPr>
        <w:t>年一般公共预算财政拨款收入1979.06万元，一般公共预算财政拨款支出1979.06万元，比</w:t>
      </w:r>
      <w:r>
        <w:rPr>
          <w:rFonts w:hint="eastAsia" w:ascii="Times New Roman" w:hAnsi="Times New Roman" w:eastAsia="方正仿宋_GBK" w:cs="Times New Roman"/>
          <w:sz w:val="32"/>
          <w:szCs w:val="32"/>
        </w:rPr>
        <w:t>2024</w:t>
      </w:r>
      <w:r>
        <w:rPr>
          <w:rFonts w:hint="eastAsia" w:ascii="方正仿宋_GBK" w:hAnsi="Times New Roman" w:eastAsia="方正仿宋_GBK" w:cs="仿宋_GB2312"/>
          <w:sz w:val="32"/>
          <w:szCs w:val="32"/>
        </w:rPr>
        <w:t>年减少21.59万元。其中：基本支出1903.76万元，比</w:t>
      </w:r>
      <w:r>
        <w:rPr>
          <w:rFonts w:hint="eastAsia" w:ascii="Times New Roman" w:hAnsi="Times New Roman" w:eastAsia="方正仿宋_GBK" w:cs="Times New Roman"/>
          <w:sz w:val="32"/>
          <w:szCs w:val="32"/>
        </w:rPr>
        <w:t>2024</w:t>
      </w:r>
      <w:r>
        <w:rPr>
          <w:rFonts w:hint="eastAsia" w:ascii="方正仿宋_GBK" w:hAnsi="Times New Roman" w:eastAsia="方正仿宋_GBK" w:cs="仿宋_GB2312"/>
          <w:sz w:val="32"/>
          <w:szCs w:val="32"/>
        </w:rPr>
        <w:t>年减少9.04万元，主要原因是人员减少导致基本支出预算减少；项目支出75.3万元，比</w:t>
      </w:r>
      <w:r>
        <w:rPr>
          <w:rFonts w:hint="eastAsia" w:ascii="Times New Roman" w:hAnsi="Times New Roman" w:eastAsia="方正仿宋_GBK" w:cs="Times New Roman"/>
          <w:sz w:val="32"/>
          <w:szCs w:val="32"/>
        </w:rPr>
        <w:t>2024</w:t>
      </w:r>
      <w:r>
        <w:rPr>
          <w:rFonts w:hint="eastAsia" w:ascii="方正仿宋_GBK" w:hAnsi="Times New Roman" w:eastAsia="方正仿宋_GBK" w:cs="仿宋_GB2312"/>
          <w:sz w:val="32"/>
          <w:szCs w:val="32"/>
        </w:rPr>
        <w:t>年减少12.55万元，主要原因是非编人员减少导致项目支出减少。</w:t>
      </w:r>
    </w:p>
    <w:p w14:paraId="3EDED2A8">
      <w:pPr>
        <w:autoSpaceDE w:val="0"/>
        <w:spacing w:line="600" w:lineRule="exact"/>
        <w:ind w:firstLine="640" w:firstLineChars="200"/>
        <w:rPr>
          <w:rFonts w:ascii="Times New Roman" w:hAnsi="Times New Roman" w:eastAsia="方正仿宋_GBK" w:cs="仿宋_GB2312"/>
          <w:sz w:val="32"/>
          <w:szCs w:val="32"/>
        </w:rPr>
      </w:pPr>
      <w:r>
        <w:rPr>
          <w:rFonts w:hint="eastAsia" w:ascii="Times New Roman" w:hAnsi="Times New Roman" w:eastAsia="方正仿宋_GBK" w:cs="Times New Roman"/>
          <w:sz w:val="32"/>
          <w:szCs w:val="32"/>
        </w:rPr>
        <w:t>重庆师范大学附属科学城第二小学校2025</w:t>
      </w:r>
      <w:r>
        <w:rPr>
          <w:rFonts w:hint="eastAsia" w:ascii="方正仿宋_GBK" w:hAnsi="Times New Roman" w:eastAsia="方正仿宋_GBK" w:cs="仿宋_GB2312"/>
          <w:sz w:val="32"/>
          <w:szCs w:val="32"/>
        </w:rPr>
        <w:t>年无使用政府性基金预算拨款安排的支出。</w:t>
      </w:r>
    </w:p>
    <w:p w14:paraId="42733AD1">
      <w:pPr>
        <w:autoSpaceDE w:val="0"/>
        <w:spacing w:line="600" w:lineRule="exact"/>
        <w:ind w:firstLine="640" w:firstLineChars="200"/>
        <w:rPr>
          <w:rFonts w:ascii="Times New Roman" w:hAnsi="Times New Roman" w:eastAsia="方正仿宋_GBK" w:cs="仿宋_GB2312"/>
          <w:sz w:val="32"/>
          <w:szCs w:val="32"/>
        </w:rPr>
      </w:pPr>
      <w:r>
        <w:rPr>
          <w:rFonts w:hint="eastAsia" w:ascii="方正黑体_GBK" w:hAnsi="Times New Roman" w:eastAsia="方正黑体_GBK" w:cs="仿宋_GB2312"/>
          <w:sz w:val="32"/>
          <w:szCs w:val="32"/>
        </w:rPr>
        <w:t>四</w:t>
      </w:r>
      <w:r>
        <w:rPr>
          <w:rFonts w:ascii="方正黑体_GBK" w:hAnsi="Times New Roman" w:eastAsia="方正黑体_GBK" w:cs="仿宋_GB2312"/>
          <w:sz w:val="32"/>
          <w:szCs w:val="32"/>
        </w:rPr>
        <w:t>、</w:t>
      </w:r>
      <w:r>
        <w:rPr>
          <w:rFonts w:hint="eastAsia" w:ascii="方正黑体_GBK" w:hAnsi="Times New Roman" w:eastAsia="方正黑体_GBK" w:cs="仿宋_GB2312"/>
          <w:sz w:val="32"/>
          <w:szCs w:val="32"/>
        </w:rPr>
        <w:t>“三公”经费情况说明</w:t>
      </w:r>
    </w:p>
    <w:p w14:paraId="16001255">
      <w:pPr>
        <w:ind w:firstLine="320" w:firstLineChars="100"/>
      </w:pPr>
      <w:r>
        <w:rPr>
          <w:rFonts w:hint="eastAsia" w:ascii="Times New Roman" w:hAnsi="Times New Roman" w:eastAsia="方正仿宋_GBK" w:cs="Times New Roman"/>
          <w:sz w:val="32"/>
          <w:szCs w:val="32"/>
        </w:rPr>
        <w:t>重庆师范大学附属科学城第二小学校</w:t>
      </w:r>
      <w:r>
        <w:rPr>
          <w:rFonts w:hint="eastAsia"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rPr>
        <w:t>2025</w:t>
      </w:r>
      <w:r>
        <w:rPr>
          <w:rFonts w:hint="eastAsia" w:ascii="方正仿宋_GBK" w:hAnsi="Times New Roman" w:eastAsia="方正仿宋_GBK" w:cs="仿宋_GB2312"/>
          <w:sz w:val="32"/>
          <w:szCs w:val="32"/>
        </w:rPr>
        <w:t>年</w:t>
      </w:r>
      <w:r>
        <w:rPr>
          <w:rFonts w:hint="eastAsia" w:ascii="方正仿宋_GBK" w:hAnsi="Times New Roman" w:eastAsia="方正仿宋_GBK" w:cs="仿宋_GB2312"/>
          <w:sz w:val="32"/>
          <w:szCs w:val="32"/>
          <w:lang w:eastAsia="zh-CN"/>
        </w:rPr>
        <w:t>均</w:t>
      </w:r>
      <w:r>
        <w:rPr>
          <w:rFonts w:hint="eastAsia" w:ascii="方正仿宋_GBK" w:hAnsi="Times New Roman" w:eastAsia="方正仿宋_GBK" w:cs="仿宋_GB2312"/>
          <w:sz w:val="32"/>
          <w:szCs w:val="32"/>
        </w:rPr>
        <w:t>无“三公”经费预算支出。</w:t>
      </w:r>
    </w:p>
    <w:p w14:paraId="1BFCAC29">
      <w:pPr>
        <w:autoSpaceDE w:val="0"/>
        <w:spacing w:line="600" w:lineRule="exact"/>
        <w:ind w:firstLine="640" w:firstLineChars="200"/>
        <w:rPr>
          <w:rFonts w:ascii="Times New Roman" w:hAnsi="Times New Roman" w:eastAsia="方正黑体_GBK" w:cs="仿宋_GB2312"/>
          <w:sz w:val="32"/>
          <w:szCs w:val="32"/>
        </w:rPr>
      </w:pPr>
      <w:r>
        <w:rPr>
          <w:rFonts w:hint="eastAsia" w:ascii="方正黑体_GBK" w:hAnsi="Times New Roman" w:eastAsia="方正黑体_GBK" w:cs="仿宋_GB2312"/>
          <w:sz w:val="32"/>
          <w:szCs w:val="32"/>
        </w:rPr>
        <w:t>五、其他重要事项的情况说明</w:t>
      </w:r>
    </w:p>
    <w:p w14:paraId="0ACCD1D8">
      <w:pPr>
        <w:autoSpaceDE w:val="0"/>
        <w:spacing w:line="600" w:lineRule="exact"/>
        <w:ind w:firstLine="640" w:firstLineChars="200"/>
        <w:rPr>
          <w:rFonts w:ascii="Times New Roman" w:hAnsi="Times New Roman" w:eastAsia="方正仿宋_GBK" w:cs="仿宋_GB2312"/>
          <w:sz w:val="32"/>
          <w:szCs w:val="32"/>
        </w:rPr>
      </w:pPr>
      <w:r>
        <w:rPr>
          <w:rFonts w:hint="eastAsia" w:ascii="Times New Roman" w:hAnsi="Times New Roman" w:eastAsia="方正仿宋_GBK" w:cs="Times New Roman"/>
          <w:sz w:val="32"/>
          <w:szCs w:val="32"/>
        </w:rPr>
        <w:t>1</w:t>
      </w:r>
      <w:r>
        <w:rPr>
          <w:rFonts w:hint="eastAsia" w:ascii="方正仿宋_GBK" w:hAnsi="Times New Roman" w:eastAsia="方正仿宋_GBK" w:cs="仿宋_GB2312"/>
          <w:sz w:val="32"/>
          <w:szCs w:val="32"/>
        </w:rPr>
        <w:t>、我单位不在机关运行经费统计范围之内。</w:t>
      </w:r>
    </w:p>
    <w:p w14:paraId="4693DFFB">
      <w:pPr>
        <w:autoSpaceDE w:val="0"/>
        <w:spacing w:line="600" w:lineRule="exact"/>
        <w:ind w:firstLine="640" w:firstLineChars="200"/>
        <w:rPr>
          <w:rFonts w:ascii="Times New Roman" w:hAnsi="Times New Roman" w:eastAsia="方正仿宋_GBK" w:cs="仿宋_GB2312"/>
          <w:sz w:val="32"/>
          <w:szCs w:val="32"/>
        </w:rPr>
      </w:pPr>
      <w:r>
        <w:rPr>
          <w:rFonts w:hint="eastAsia" w:ascii="Times New Roman" w:hAnsi="Times New Roman" w:eastAsia="方正仿宋_GBK" w:cs="Times New Roman"/>
          <w:sz w:val="32"/>
          <w:szCs w:val="32"/>
        </w:rPr>
        <w:t>2</w:t>
      </w:r>
      <w:r>
        <w:rPr>
          <w:rFonts w:hint="eastAsia" w:ascii="方正仿宋_GBK" w:hAnsi="Times New Roman" w:eastAsia="方正仿宋_GBK" w:cs="仿宋_GB2312"/>
          <w:sz w:val="32"/>
          <w:szCs w:val="32"/>
        </w:rPr>
        <w:t>、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1F1BC7AD">
      <w:pPr>
        <w:autoSpaceDE w:val="0"/>
        <w:spacing w:line="600" w:lineRule="exact"/>
        <w:ind w:firstLine="640" w:firstLineChars="200"/>
        <w:rPr>
          <w:rFonts w:ascii="Times New Roman" w:hAnsi="Times New Roman" w:eastAsia="方正仿宋_GBK" w:cs="仿宋_GB2312"/>
          <w:color w:val="000000"/>
          <w:sz w:val="32"/>
          <w:szCs w:val="32"/>
        </w:rPr>
      </w:pPr>
      <w:r>
        <w:rPr>
          <w:rFonts w:hint="eastAsia" w:ascii="Times New Roman" w:hAnsi="Times New Roman" w:eastAsia="方正仿宋_GBK" w:cs="Times New Roman"/>
          <w:sz w:val="32"/>
          <w:szCs w:val="32"/>
        </w:rPr>
        <w:t>3</w:t>
      </w:r>
      <w:r>
        <w:rPr>
          <w:rFonts w:hint="eastAsia" w:ascii="方正仿宋_GBK" w:hAnsi="Times New Roman" w:eastAsia="方正仿宋_GBK" w:cs="仿宋_GB2312"/>
          <w:sz w:val="32"/>
          <w:szCs w:val="32"/>
        </w:rPr>
        <w:t>、绩效目标设置情况。</w:t>
      </w:r>
      <w:r>
        <w:rPr>
          <w:rFonts w:hint="eastAsia" w:ascii="Times New Roman" w:hAnsi="Times New Roman" w:eastAsia="方正仿宋_GBK" w:cs="Times New Roman"/>
          <w:color w:val="000000"/>
          <w:sz w:val="32"/>
          <w:szCs w:val="32"/>
        </w:rPr>
        <w:t>2025</w:t>
      </w:r>
      <w:r>
        <w:rPr>
          <w:rFonts w:hint="eastAsia" w:ascii="方正仿宋_GBK" w:hAnsi="Times New Roman" w:eastAsia="方正仿宋_GBK" w:cs="仿宋_GB2312"/>
          <w:color w:val="000000"/>
          <w:sz w:val="32"/>
          <w:szCs w:val="32"/>
        </w:rPr>
        <w:t>年项目支出均实行了绩效目标管理，涉及一般公共预算当年财政拨款75.3万元。</w:t>
      </w:r>
    </w:p>
    <w:p w14:paraId="38EF9E4E">
      <w:pPr>
        <w:autoSpaceDE w:val="0"/>
        <w:spacing w:line="600" w:lineRule="exact"/>
        <w:ind w:firstLine="640" w:firstLineChars="200"/>
        <w:rPr>
          <w:rFonts w:ascii="Times New Roman" w:hAnsi="Times New Roman" w:eastAsia="方正仿宋_GBK" w:cs="仿宋_GB2312"/>
          <w:color w:val="000000"/>
          <w:sz w:val="32"/>
          <w:szCs w:val="32"/>
        </w:rPr>
      </w:pPr>
      <w:r>
        <w:rPr>
          <w:rFonts w:hint="eastAsia" w:ascii="Times New Roman" w:hAnsi="Times New Roman" w:eastAsia="方正仿宋_GBK" w:cs="Times New Roman"/>
          <w:color w:val="000000"/>
          <w:sz w:val="32"/>
          <w:szCs w:val="32"/>
        </w:rPr>
        <w:t>4</w:t>
      </w:r>
      <w:r>
        <w:rPr>
          <w:rFonts w:hint="eastAsia" w:ascii="方正仿宋_GBK" w:hAnsi="Times New Roman" w:eastAsia="方正仿宋_GBK" w:cs="仿宋_GB2312"/>
          <w:color w:val="000000"/>
          <w:sz w:val="32"/>
          <w:szCs w:val="32"/>
        </w:rPr>
        <w:t>、国有资产占有使用情况。</w:t>
      </w:r>
      <w:r>
        <w:rPr>
          <w:rFonts w:hint="eastAsia" w:ascii="方正仿宋_GBK" w:hAnsi="Times New Roman" w:eastAsia="方正仿宋_GBK" w:cs="仿宋_GB2312"/>
          <w:color w:val="000000"/>
          <w:sz w:val="32"/>
          <w:szCs w:val="32"/>
          <w:lang w:eastAsia="zh-CN"/>
        </w:rPr>
        <w:t>截至</w:t>
      </w:r>
      <w:r>
        <w:rPr>
          <w:rFonts w:hint="eastAsia" w:ascii="Times New Roman" w:hAnsi="Times New Roman" w:eastAsia="方正仿宋_GBK" w:cs="Times New Roman"/>
          <w:color w:val="000000"/>
          <w:sz w:val="32"/>
          <w:szCs w:val="32"/>
        </w:rPr>
        <w:t>2024</w:t>
      </w:r>
      <w:r>
        <w:rPr>
          <w:rFonts w:hint="eastAsia" w:ascii="方正仿宋_GBK" w:hAnsi="Times New Roman" w:eastAsia="方正仿宋_GBK" w:cs="仿宋_GB2312"/>
          <w:color w:val="000000"/>
          <w:sz w:val="32"/>
          <w:szCs w:val="32"/>
        </w:rPr>
        <w:t>年</w:t>
      </w:r>
      <w:r>
        <w:rPr>
          <w:rFonts w:hint="eastAsia" w:ascii="Times New Roman" w:hAnsi="Times New Roman" w:eastAsia="方正仿宋_GBK" w:cs="Times New Roman"/>
          <w:color w:val="000000"/>
          <w:sz w:val="32"/>
          <w:szCs w:val="32"/>
        </w:rPr>
        <w:t>12</w:t>
      </w:r>
      <w:r>
        <w:rPr>
          <w:rFonts w:hint="eastAsia" w:ascii="方正仿宋_GBK" w:hAnsi="Times New Roman" w:eastAsia="方正仿宋_GBK" w:cs="仿宋_GB2312"/>
          <w:color w:val="000000"/>
          <w:sz w:val="32"/>
          <w:szCs w:val="32"/>
        </w:rPr>
        <w:t>月，本单位共有车辆0辆，其中一般公务用车0辆、执勤执法用车0辆。</w:t>
      </w:r>
      <w:r>
        <w:rPr>
          <w:rFonts w:hint="eastAsia" w:ascii="Times New Roman" w:hAnsi="Times New Roman" w:eastAsia="方正仿宋_GBK" w:cs="Times New Roman"/>
          <w:color w:val="000000"/>
          <w:sz w:val="32"/>
          <w:szCs w:val="32"/>
        </w:rPr>
        <w:t>2025</w:t>
      </w:r>
      <w:r>
        <w:rPr>
          <w:rFonts w:hint="eastAsia" w:ascii="方正仿宋_GBK" w:hAnsi="Times New Roman" w:eastAsia="方正仿宋_GBK" w:cs="仿宋_GB2312"/>
          <w:color w:val="000000"/>
          <w:sz w:val="32"/>
          <w:szCs w:val="32"/>
        </w:rPr>
        <w:t>年一般公共预算安排购置车辆0辆，其中一般公务用车 辆、执勤执法用车0辆。</w:t>
      </w:r>
    </w:p>
    <w:p w14:paraId="56DC70AD">
      <w:pPr>
        <w:autoSpaceDE w:val="0"/>
        <w:spacing w:line="600" w:lineRule="exact"/>
        <w:ind w:firstLine="640" w:firstLineChars="200"/>
        <w:rPr>
          <w:rFonts w:ascii="Times New Roman" w:hAnsi="Times New Roman" w:eastAsia="方正黑体_GBK" w:cs="仿宋_GB2312"/>
          <w:sz w:val="32"/>
          <w:szCs w:val="32"/>
        </w:rPr>
      </w:pPr>
      <w:r>
        <w:rPr>
          <w:rFonts w:hint="eastAsia" w:ascii="方正黑体_GBK" w:hAnsi="Times New Roman" w:eastAsia="方正黑体_GBK" w:cs="仿宋_GB2312"/>
          <w:sz w:val="32"/>
          <w:szCs w:val="32"/>
        </w:rPr>
        <w:t>六</w:t>
      </w:r>
      <w:r>
        <w:rPr>
          <w:rFonts w:ascii="方正黑体_GBK" w:hAnsi="Times New Roman" w:eastAsia="方正黑体_GBK" w:cs="仿宋_GB2312"/>
          <w:sz w:val="32"/>
          <w:szCs w:val="32"/>
        </w:rPr>
        <w:t>、</w:t>
      </w:r>
      <w:r>
        <w:rPr>
          <w:rFonts w:hint="eastAsia" w:ascii="方正黑体_GBK" w:hAnsi="Times New Roman" w:eastAsia="方正黑体_GBK" w:cs="仿宋_GB2312"/>
          <w:sz w:val="32"/>
          <w:szCs w:val="32"/>
        </w:rPr>
        <w:t>专业性名词解释</w:t>
      </w:r>
    </w:p>
    <w:p w14:paraId="16A9990A">
      <w:pPr>
        <w:autoSpaceDE w:val="0"/>
        <w:spacing w:line="600" w:lineRule="exact"/>
        <w:ind w:firstLine="640" w:firstLineChars="200"/>
        <w:jc w:val="left"/>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（一）财政拨款收入：指本年度从本级财政部门取得的财政拨款，包括一般公共预算财政拨款和政府性基金预算财政拨款。</w:t>
      </w:r>
    </w:p>
    <w:p w14:paraId="7CECB9C9">
      <w:pPr>
        <w:autoSpaceDE w:val="0"/>
        <w:spacing w:line="600" w:lineRule="exact"/>
        <w:ind w:firstLine="640" w:firstLineChars="200"/>
        <w:jc w:val="left"/>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（二）其他收入：指单位取得的除“财政拨款收入”、“事业收入”、“经营收入”等以外的收入。</w:t>
      </w:r>
    </w:p>
    <w:p w14:paraId="71B595D0">
      <w:pPr>
        <w:autoSpaceDE w:val="0"/>
        <w:spacing w:line="600" w:lineRule="exact"/>
        <w:ind w:firstLine="640" w:firstLineChars="200"/>
        <w:jc w:val="left"/>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（三）基本支出：指为保障机构正常运转、完成日常工作任务而发生的人员经费和公用经费。</w:t>
      </w:r>
    </w:p>
    <w:p w14:paraId="09E02F5F">
      <w:pPr>
        <w:autoSpaceDE w:val="0"/>
        <w:spacing w:line="600" w:lineRule="exact"/>
        <w:ind w:firstLine="640" w:firstLineChars="200"/>
        <w:jc w:val="left"/>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（四）项目支出：指在基本支出之外为完成特定行政任务和事业发展目标所发生的支出。</w:t>
      </w:r>
    </w:p>
    <w:p w14:paraId="087ACC3E">
      <w:pPr>
        <w:autoSpaceDE w:val="0"/>
        <w:spacing w:line="600" w:lineRule="exact"/>
        <w:ind w:firstLine="640" w:firstLineChars="200"/>
        <w:rPr>
          <w:rFonts w:ascii="Times New Roman" w:hAnsi="Times New Roman" w:eastAsia="方正仿宋_GBK" w:cs="仿宋_GB2312"/>
          <w:color w:val="000000"/>
          <w:sz w:val="32"/>
          <w:szCs w:val="32"/>
        </w:rPr>
      </w:pPr>
      <w:r>
        <w:rPr>
          <w:rFonts w:hint="eastAsia" w:ascii="方正仿宋_GBK"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1F5488C">
      <w:pPr>
        <w:autoSpaceDE w:val="0"/>
        <w:spacing w:line="600" w:lineRule="exact"/>
        <w:ind w:firstLine="640" w:firstLineChars="200"/>
        <w:rPr>
          <w:rFonts w:ascii="Times New Roman" w:hAnsi="Times New Roman" w:eastAsia="方正仿宋_GBK" w:cs="仿宋_GB2312"/>
          <w:sz w:val="32"/>
          <w:szCs w:val="32"/>
        </w:rPr>
      </w:pPr>
    </w:p>
    <w:p w14:paraId="0888762E">
      <w:pPr>
        <w:rPr>
          <w:rFonts w:hint="default" w:eastAsia="方正仿宋_GBK"/>
          <w:lang w:val="en-US" w:eastAsia="zh-CN"/>
        </w:rPr>
      </w:pPr>
      <w:r>
        <w:rPr>
          <w:rFonts w:hint="eastAsia" w:ascii="方正仿宋_GBK" w:hAnsi="Times New Roman" w:eastAsia="方正仿宋_GBK" w:cs="仿宋_GB2312"/>
          <w:sz w:val="32"/>
          <w:szCs w:val="32"/>
        </w:rPr>
        <w:t>部门预算公开联系人：</w:t>
      </w:r>
      <w:r>
        <w:rPr>
          <w:rFonts w:hint="eastAsia" w:ascii="方正仿宋_GBK" w:hAnsi="Times New Roman" w:eastAsia="方正仿宋_GBK" w:cs="Times New Roman"/>
          <w:sz w:val="32"/>
          <w:szCs w:val="32"/>
        </w:rPr>
        <w:t xml:space="preserve">王艳 </w:t>
      </w:r>
      <w:r>
        <w:rPr>
          <w:rFonts w:hint="eastAsia" w:ascii="方正仿宋_GBK" w:hAnsi="Times New Roman" w:eastAsia="方正仿宋_GBK" w:cs="仿宋_GB2312"/>
          <w:sz w:val="32"/>
          <w:szCs w:val="32"/>
        </w:rPr>
        <w:t>联系方式：</w:t>
      </w:r>
      <w:r>
        <w:rPr>
          <w:rFonts w:hint="eastAsia" w:ascii="Times New Roman" w:hAnsi="Times New Roman" w:eastAsia="方正仿宋_GBK" w:cs="Times New Roman"/>
          <w:sz w:val="32"/>
          <w:szCs w:val="32"/>
          <w:lang w:val="en-US" w:eastAsia="zh-CN"/>
        </w:rPr>
        <w:t>023-65731537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C68B5ACC-981B-4981-B088-ABE0782EA6F9}"/>
  </w:font>
  <w:font w:name="华文中宋">
    <w:altName w:val="宋体"/>
    <w:panose1 w:val="02010600040101010101"/>
    <w:charset w:val="86"/>
    <w:family w:val="auto"/>
    <w:pitch w:val="default"/>
    <w:sig w:usb0="00000000" w:usb1="00000000" w:usb2="00000010" w:usb3="00000000" w:csb0="0004009F" w:csb1="00000000"/>
    <w:embedRegular r:id="rId2" w:fontKey="{BE38925F-2BED-489D-B864-7DAE10C47ACA}"/>
  </w:font>
  <w:font w:name="方正黑体_GBK">
    <w:panose1 w:val="02010600010101010101"/>
    <w:charset w:val="86"/>
    <w:family w:val="script"/>
    <w:pitch w:val="default"/>
    <w:sig w:usb0="00000001" w:usb1="080E0000" w:usb2="00000000" w:usb3="00000000" w:csb0="00040000" w:csb1="00000000"/>
    <w:embedRegular r:id="rId3" w:fontKey="{F7482684-F80E-4C4F-A975-F80C05634C73}"/>
  </w:font>
  <w:font w:name="仿宋_GB2312">
    <w:altName w:val="仿宋"/>
    <w:panose1 w:val="02010609030101010101"/>
    <w:charset w:val="86"/>
    <w:family w:val="auto"/>
    <w:pitch w:val="default"/>
    <w:sig w:usb0="00000000" w:usb1="00000000" w:usb2="00000000" w:usb3="00000000" w:csb0="00040000" w:csb1="00000000"/>
    <w:embedRegular r:id="rId4" w:fontKey="{D63B5F8B-6546-4B5D-9ABA-73D7C89159D8}"/>
  </w:font>
  <w:font w:name="方正仿宋_GBK">
    <w:panose1 w:val="03000509000000000000"/>
    <w:charset w:val="86"/>
    <w:family w:val="script"/>
    <w:pitch w:val="default"/>
    <w:sig w:usb0="00000001" w:usb1="080E0000" w:usb2="00000000" w:usb3="00000000" w:csb0="00040000" w:csb1="00000000"/>
    <w:embedRegular r:id="rId5" w:fontKey="{DD4F8026-F680-48BB-8549-16FF1D487C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04712"/>
    <w:rsid w:val="000951F0"/>
    <w:rsid w:val="000D4B99"/>
    <w:rsid w:val="000F437D"/>
    <w:rsid w:val="001D74E3"/>
    <w:rsid w:val="002C2591"/>
    <w:rsid w:val="004012E7"/>
    <w:rsid w:val="00463185"/>
    <w:rsid w:val="004A10C1"/>
    <w:rsid w:val="004A5221"/>
    <w:rsid w:val="005E177A"/>
    <w:rsid w:val="00621C0D"/>
    <w:rsid w:val="0063382B"/>
    <w:rsid w:val="006E2E2E"/>
    <w:rsid w:val="00713B8F"/>
    <w:rsid w:val="00720F43"/>
    <w:rsid w:val="0080390C"/>
    <w:rsid w:val="00895E72"/>
    <w:rsid w:val="008E389A"/>
    <w:rsid w:val="009611FB"/>
    <w:rsid w:val="009C49D6"/>
    <w:rsid w:val="009F27F2"/>
    <w:rsid w:val="00C92AF7"/>
    <w:rsid w:val="00C933B4"/>
    <w:rsid w:val="00E27CCA"/>
    <w:rsid w:val="00F04712"/>
    <w:rsid w:val="01AE268F"/>
    <w:rsid w:val="0AEC5E17"/>
    <w:rsid w:val="4E493146"/>
    <w:rsid w:val="57AC396B"/>
    <w:rsid w:val="651424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0"/>
    <w:pPr>
      <w:ind w:firstLine="420" w:firstLineChars="200"/>
    </w:pPr>
  </w:style>
  <w:style w:type="paragraph" w:customStyle="1" w:styleId="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9">
    <w:name w:val="页眉 Char"/>
    <w:basedOn w:val="6"/>
    <w:link w:val="4"/>
    <w:semiHidden/>
    <w:qFormat/>
    <w:uiPriority w:val="99"/>
    <w:rPr>
      <w:rFonts w:ascii="Calibri" w:hAnsi="Calibri" w:eastAsia="宋体" w:cs="Calibri"/>
      <w:sz w:val="18"/>
      <w:szCs w:val="18"/>
    </w:rPr>
  </w:style>
  <w:style w:type="character" w:customStyle="1" w:styleId="10">
    <w:name w:val="页脚 Char"/>
    <w:basedOn w:val="6"/>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1383</Words>
  <Characters>1533</Characters>
  <Lines>11</Lines>
  <Paragraphs>3</Paragraphs>
  <TotalTime>16</TotalTime>
  <ScaleCrop>false</ScaleCrop>
  <LinksUpToDate>false</LinksUpToDate>
  <CharactersWithSpaces>1536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2024-03-25T04:23:00Z</dcterms:created>
  <dc:creator>Windows User</dc:creator>
  <cp:lastModifiedBy>silence</cp:lastModifiedBy>
  <dcterms:modified xsi:type="dcterms:W3CDTF">2025-05-07T06:45:43Z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29B2DC6D81E441B295CB200956238153_12</vt:lpwstr>
  </property>
</Properties>
</file>