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DD9" w:rsidRDefault="00D87F8E">
      <w:pPr>
        <w:spacing w:line="600" w:lineRule="exact"/>
        <w:ind w:firstLineChars="0" w:firstLine="0"/>
        <w:jc w:val="center"/>
        <w:rPr>
          <w:rFonts w:eastAsia="方正小标宋_GBK"/>
          <w:sz w:val="44"/>
          <w:szCs w:val="44"/>
          <w:lang w:val="zh-CN"/>
        </w:rPr>
      </w:pPr>
      <w:r>
        <w:rPr>
          <w:rFonts w:eastAsia="方正小标宋_GBK" w:hint="eastAsia"/>
          <w:sz w:val="44"/>
          <w:szCs w:val="44"/>
          <w:lang w:val="zh-CN"/>
        </w:rPr>
        <w:t>西部科学城重庆高新区管委会</w:t>
      </w:r>
    </w:p>
    <w:p w:rsidR="00B53DD9" w:rsidRDefault="00D87F8E">
      <w:pPr>
        <w:spacing w:line="600" w:lineRule="exact"/>
        <w:ind w:firstLineChars="0" w:firstLine="0"/>
        <w:jc w:val="center"/>
        <w:rPr>
          <w:rFonts w:eastAsia="方正小标宋_GBK"/>
          <w:sz w:val="44"/>
          <w:szCs w:val="44"/>
          <w:lang w:val="zh-CN"/>
        </w:rPr>
      </w:pPr>
      <w:r>
        <w:rPr>
          <w:rFonts w:eastAsia="方正小标宋_GBK" w:hint="eastAsia"/>
          <w:sz w:val="44"/>
          <w:szCs w:val="44"/>
          <w:lang w:val="zh-CN"/>
        </w:rPr>
        <w:t>关于</w:t>
      </w:r>
      <w:r>
        <w:rPr>
          <w:rFonts w:eastAsia="方正小标宋_GBK" w:hint="eastAsia"/>
          <w:sz w:val="44"/>
          <w:szCs w:val="44"/>
          <w:lang w:val="zh-CN"/>
        </w:rPr>
        <w:t>2024</w:t>
      </w:r>
      <w:r w:rsidR="00FE6DA8">
        <w:rPr>
          <w:rFonts w:eastAsia="方正小标宋_GBK" w:hint="eastAsia"/>
          <w:sz w:val="44"/>
          <w:szCs w:val="44"/>
          <w:lang w:val="zh-CN"/>
        </w:rPr>
        <w:t>年预算调整情况</w:t>
      </w:r>
      <w:r>
        <w:rPr>
          <w:rFonts w:eastAsia="方正小标宋_GBK" w:hint="eastAsia"/>
          <w:sz w:val="44"/>
          <w:szCs w:val="44"/>
          <w:lang w:val="zh-CN"/>
        </w:rPr>
        <w:t>的报告</w:t>
      </w:r>
    </w:p>
    <w:p w:rsidR="00FE6DA8" w:rsidRDefault="00FE6DA8" w:rsidP="00FE6DA8">
      <w:pPr>
        <w:ind w:firstLineChars="0" w:firstLine="0"/>
        <w:rPr>
          <w:rFonts w:hint="eastAsia"/>
          <w:color w:val="0D0D0D" w:themeColor="text1" w:themeTint="F2"/>
          <w:lang w:val="zh-CN"/>
        </w:rPr>
      </w:pPr>
      <w:bookmarkStart w:id="0" w:name="_GoBack"/>
      <w:bookmarkEnd w:id="0"/>
    </w:p>
    <w:p w:rsidR="00B53DD9" w:rsidRDefault="00D87F8E">
      <w:pPr>
        <w:overflowPunct w:val="0"/>
        <w:autoSpaceDE w:val="0"/>
        <w:autoSpaceDN w:val="0"/>
        <w:adjustRightInd w:val="0"/>
        <w:spacing w:line="600" w:lineRule="exact"/>
        <w:ind w:firstLine="640"/>
        <w:rPr>
          <w:color w:val="0D0D0D" w:themeColor="text1" w:themeTint="F2"/>
          <w:lang w:val="zh-CN"/>
        </w:rPr>
      </w:pPr>
      <w:r>
        <w:rPr>
          <w:rFonts w:hint="eastAsia"/>
          <w:color w:val="0D0D0D" w:themeColor="text1" w:themeTint="F2"/>
          <w:lang w:val="zh-CN"/>
        </w:rPr>
        <w:t>今年以来，西部科学城重庆高新区管委会深入学习贯彻习近平总书记视察重庆重要讲话重要指示精神，全面落实市委市政府决策部署，严格落实市人大预算和决算备案审查意见，突出稳进增效、除险固安、改革突破、惠民强企工作导向，切实兜牢“三保”底线，全力防范化解债务风险，支持现代产业体系建设。年度中，根据预算执行情况，需按照预算法规定进行预算调整。</w:t>
      </w:r>
    </w:p>
    <w:p w:rsidR="00B53DD9" w:rsidRDefault="00D87F8E">
      <w:pPr>
        <w:ind w:firstLine="640"/>
        <w:rPr>
          <w:rFonts w:eastAsia="方正黑体_GBK"/>
          <w:color w:val="0D0D0D" w:themeColor="text1" w:themeTint="F2"/>
          <w:sz w:val="44"/>
        </w:rPr>
      </w:pPr>
      <w:r>
        <w:rPr>
          <w:rFonts w:eastAsia="方正黑体_GBK" w:hint="eastAsia"/>
          <w:color w:val="0D0D0D" w:themeColor="text1" w:themeTint="F2"/>
          <w:lang w:val="zh-CN"/>
        </w:rPr>
        <w:t>一、</w:t>
      </w:r>
      <w:r>
        <w:rPr>
          <w:rFonts w:eastAsia="方正黑体_GBK" w:hint="eastAsia"/>
          <w:color w:val="0D0D0D" w:themeColor="text1" w:themeTint="F2"/>
        </w:rPr>
        <w:t>预算调整事项</w:t>
      </w:r>
    </w:p>
    <w:p w:rsidR="00B53DD9" w:rsidRDefault="00D87F8E">
      <w:pPr>
        <w:ind w:firstLine="640"/>
        <w:rPr>
          <w:rFonts w:eastAsia="方正楷体_GBK"/>
          <w:lang w:val="zh-CN"/>
        </w:rPr>
      </w:pPr>
      <w:r>
        <w:rPr>
          <w:rFonts w:eastAsia="方正楷体_GBK" w:hint="eastAsia"/>
          <w:lang w:val="zh-CN"/>
        </w:rPr>
        <w:t>（一）本级收入</w:t>
      </w:r>
    </w:p>
    <w:p w:rsidR="00B53DD9" w:rsidRDefault="00D87F8E">
      <w:pPr>
        <w:ind w:firstLine="640"/>
        <w:rPr>
          <w:lang w:val="zh-CN"/>
        </w:rPr>
      </w:pPr>
      <w:r>
        <w:rPr>
          <w:rFonts w:hint="eastAsia"/>
          <w:lang w:val="zh-CN"/>
        </w:rPr>
        <w:t>一是根据预算执行情况和全年预计，一般公共预算收入有所调减，其中，税收收入和非税收入较年初预算均有所调减。</w:t>
      </w:r>
    </w:p>
    <w:p w:rsidR="00B53DD9" w:rsidRDefault="00D87F8E">
      <w:pPr>
        <w:ind w:firstLine="640"/>
        <w:rPr>
          <w:lang w:val="zh-CN"/>
        </w:rPr>
      </w:pPr>
      <w:r>
        <w:rPr>
          <w:rFonts w:hint="eastAsia"/>
          <w:lang w:val="zh-CN"/>
        </w:rPr>
        <w:t>二是国有资本经营预算收入较年初预算有所增加。年初预算中未安排国有资本经营预算收入。年度执行中，根据国有企业改革工作推进情况，预计可完成</w:t>
      </w:r>
      <w:r>
        <w:rPr>
          <w:rFonts w:hint="eastAsia"/>
          <w:lang w:val="zh-CN"/>
        </w:rPr>
        <w:t>0.8</w:t>
      </w:r>
      <w:r>
        <w:rPr>
          <w:rFonts w:hint="eastAsia"/>
          <w:lang w:val="zh-CN"/>
        </w:rPr>
        <w:t>亿元收入。</w:t>
      </w:r>
    </w:p>
    <w:p w:rsidR="00B53DD9" w:rsidRDefault="00D87F8E">
      <w:pPr>
        <w:ind w:firstLine="640"/>
        <w:rPr>
          <w:rFonts w:eastAsia="方正楷体_GBK"/>
          <w:lang w:val="zh-CN"/>
        </w:rPr>
      </w:pPr>
      <w:r>
        <w:rPr>
          <w:rFonts w:eastAsia="方正楷体_GBK" w:hint="eastAsia"/>
          <w:lang w:val="zh-CN"/>
        </w:rPr>
        <w:t>（二）转移性收支</w:t>
      </w:r>
    </w:p>
    <w:p w:rsidR="00B53DD9" w:rsidRDefault="00D87F8E">
      <w:pPr>
        <w:ind w:firstLine="640"/>
        <w:rPr>
          <w:lang w:val="zh-CN"/>
        </w:rPr>
      </w:pPr>
      <w:r>
        <w:rPr>
          <w:rFonts w:hint="eastAsia"/>
          <w:lang w:val="zh-CN"/>
        </w:rPr>
        <w:t>一是根据市财政局转移支付下达情况，一般公共预算新增上级补助收入</w:t>
      </w:r>
      <w:r>
        <w:rPr>
          <w:rFonts w:hint="eastAsia"/>
          <w:lang w:val="zh-CN"/>
        </w:rPr>
        <w:t>51.1</w:t>
      </w:r>
      <w:r>
        <w:rPr>
          <w:rFonts w:hint="eastAsia"/>
          <w:lang w:val="zh-CN"/>
        </w:rPr>
        <w:t>亿元，政府性基金预算新增上级补助</w:t>
      </w:r>
      <w:r>
        <w:rPr>
          <w:rFonts w:hint="eastAsia"/>
          <w:lang w:val="zh-CN"/>
        </w:rPr>
        <w:t>4</w:t>
      </w:r>
      <w:r>
        <w:rPr>
          <w:rFonts w:hint="eastAsia"/>
          <w:lang w:val="zh-CN"/>
        </w:rPr>
        <w:t>亿元。</w:t>
      </w:r>
    </w:p>
    <w:p w:rsidR="00B53DD9" w:rsidRDefault="00D87F8E">
      <w:pPr>
        <w:ind w:firstLine="640"/>
        <w:rPr>
          <w:lang w:val="zh-CN"/>
        </w:rPr>
      </w:pPr>
      <w:r>
        <w:rPr>
          <w:rFonts w:hint="eastAsia"/>
          <w:lang w:val="zh-CN"/>
        </w:rPr>
        <w:t>二是进一步盘活财政存量资金，拟动用预算稳定调节基金</w:t>
      </w:r>
      <w:r>
        <w:rPr>
          <w:rFonts w:hint="eastAsia"/>
          <w:lang w:val="zh-CN"/>
        </w:rPr>
        <w:t>4</w:t>
      </w:r>
      <w:r>
        <w:rPr>
          <w:rFonts w:hint="eastAsia"/>
          <w:lang w:val="zh-CN"/>
        </w:rPr>
        <w:t>亿元，用于弥补因减收和增支造成的一般公共预算收支缺口。</w:t>
      </w:r>
    </w:p>
    <w:p w:rsidR="00B53DD9" w:rsidRDefault="00D87F8E">
      <w:pPr>
        <w:ind w:firstLine="640"/>
        <w:rPr>
          <w:lang w:val="zh-CN"/>
        </w:rPr>
      </w:pPr>
      <w:r>
        <w:rPr>
          <w:rFonts w:hint="eastAsia"/>
          <w:lang w:val="zh-CN"/>
        </w:rPr>
        <w:t>三是进一步加大预算统筹力度，增加政府性基金预算和国有</w:t>
      </w:r>
      <w:r>
        <w:rPr>
          <w:rFonts w:hint="eastAsia"/>
          <w:lang w:val="zh-CN"/>
        </w:rPr>
        <w:lastRenderedPageBreak/>
        <w:t>资本经营预算的调出资金规模，统筹用于市级重大产业项目支出。</w:t>
      </w:r>
    </w:p>
    <w:p w:rsidR="00B53DD9" w:rsidRDefault="00D87F8E">
      <w:pPr>
        <w:ind w:firstLine="640"/>
        <w:rPr>
          <w:rFonts w:eastAsia="方正楷体_GBK"/>
          <w:lang w:val="zh-CN"/>
        </w:rPr>
      </w:pPr>
      <w:r>
        <w:rPr>
          <w:rFonts w:eastAsia="方正楷体_GBK" w:hint="eastAsia"/>
          <w:lang w:val="zh-CN"/>
        </w:rPr>
        <w:t>（三）政府债务</w:t>
      </w:r>
    </w:p>
    <w:p w:rsidR="00B53DD9" w:rsidRDefault="00D87F8E">
      <w:pPr>
        <w:ind w:firstLine="640"/>
        <w:rPr>
          <w:lang w:val="zh-CN"/>
        </w:rPr>
      </w:pPr>
      <w:r>
        <w:rPr>
          <w:rFonts w:hint="eastAsia"/>
          <w:lang w:val="zh-CN"/>
        </w:rPr>
        <w:t>经积极争取，市财政局下达</w:t>
      </w:r>
      <w:r>
        <w:rPr>
          <w:rFonts w:hint="eastAsia"/>
          <w:lang w:val="zh-CN"/>
        </w:rPr>
        <w:t>2024</w:t>
      </w:r>
      <w:r>
        <w:rPr>
          <w:rFonts w:hint="eastAsia"/>
          <w:lang w:val="zh-CN"/>
        </w:rPr>
        <w:t>年新增政府债务限额</w:t>
      </w:r>
      <w:r>
        <w:rPr>
          <w:rFonts w:hint="eastAsia"/>
          <w:lang w:val="zh-CN"/>
        </w:rPr>
        <w:t>93.8</w:t>
      </w:r>
      <w:r>
        <w:rPr>
          <w:rFonts w:hint="eastAsia"/>
          <w:lang w:val="zh-CN"/>
        </w:rPr>
        <w:t>亿元，其中一般债务限额</w:t>
      </w:r>
      <w:r>
        <w:rPr>
          <w:rFonts w:hint="eastAsia"/>
          <w:lang w:val="zh-CN"/>
        </w:rPr>
        <w:t>1.7</w:t>
      </w:r>
      <w:r>
        <w:rPr>
          <w:rFonts w:hint="eastAsia"/>
          <w:lang w:val="zh-CN"/>
        </w:rPr>
        <w:t>亿元，专项债务限额</w:t>
      </w:r>
      <w:r>
        <w:rPr>
          <w:rFonts w:hint="eastAsia"/>
          <w:lang w:val="zh-CN"/>
        </w:rPr>
        <w:t>92.1</w:t>
      </w:r>
      <w:r>
        <w:rPr>
          <w:rFonts w:hint="eastAsia"/>
          <w:lang w:val="zh-CN"/>
        </w:rPr>
        <w:t>亿元，主要用于城镇老旧小区改造、产业园区基础设施、教育基础设施等领域的重点项目。下达再融资债券额度</w:t>
      </w:r>
      <w:r>
        <w:rPr>
          <w:rFonts w:hint="eastAsia"/>
          <w:lang w:val="zh-CN"/>
        </w:rPr>
        <w:t>38</w:t>
      </w:r>
      <w:r>
        <w:rPr>
          <w:rFonts w:hint="eastAsia"/>
          <w:lang w:val="zh-CN"/>
        </w:rPr>
        <w:t>亿元（其中：一般债券</w:t>
      </w:r>
      <w:r>
        <w:rPr>
          <w:rFonts w:hint="eastAsia"/>
          <w:lang w:val="zh-CN"/>
        </w:rPr>
        <w:t>20.5</w:t>
      </w:r>
      <w:r>
        <w:rPr>
          <w:rFonts w:hint="eastAsia"/>
          <w:lang w:val="zh-CN"/>
        </w:rPr>
        <w:t>亿元，专项债券</w:t>
      </w:r>
      <w:r>
        <w:rPr>
          <w:rFonts w:hint="eastAsia"/>
          <w:lang w:val="zh-CN"/>
        </w:rPr>
        <w:t>17.5</w:t>
      </w:r>
      <w:r>
        <w:rPr>
          <w:rFonts w:hint="eastAsia"/>
          <w:lang w:val="zh-CN"/>
        </w:rPr>
        <w:t>亿元）。</w:t>
      </w:r>
    </w:p>
    <w:p w:rsidR="00B53DD9" w:rsidRDefault="00D87F8E">
      <w:pPr>
        <w:ind w:firstLine="640"/>
        <w:rPr>
          <w:rFonts w:eastAsia="方正楷体_GBK"/>
          <w:lang w:val="zh-CN"/>
        </w:rPr>
      </w:pPr>
      <w:r>
        <w:rPr>
          <w:rFonts w:eastAsia="方正楷体_GBK" w:hint="eastAsia"/>
          <w:lang w:val="zh-CN"/>
        </w:rPr>
        <w:t>（四）支出预算</w:t>
      </w:r>
    </w:p>
    <w:p w:rsidR="00B53DD9" w:rsidRDefault="00D87F8E">
      <w:pPr>
        <w:ind w:firstLine="640"/>
        <w:rPr>
          <w:lang w:val="zh-CN"/>
        </w:rPr>
      </w:pPr>
      <w:r>
        <w:rPr>
          <w:rFonts w:hint="eastAsia"/>
          <w:lang w:val="zh-CN"/>
        </w:rPr>
        <w:t>根据区级收入、转移性收支和政府债务等调整情况，按照加强重点保障、优化支出结构、强化预算约束、规范调整程序的原则，对</w:t>
      </w:r>
      <w:r>
        <w:rPr>
          <w:rFonts w:hint="eastAsia"/>
          <w:lang w:val="zh-CN"/>
        </w:rPr>
        <w:t>2024</w:t>
      </w:r>
      <w:r>
        <w:rPr>
          <w:rFonts w:hint="eastAsia"/>
          <w:lang w:val="zh-CN"/>
        </w:rPr>
        <w:t>年财政支出预算进行调整，保障“三保”支出、债券付息、产业发展以及重大项目建设。</w:t>
      </w:r>
    </w:p>
    <w:p w:rsidR="00B53DD9" w:rsidRDefault="00D87F8E">
      <w:pPr>
        <w:overflowPunct w:val="0"/>
        <w:autoSpaceDE w:val="0"/>
        <w:autoSpaceDN w:val="0"/>
        <w:adjustRightInd w:val="0"/>
        <w:spacing w:line="600" w:lineRule="exact"/>
        <w:ind w:firstLine="640"/>
        <w:rPr>
          <w:rFonts w:eastAsia="方正黑体_GBK"/>
        </w:rPr>
      </w:pPr>
      <w:r>
        <w:rPr>
          <w:rFonts w:eastAsia="方正黑体_GBK" w:hint="eastAsia"/>
        </w:rPr>
        <w:t>二、预算调整方案</w:t>
      </w:r>
    </w:p>
    <w:p w:rsidR="00B53DD9" w:rsidRDefault="00D87F8E">
      <w:pPr>
        <w:overflowPunct w:val="0"/>
        <w:autoSpaceDE w:val="0"/>
        <w:autoSpaceDN w:val="0"/>
        <w:adjustRightInd w:val="0"/>
        <w:spacing w:line="600" w:lineRule="exact"/>
        <w:ind w:firstLine="640"/>
        <w:rPr>
          <w:rFonts w:eastAsia="方正楷体_GBK"/>
        </w:rPr>
      </w:pPr>
      <w:r>
        <w:rPr>
          <w:rFonts w:eastAsia="方正楷体_GBK" w:hint="eastAsia"/>
        </w:rPr>
        <w:t>（一）一般公共预算</w:t>
      </w:r>
    </w:p>
    <w:p w:rsidR="00B53DD9" w:rsidRDefault="00D87F8E">
      <w:pPr>
        <w:overflowPunct w:val="0"/>
        <w:autoSpaceDE w:val="0"/>
        <w:autoSpaceDN w:val="0"/>
        <w:adjustRightInd w:val="0"/>
        <w:spacing w:line="600" w:lineRule="exact"/>
        <w:ind w:firstLine="640"/>
      </w:pPr>
      <w:r>
        <w:rPr>
          <w:rFonts w:hint="eastAsia"/>
        </w:rPr>
        <w:t>收入总计调整为</w:t>
      </w:r>
      <w:r>
        <w:rPr>
          <w:rFonts w:hint="eastAsia"/>
          <w:lang w:val="zh-CN"/>
        </w:rPr>
        <w:t>168.4</w:t>
      </w:r>
      <w:r>
        <w:rPr>
          <w:rFonts w:hint="eastAsia"/>
        </w:rPr>
        <w:t>亿元，调增</w:t>
      </w:r>
      <w:r>
        <w:rPr>
          <w:rFonts w:hint="eastAsia"/>
          <w:lang w:val="zh-CN"/>
        </w:rPr>
        <w:t>82.9</w:t>
      </w:r>
      <w:r>
        <w:rPr>
          <w:rFonts w:hint="eastAsia"/>
        </w:rPr>
        <w:t>亿元。其中，本级收入预算调整为</w:t>
      </w:r>
      <w:r>
        <w:rPr>
          <w:rFonts w:hint="eastAsia"/>
          <w:lang w:val="zh-CN"/>
        </w:rPr>
        <w:t>32</w:t>
      </w:r>
      <w:r>
        <w:rPr>
          <w:rFonts w:hint="eastAsia"/>
        </w:rPr>
        <w:t>亿元，调减</w:t>
      </w:r>
      <w:r>
        <w:rPr>
          <w:rFonts w:hint="eastAsia"/>
          <w:lang w:val="zh-CN"/>
        </w:rPr>
        <w:t>2.2</w:t>
      </w:r>
      <w:r>
        <w:rPr>
          <w:rFonts w:hint="eastAsia"/>
        </w:rPr>
        <w:t>亿元；转移性收入预算调整为</w:t>
      </w:r>
      <w:r>
        <w:rPr>
          <w:rFonts w:hint="eastAsia"/>
          <w:lang w:val="zh-CN"/>
        </w:rPr>
        <w:t>136.4</w:t>
      </w:r>
      <w:r>
        <w:rPr>
          <w:rFonts w:hint="eastAsia"/>
        </w:rPr>
        <w:t>亿元，调增</w:t>
      </w:r>
      <w:r>
        <w:rPr>
          <w:rFonts w:hint="eastAsia"/>
          <w:lang w:val="zh-CN"/>
        </w:rPr>
        <w:t>85.1</w:t>
      </w:r>
      <w:r>
        <w:rPr>
          <w:rFonts w:hint="eastAsia"/>
        </w:rPr>
        <w:t>亿元，其中，上级补助收入增加</w:t>
      </w:r>
      <w:r>
        <w:rPr>
          <w:rFonts w:hint="eastAsia"/>
        </w:rPr>
        <w:t>51.1</w:t>
      </w:r>
      <w:r>
        <w:rPr>
          <w:rFonts w:hint="eastAsia"/>
        </w:rPr>
        <w:t>亿元、一般债务转贷收入增加</w:t>
      </w:r>
      <w:r>
        <w:rPr>
          <w:rFonts w:hint="eastAsia"/>
        </w:rPr>
        <w:t>22.2</w:t>
      </w:r>
      <w:r>
        <w:rPr>
          <w:rFonts w:hint="eastAsia"/>
        </w:rPr>
        <w:t>亿元、调入资金增加</w:t>
      </w:r>
      <w:r>
        <w:rPr>
          <w:rFonts w:hint="eastAsia"/>
        </w:rPr>
        <w:t>7.8</w:t>
      </w:r>
      <w:r>
        <w:rPr>
          <w:rFonts w:hint="eastAsia"/>
        </w:rPr>
        <w:t>亿元、动用预算稳定调节基金</w:t>
      </w:r>
      <w:r>
        <w:rPr>
          <w:rFonts w:hint="eastAsia"/>
        </w:rPr>
        <w:t>4</w:t>
      </w:r>
      <w:r>
        <w:rPr>
          <w:rFonts w:hint="eastAsia"/>
        </w:rPr>
        <w:t>亿元。</w:t>
      </w:r>
    </w:p>
    <w:p w:rsidR="00B53DD9" w:rsidRDefault="00D87F8E">
      <w:pPr>
        <w:overflowPunct w:val="0"/>
        <w:autoSpaceDE w:val="0"/>
        <w:autoSpaceDN w:val="0"/>
        <w:adjustRightInd w:val="0"/>
        <w:spacing w:line="600" w:lineRule="exact"/>
        <w:ind w:firstLine="640"/>
      </w:pPr>
      <w:r>
        <w:rPr>
          <w:rFonts w:hint="eastAsia"/>
        </w:rPr>
        <w:t>支出总计调整为</w:t>
      </w:r>
      <w:r>
        <w:rPr>
          <w:rFonts w:hint="eastAsia"/>
          <w:lang w:val="zh-CN"/>
        </w:rPr>
        <w:t>168.4</w:t>
      </w:r>
      <w:r>
        <w:rPr>
          <w:rFonts w:hint="eastAsia"/>
        </w:rPr>
        <w:t>亿元，调增</w:t>
      </w:r>
      <w:r>
        <w:rPr>
          <w:rFonts w:hint="eastAsia"/>
          <w:lang w:val="zh-CN"/>
        </w:rPr>
        <w:t>82.9</w:t>
      </w:r>
      <w:r>
        <w:rPr>
          <w:rFonts w:hint="eastAsia"/>
        </w:rPr>
        <w:t>亿元。其中，本级支出预算调整调增</w:t>
      </w:r>
      <w:r>
        <w:rPr>
          <w:rFonts w:hint="eastAsia"/>
          <w:lang w:val="zh-CN"/>
        </w:rPr>
        <w:t>62.2</w:t>
      </w:r>
      <w:r>
        <w:rPr>
          <w:rFonts w:hint="eastAsia"/>
        </w:rPr>
        <w:t>亿元，转移性支出调增</w:t>
      </w:r>
      <w:r>
        <w:rPr>
          <w:rFonts w:hint="eastAsia"/>
        </w:rPr>
        <w:t>20.7</w:t>
      </w:r>
      <w:r>
        <w:rPr>
          <w:rFonts w:hint="eastAsia"/>
        </w:rPr>
        <w:t>亿元。</w:t>
      </w:r>
    </w:p>
    <w:p w:rsidR="00B53DD9" w:rsidRDefault="00D87F8E">
      <w:pPr>
        <w:overflowPunct w:val="0"/>
        <w:autoSpaceDE w:val="0"/>
        <w:autoSpaceDN w:val="0"/>
        <w:adjustRightInd w:val="0"/>
        <w:spacing w:line="600" w:lineRule="exact"/>
        <w:ind w:firstLine="640"/>
        <w:rPr>
          <w:rFonts w:eastAsia="方正楷体_GBK"/>
        </w:rPr>
      </w:pPr>
      <w:r>
        <w:rPr>
          <w:rFonts w:eastAsia="方正楷体_GBK" w:hint="eastAsia"/>
        </w:rPr>
        <w:t>（二）政府性基金预算</w:t>
      </w:r>
    </w:p>
    <w:p w:rsidR="00B53DD9" w:rsidRDefault="00D87F8E">
      <w:pPr>
        <w:overflowPunct w:val="0"/>
        <w:autoSpaceDE w:val="0"/>
        <w:autoSpaceDN w:val="0"/>
        <w:adjustRightInd w:val="0"/>
        <w:spacing w:line="600" w:lineRule="exact"/>
        <w:ind w:firstLine="640"/>
      </w:pPr>
      <w:r>
        <w:rPr>
          <w:rFonts w:hint="eastAsia"/>
        </w:rPr>
        <w:lastRenderedPageBreak/>
        <w:t>收入总计调整为</w:t>
      </w:r>
      <w:r>
        <w:rPr>
          <w:rFonts w:hint="eastAsia"/>
          <w:lang w:val="zh-CN"/>
        </w:rPr>
        <w:t>202.7</w:t>
      </w:r>
      <w:r>
        <w:rPr>
          <w:rFonts w:hint="eastAsia"/>
        </w:rPr>
        <w:t>亿元，调增</w:t>
      </w:r>
      <w:r>
        <w:rPr>
          <w:rFonts w:hint="eastAsia"/>
          <w:lang w:val="zh-CN"/>
        </w:rPr>
        <w:t>113.6</w:t>
      </w:r>
      <w:r>
        <w:rPr>
          <w:rFonts w:hint="eastAsia"/>
        </w:rPr>
        <w:t>亿元。其中，上级补助收入调整为</w:t>
      </w:r>
      <w:r>
        <w:rPr>
          <w:rFonts w:hint="eastAsia"/>
          <w:lang w:val="zh-CN"/>
        </w:rPr>
        <w:t>92.2</w:t>
      </w:r>
      <w:r>
        <w:rPr>
          <w:rFonts w:hint="eastAsia"/>
        </w:rPr>
        <w:t>亿元，调增</w:t>
      </w:r>
      <w:r>
        <w:rPr>
          <w:rFonts w:hint="eastAsia"/>
          <w:lang w:val="zh-CN"/>
        </w:rPr>
        <w:t>4</w:t>
      </w:r>
      <w:r>
        <w:rPr>
          <w:rFonts w:hint="eastAsia"/>
        </w:rPr>
        <w:t>亿元；债务转贷收入调整为</w:t>
      </w:r>
      <w:r>
        <w:rPr>
          <w:rFonts w:hint="eastAsia"/>
          <w:lang w:val="zh-CN"/>
        </w:rPr>
        <w:t>109.6</w:t>
      </w:r>
      <w:r>
        <w:rPr>
          <w:rFonts w:hint="eastAsia"/>
        </w:rPr>
        <w:t>亿元，调增</w:t>
      </w:r>
      <w:r>
        <w:rPr>
          <w:rFonts w:hint="eastAsia"/>
          <w:lang w:val="zh-CN"/>
        </w:rPr>
        <w:t>109.6</w:t>
      </w:r>
      <w:r>
        <w:rPr>
          <w:rFonts w:hint="eastAsia"/>
        </w:rPr>
        <w:t>亿元。</w:t>
      </w:r>
    </w:p>
    <w:p w:rsidR="00B53DD9" w:rsidRDefault="00D87F8E">
      <w:pPr>
        <w:overflowPunct w:val="0"/>
        <w:autoSpaceDE w:val="0"/>
        <w:autoSpaceDN w:val="0"/>
        <w:adjustRightInd w:val="0"/>
        <w:spacing w:line="600" w:lineRule="exact"/>
        <w:ind w:firstLine="640"/>
      </w:pPr>
      <w:r>
        <w:rPr>
          <w:rFonts w:hint="eastAsia"/>
        </w:rPr>
        <w:t>支出总计调整为</w:t>
      </w:r>
      <w:r>
        <w:rPr>
          <w:rFonts w:hint="eastAsia"/>
          <w:lang w:val="zh-CN"/>
        </w:rPr>
        <w:t>202.7</w:t>
      </w:r>
      <w:r>
        <w:rPr>
          <w:rFonts w:hint="eastAsia"/>
        </w:rPr>
        <w:t>亿元，调增</w:t>
      </w:r>
      <w:r>
        <w:rPr>
          <w:rFonts w:hint="eastAsia"/>
          <w:lang w:val="zh-CN"/>
        </w:rPr>
        <w:t>113.6</w:t>
      </w:r>
      <w:r>
        <w:rPr>
          <w:rFonts w:hint="eastAsia"/>
        </w:rPr>
        <w:t>亿元。其中，本级支出调整为</w:t>
      </w:r>
      <w:r>
        <w:rPr>
          <w:rFonts w:hint="eastAsia"/>
          <w:lang w:val="zh-CN"/>
        </w:rPr>
        <w:t>145.1</w:t>
      </w:r>
      <w:r>
        <w:rPr>
          <w:rFonts w:hint="eastAsia"/>
        </w:rPr>
        <w:t>亿元，调增</w:t>
      </w:r>
      <w:r>
        <w:rPr>
          <w:rFonts w:hint="eastAsia"/>
          <w:lang w:val="zh-CN"/>
        </w:rPr>
        <w:t>89.1</w:t>
      </w:r>
      <w:r>
        <w:rPr>
          <w:rFonts w:hint="eastAsia"/>
        </w:rPr>
        <w:t>亿元；转移性支出调整为</w:t>
      </w:r>
      <w:r>
        <w:rPr>
          <w:rFonts w:hint="eastAsia"/>
        </w:rPr>
        <w:t>57.6</w:t>
      </w:r>
      <w:r>
        <w:rPr>
          <w:rFonts w:hint="eastAsia"/>
        </w:rPr>
        <w:t>亿元，其中，调出资金调增</w:t>
      </w:r>
      <w:r>
        <w:rPr>
          <w:rFonts w:hint="eastAsia"/>
        </w:rPr>
        <w:t>7</w:t>
      </w:r>
      <w:r>
        <w:rPr>
          <w:rFonts w:hint="eastAsia"/>
        </w:rPr>
        <w:t>亿元、还本支出调增</w:t>
      </w:r>
      <w:r>
        <w:rPr>
          <w:rFonts w:hint="eastAsia"/>
        </w:rPr>
        <w:t>17.5</w:t>
      </w:r>
      <w:r>
        <w:rPr>
          <w:rFonts w:hint="eastAsia"/>
        </w:rPr>
        <w:t>亿元。</w:t>
      </w:r>
    </w:p>
    <w:p w:rsidR="00B53DD9" w:rsidRDefault="00D87F8E">
      <w:pPr>
        <w:overflowPunct w:val="0"/>
        <w:autoSpaceDE w:val="0"/>
        <w:autoSpaceDN w:val="0"/>
        <w:adjustRightInd w:val="0"/>
        <w:spacing w:line="600" w:lineRule="exact"/>
        <w:ind w:firstLine="640"/>
        <w:rPr>
          <w:rFonts w:eastAsia="方正楷体_GBK"/>
        </w:rPr>
      </w:pPr>
      <w:r>
        <w:rPr>
          <w:rFonts w:eastAsia="方正楷体_GBK" w:hint="eastAsia"/>
        </w:rPr>
        <w:t>（三）国有资本经营预算</w:t>
      </w:r>
    </w:p>
    <w:p w:rsidR="00B53DD9" w:rsidRDefault="00D87F8E">
      <w:pPr>
        <w:overflowPunct w:val="0"/>
        <w:autoSpaceDE w:val="0"/>
        <w:autoSpaceDN w:val="0"/>
        <w:adjustRightInd w:val="0"/>
        <w:spacing w:line="600" w:lineRule="exact"/>
        <w:ind w:firstLine="640"/>
      </w:pPr>
      <w:bookmarkStart w:id="1" w:name="_Hlk181610388"/>
      <w:r>
        <w:rPr>
          <w:rFonts w:hint="eastAsia"/>
        </w:rPr>
        <w:t>收入总计调整为</w:t>
      </w:r>
      <w:r>
        <w:rPr>
          <w:rFonts w:hint="eastAsia"/>
          <w:lang w:val="zh-CN"/>
        </w:rPr>
        <w:t>0.8</w:t>
      </w:r>
      <w:r>
        <w:rPr>
          <w:rFonts w:hint="eastAsia"/>
        </w:rPr>
        <w:t>亿元，调增</w:t>
      </w:r>
      <w:r>
        <w:rPr>
          <w:rFonts w:hint="eastAsia"/>
          <w:lang w:val="zh-CN"/>
        </w:rPr>
        <w:t>0.8</w:t>
      </w:r>
      <w:r>
        <w:rPr>
          <w:rFonts w:hint="eastAsia"/>
        </w:rPr>
        <w:t>亿元。其中，本级收入调整为</w:t>
      </w:r>
      <w:r>
        <w:rPr>
          <w:rFonts w:hint="eastAsia"/>
          <w:lang w:val="zh-CN"/>
        </w:rPr>
        <w:t>0.8</w:t>
      </w:r>
      <w:r>
        <w:rPr>
          <w:rFonts w:hint="eastAsia"/>
        </w:rPr>
        <w:t>亿元，调增</w:t>
      </w:r>
      <w:r>
        <w:rPr>
          <w:rFonts w:hint="eastAsia"/>
          <w:lang w:val="zh-CN"/>
        </w:rPr>
        <w:t>0.8</w:t>
      </w:r>
      <w:r>
        <w:rPr>
          <w:rFonts w:hint="eastAsia"/>
        </w:rPr>
        <w:t>亿元。</w:t>
      </w:r>
    </w:p>
    <w:p w:rsidR="00B53DD9" w:rsidRDefault="00D87F8E">
      <w:pPr>
        <w:overflowPunct w:val="0"/>
        <w:autoSpaceDE w:val="0"/>
        <w:autoSpaceDN w:val="0"/>
        <w:adjustRightInd w:val="0"/>
        <w:spacing w:line="600" w:lineRule="exact"/>
        <w:ind w:firstLine="640"/>
      </w:pPr>
      <w:r>
        <w:rPr>
          <w:rFonts w:hint="eastAsia"/>
        </w:rPr>
        <w:t>支出总计调整为</w:t>
      </w:r>
      <w:r>
        <w:rPr>
          <w:rFonts w:hint="eastAsia"/>
          <w:lang w:val="zh-CN"/>
        </w:rPr>
        <w:t>0.8</w:t>
      </w:r>
      <w:r>
        <w:rPr>
          <w:rFonts w:hint="eastAsia"/>
        </w:rPr>
        <w:t>亿元，调增</w:t>
      </w:r>
      <w:r>
        <w:rPr>
          <w:rFonts w:hint="eastAsia"/>
          <w:lang w:val="zh-CN"/>
        </w:rPr>
        <w:t>0.8</w:t>
      </w:r>
      <w:r>
        <w:rPr>
          <w:rFonts w:hint="eastAsia"/>
        </w:rPr>
        <w:t>亿元。其中，本级支出不做调整；转移性支出调整为</w:t>
      </w:r>
      <w:r>
        <w:rPr>
          <w:rFonts w:hint="eastAsia"/>
          <w:lang w:val="zh-CN"/>
        </w:rPr>
        <w:t>0.8</w:t>
      </w:r>
      <w:r>
        <w:rPr>
          <w:rFonts w:hint="eastAsia"/>
        </w:rPr>
        <w:t>亿元，调增</w:t>
      </w:r>
      <w:r>
        <w:rPr>
          <w:rFonts w:hint="eastAsia"/>
          <w:lang w:val="zh-CN"/>
        </w:rPr>
        <w:t>0.8</w:t>
      </w:r>
      <w:r>
        <w:rPr>
          <w:rFonts w:hint="eastAsia"/>
        </w:rPr>
        <w:t>亿元，为调出资金调增。</w:t>
      </w:r>
      <w:bookmarkEnd w:id="1"/>
    </w:p>
    <w:p w:rsidR="00B53DD9" w:rsidRDefault="00B53DD9">
      <w:pPr>
        <w:overflowPunct w:val="0"/>
        <w:autoSpaceDE w:val="0"/>
        <w:autoSpaceDN w:val="0"/>
        <w:adjustRightInd w:val="0"/>
        <w:spacing w:line="600" w:lineRule="exact"/>
        <w:ind w:firstLine="640"/>
        <w:rPr>
          <w:color w:val="0D0D0D" w:themeColor="text1" w:themeTint="F2"/>
        </w:rPr>
      </w:pPr>
    </w:p>
    <w:p w:rsidR="00B53DD9" w:rsidRDefault="00B53DD9">
      <w:pPr>
        <w:overflowPunct w:val="0"/>
        <w:autoSpaceDE w:val="0"/>
        <w:autoSpaceDN w:val="0"/>
        <w:adjustRightInd w:val="0"/>
        <w:spacing w:line="600" w:lineRule="exact"/>
        <w:ind w:firstLine="640"/>
        <w:rPr>
          <w:color w:val="0D0D0D" w:themeColor="text1" w:themeTint="F2"/>
        </w:rPr>
      </w:pPr>
    </w:p>
    <w:p w:rsidR="00B53DD9" w:rsidRDefault="00D87F8E">
      <w:pPr>
        <w:adjustRightInd w:val="0"/>
        <w:snapToGrid w:val="0"/>
        <w:ind w:firstLine="640"/>
        <w:rPr>
          <w:rFonts w:cs="Times New Roman"/>
          <w:szCs w:val="32"/>
        </w:rPr>
      </w:pPr>
      <w:r>
        <w:rPr>
          <w:rFonts w:cs="Times New Roman"/>
          <w:szCs w:val="32"/>
        </w:rPr>
        <w:t>附件：</w:t>
      </w:r>
      <w:r>
        <w:rPr>
          <w:rFonts w:cs="Times New Roman" w:hint="eastAsia"/>
          <w:szCs w:val="32"/>
        </w:rPr>
        <w:t>1.</w:t>
      </w:r>
      <w:r>
        <w:rPr>
          <w:rFonts w:cs="Times New Roman"/>
          <w:szCs w:val="32"/>
        </w:rPr>
        <w:t xml:space="preserve"> </w:t>
      </w:r>
      <w:r>
        <w:rPr>
          <w:rFonts w:cs="Times New Roman" w:hint="eastAsia"/>
          <w:szCs w:val="32"/>
        </w:rPr>
        <w:t>2024</w:t>
      </w:r>
      <w:r>
        <w:rPr>
          <w:rFonts w:cs="Times New Roman" w:hint="eastAsia"/>
          <w:szCs w:val="32"/>
        </w:rPr>
        <w:t>年一般公共预算收支调整预算表</w:t>
      </w:r>
    </w:p>
    <w:p w:rsidR="00B53DD9" w:rsidRDefault="00D87F8E">
      <w:pPr>
        <w:adjustRightInd w:val="0"/>
        <w:snapToGrid w:val="0"/>
        <w:ind w:firstLineChars="496" w:firstLine="1587"/>
        <w:rPr>
          <w:rFonts w:cs="Times New Roman"/>
          <w:szCs w:val="32"/>
        </w:rPr>
      </w:pPr>
      <w:r>
        <w:rPr>
          <w:rFonts w:cs="Times New Roman" w:hint="eastAsia"/>
          <w:szCs w:val="32"/>
        </w:rPr>
        <w:t>2. 2024</w:t>
      </w:r>
      <w:r>
        <w:rPr>
          <w:rFonts w:cs="Times New Roman" w:hint="eastAsia"/>
          <w:szCs w:val="32"/>
        </w:rPr>
        <w:t>年一般公共预算本级支出调整预算表</w:t>
      </w:r>
    </w:p>
    <w:p w:rsidR="00B53DD9" w:rsidRDefault="00D87F8E">
      <w:pPr>
        <w:adjustRightInd w:val="0"/>
        <w:snapToGrid w:val="0"/>
        <w:ind w:leftChars="496" w:left="1907" w:hangingChars="100" w:hanging="320"/>
        <w:rPr>
          <w:rFonts w:cs="Times New Roman"/>
          <w:szCs w:val="32"/>
        </w:rPr>
      </w:pPr>
      <w:r>
        <w:rPr>
          <w:rFonts w:cs="Times New Roman" w:hint="eastAsia"/>
          <w:szCs w:val="32"/>
        </w:rPr>
        <w:t>3. 2024</w:t>
      </w:r>
      <w:r>
        <w:rPr>
          <w:rFonts w:cs="Times New Roman" w:hint="eastAsia"/>
          <w:szCs w:val="32"/>
        </w:rPr>
        <w:t>年一般公共预算转移支付收支调整预算表</w:t>
      </w:r>
    </w:p>
    <w:p w:rsidR="00B53DD9" w:rsidRDefault="00D87F8E">
      <w:pPr>
        <w:adjustRightInd w:val="0"/>
        <w:snapToGrid w:val="0"/>
        <w:ind w:firstLineChars="496" w:firstLine="1587"/>
        <w:rPr>
          <w:rFonts w:cs="Times New Roman"/>
          <w:szCs w:val="32"/>
        </w:rPr>
      </w:pPr>
      <w:r>
        <w:rPr>
          <w:rFonts w:cs="Times New Roman" w:hint="eastAsia"/>
          <w:szCs w:val="32"/>
        </w:rPr>
        <w:t>4. 2024</w:t>
      </w:r>
      <w:r>
        <w:rPr>
          <w:rFonts w:cs="Times New Roman" w:hint="eastAsia"/>
          <w:szCs w:val="32"/>
        </w:rPr>
        <w:t>年政府性基金预算收支调整预算表</w:t>
      </w:r>
    </w:p>
    <w:p w:rsidR="00B53DD9" w:rsidRDefault="00D87F8E">
      <w:pPr>
        <w:adjustRightInd w:val="0"/>
        <w:snapToGrid w:val="0"/>
        <w:ind w:firstLineChars="496" w:firstLine="1587"/>
        <w:rPr>
          <w:rFonts w:cs="Times New Roman"/>
          <w:szCs w:val="32"/>
        </w:rPr>
      </w:pPr>
      <w:r>
        <w:rPr>
          <w:rFonts w:cs="Times New Roman" w:hint="eastAsia"/>
          <w:szCs w:val="32"/>
        </w:rPr>
        <w:t>5. 2024</w:t>
      </w:r>
      <w:r>
        <w:rPr>
          <w:rFonts w:cs="Times New Roman" w:hint="eastAsia"/>
          <w:szCs w:val="32"/>
        </w:rPr>
        <w:t>年政府性基金预算支出调整预算表</w:t>
      </w:r>
    </w:p>
    <w:p w:rsidR="00B53DD9" w:rsidRDefault="00D87F8E">
      <w:pPr>
        <w:adjustRightInd w:val="0"/>
        <w:snapToGrid w:val="0"/>
        <w:ind w:firstLineChars="496" w:firstLine="1587"/>
        <w:rPr>
          <w:rFonts w:cs="Times New Roman"/>
          <w:szCs w:val="32"/>
        </w:rPr>
      </w:pPr>
      <w:r>
        <w:rPr>
          <w:rFonts w:cs="Times New Roman" w:hint="eastAsia"/>
          <w:szCs w:val="32"/>
        </w:rPr>
        <w:t>6. 2024</w:t>
      </w:r>
      <w:r>
        <w:rPr>
          <w:rFonts w:cs="Times New Roman" w:hint="eastAsia"/>
          <w:szCs w:val="32"/>
        </w:rPr>
        <w:t>年国有资本经营预算收支调整预算表</w:t>
      </w:r>
    </w:p>
    <w:p w:rsidR="00B53DD9" w:rsidRDefault="00D87F8E">
      <w:pPr>
        <w:adjustRightInd w:val="0"/>
        <w:snapToGrid w:val="0"/>
        <w:ind w:firstLineChars="496" w:firstLine="1587"/>
        <w:rPr>
          <w:rFonts w:cs="Times New Roman"/>
          <w:szCs w:val="32"/>
        </w:rPr>
      </w:pPr>
      <w:r>
        <w:rPr>
          <w:rFonts w:cs="Times New Roman" w:hint="eastAsia"/>
          <w:szCs w:val="32"/>
        </w:rPr>
        <w:t>7. 2024</w:t>
      </w:r>
      <w:r>
        <w:rPr>
          <w:rFonts w:cs="Times New Roman" w:hint="eastAsia"/>
          <w:szCs w:val="32"/>
        </w:rPr>
        <w:t>年政府债券预算情况表</w:t>
      </w:r>
    </w:p>
    <w:p w:rsidR="00B53DD9" w:rsidRDefault="00D87F8E">
      <w:pPr>
        <w:adjustRightInd w:val="0"/>
        <w:snapToGrid w:val="0"/>
        <w:ind w:firstLineChars="496" w:firstLine="1587"/>
        <w:rPr>
          <w:rFonts w:cs="Times New Roman"/>
          <w:szCs w:val="32"/>
        </w:rPr>
      </w:pPr>
      <w:r>
        <w:rPr>
          <w:rFonts w:cs="Times New Roman" w:hint="eastAsia"/>
          <w:szCs w:val="32"/>
        </w:rPr>
        <w:lastRenderedPageBreak/>
        <w:t>8. 2024</w:t>
      </w:r>
      <w:r>
        <w:rPr>
          <w:rFonts w:cs="Times New Roman" w:hint="eastAsia"/>
          <w:szCs w:val="32"/>
        </w:rPr>
        <w:t>年地方政府债务限额调整情况表</w:t>
      </w:r>
    </w:p>
    <w:p w:rsidR="00B53DD9" w:rsidRDefault="00D87F8E">
      <w:pPr>
        <w:adjustRightInd w:val="0"/>
        <w:snapToGrid w:val="0"/>
        <w:ind w:firstLineChars="496" w:firstLine="1587"/>
        <w:rPr>
          <w:rFonts w:cs="Times New Roman"/>
          <w:szCs w:val="32"/>
        </w:rPr>
      </w:pPr>
      <w:r>
        <w:rPr>
          <w:rFonts w:cs="Times New Roman" w:hint="eastAsia"/>
          <w:szCs w:val="32"/>
        </w:rPr>
        <w:t>9. 2024</w:t>
      </w:r>
      <w:r>
        <w:rPr>
          <w:rFonts w:cs="Times New Roman" w:hint="eastAsia"/>
          <w:szCs w:val="32"/>
        </w:rPr>
        <w:t>年新增一般债券项目安排明细表</w:t>
      </w:r>
    </w:p>
    <w:p w:rsidR="00B53DD9" w:rsidRDefault="00D87F8E">
      <w:pPr>
        <w:adjustRightInd w:val="0"/>
        <w:snapToGrid w:val="0"/>
        <w:ind w:firstLineChars="496" w:firstLine="1587"/>
        <w:rPr>
          <w:rFonts w:cs="Times New Roman"/>
          <w:szCs w:val="32"/>
        </w:rPr>
      </w:pPr>
      <w:r>
        <w:rPr>
          <w:rFonts w:cs="Times New Roman" w:hint="eastAsia"/>
          <w:szCs w:val="32"/>
        </w:rPr>
        <w:t>10. 2024</w:t>
      </w:r>
      <w:r>
        <w:rPr>
          <w:rFonts w:cs="Times New Roman" w:hint="eastAsia"/>
          <w:szCs w:val="32"/>
        </w:rPr>
        <w:t>年新增专项债券项目安排明细表</w:t>
      </w:r>
    </w:p>
    <w:p w:rsidR="00B53DD9" w:rsidRDefault="00D87F8E">
      <w:pPr>
        <w:adjustRightInd w:val="0"/>
        <w:snapToGrid w:val="0"/>
        <w:ind w:leftChars="496" w:left="2067" w:hangingChars="150" w:hanging="480"/>
        <w:rPr>
          <w:rFonts w:cs="Times New Roman"/>
          <w:szCs w:val="32"/>
        </w:rPr>
      </w:pPr>
      <w:r>
        <w:rPr>
          <w:rFonts w:cs="Times New Roman" w:hint="eastAsia"/>
          <w:szCs w:val="32"/>
        </w:rPr>
        <w:t>11. 2024</w:t>
      </w:r>
      <w:r>
        <w:rPr>
          <w:rFonts w:cs="Times New Roman" w:hint="eastAsia"/>
          <w:szCs w:val="32"/>
        </w:rPr>
        <w:t>年再融资债券安排明细表</w:t>
      </w:r>
    </w:p>
    <w:p w:rsidR="00B53DD9" w:rsidRDefault="00B53DD9">
      <w:pPr>
        <w:adjustRightInd w:val="0"/>
        <w:snapToGrid w:val="0"/>
        <w:ind w:leftChars="496" w:left="2067" w:hangingChars="150" w:hanging="480"/>
        <w:rPr>
          <w:rFonts w:cs="Times New Roman"/>
          <w:szCs w:val="32"/>
        </w:rPr>
      </w:pPr>
    </w:p>
    <w:p w:rsidR="00B53DD9" w:rsidRDefault="00B53DD9">
      <w:pPr>
        <w:adjustRightInd w:val="0"/>
        <w:snapToGrid w:val="0"/>
        <w:ind w:leftChars="496" w:left="2067" w:hangingChars="150" w:hanging="480"/>
        <w:rPr>
          <w:rFonts w:cs="Times New Roman"/>
          <w:szCs w:val="32"/>
        </w:rPr>
        <w:sectPr w:rsidR="00B53DD9">
          <w:headerReference w:type="even" r:id="rId7"/>
          <w:headerReference w:type="default" r:id="rId8"/>
          <w:footerReference w:type="even" r:id="rId9"/>
          <w:footerReference w:type="default" r:id="rId10"/>
          <w:headerReference w:type="first" r:id="rId11"/>
          <w:footerReference w:type="first" r:id="rId12"/>
          <w:pgSz w:w="11906" w:h="16838"/>
          <w:pgMar w:top="2098" w:right="1531" w:bottom="1985" w:left="1531" w:header="851" w:footer="1531" w:gutter="0"/>
          <w:cols w:space="425"/>
          <w:docGrid w:type="lines" w:linePitch="435"/>
        </w:sectPr>
      </w:pPr>
    </w:p>
    <w:p w:rsidR="00B53DD9" w:rsidRDefault="00D87F8E">
      <w:pPr>
        <w:spacing w:line="600" w:lineRule="exact"/>
        <w:ind w:left="141" w:hangingChars="44" w:hanging="141"/>
        <w:rPr>
          <w:rFonts w:eastAsia="方正黑体_GBK"/>
          <w:color w:val="0D0D0D" w:themeColor="text1" w:themeTint="F2"/>
        </w:rPr>
      </w:pPr>
      <w:r>
        <w:rPr>
          <w:rFonts w:eastAsia="方正黑体_GBK" w:hint="eastAsia"/>
          <w:color w:val="0D0D0D" w:themeColor="text1" w:themeTint="F2"/>
        </w:rPr>
        <w:lastRenderedPageBreak/>
        <w:t>表</w:t>
      </w:r>
      <w:r>
        <w:rPr>
          <w:rFonts w:eastAsia="方正黑体_GBK" w:hint="eastAsia"/>
          <w:color w:val="0D0D0D" w:themeColor="text1" w:themeTint="F2"/>
        </w:rPr>
        <w:t>1</w:t>
      </w:r>
    </w:p>
    <w:p w:rsidR="00B53DD9" w:rsidRDefault="00D87F8E">
      <w:pPr>
        <w:widowControl/>
        <w:spacing w:line="240" w:lineRule="auto"/>
        <w:ind w:firstLineChars="0" w:firstLine="0"/>
        <w:jc w:val="center"/>
        <w:rPr>
          <w:rFonts w:eastAsia="方正小标宋_GBK"/>
          <w:b/>
          <w:bCs/>
          <w:color w:val="0D0D0D" w:themeColor="text1" w:themeTint="F2"/>
          <w:sz w:val="28"/>
          <w:szCs w:val="28"/>
        </w:rPr>
      </w:pPr>
      <w:r>
        <w:rPr>
          <w:rFonts w:eastAsia="方正小标宋_GBK" w:hint="eastAsia"/>
          <w:color w:val="0D0D0D" w:themeColor="text1" w:themeTint="F2"/>
          <w:sz w:val="44"/>
          <w:szCs w:val="44"/>
        </w:rPr>
        <w:t>2024</w:t>
      </w:r>
      <w:r>
        <w:rPr>
          <w:rFonts w:eastAsia="方正小标宋_GBK" w:hint="eastAsia"/>
          <w:color w:val="0D0D0D" w:themeColor="text1" w:themeTint="F2"/>
          <w:sz w:val="44"/>
          <w:szCs w:val="44"/>
        </w:rPr>
        <w:t>年一般公共预算收支调整预算表</w:t>
      </w:r>
    </w:p>
    <w:p w:rsidR="00B53DD9" w:rsidRDefault="00D87F8E">
      <w:pPr>
        <w:widowControl/>
        <w:spacing w:line="240" w:lineRule="auto"/>
        <w:ind w:rightChars="-399" w:right="-1277" w:firstLineChars="0" w:firstLine="0"/>
        <w:jc w:val="right"/>
        <w:rPr>
          <w:rFonts w:eastAsia="方正楷体_GBK"/>
          <w:color w:val="0D0D0D" w:themeColor="text1" w:themeTint="F2"/>
          <w:sz w:val="28"/>
          <w:szCs w:val="28"/>
        </w:rPr>
      </w:pPr>
      <w:r>
        <w:rPr>
          <w:rFonts w:eastAsia="方正楷体_GBK" w:hint="eastAsia"/>
          <w:color w:val="0D0D0D" w:themeColor="text1" w:themeTint="F2"/>
          <w:sz w:val="24"/>
          <w:szCs w:val="24"/>
        </w:rPr>
        <w:t>单位：万元</w:t>
      </w:r>
    </w:p>
    <w:tbl>
      <w:tblPr>
        <w:tblW w:w="14033" w:type="dxa"/>
        <w:tblInd w:w="-5" w:type="dxa"/>
        <w:tblLook w:val="04A0" w:firstRow="1" w:lastRow="0" w:firstColumn="1" w:lastColumn="0" w:noHBand="0" w:noVBand="1"/>
      </w:tblPr>
      <w:tblGrid>
        <w:gridCol w:w="3686"/>
        <w:gridCol w:w="1063"/>
        <w:gridCol w:w="1063"/>
        <w:gridCol w:w="1560"/>
        <w:gridCol w:w="2976"/>
        <w:gridCol w:w="1063"/>
        <w:gridCol w:w="1063"/>
        <w:gridCol w:w="1559"/>
      </w:tblGrid>
      <w:tr w:rsidR="00B53DD9">
        <w:trPr>
          <w:trHeight w:val="647"/>
          <w:tblHead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Times New Roman"/>
                <w:color w:val="0D0D0D"/>
                <w:kern w:val="0"/>
                <w:sz w:val="24"/>
                <w:szCs w:val="24"/>
              </w:rPr>
            </w:pPr>
            <w:r>
              <w:rPr>
                <w:rFonts w:eastAsia="方正黑体_GBK" w:cs="Times New Roman" w:hint="eastAsia"/>
                <w:color w:val="0D0D0D"/>
                <w:kern w:val="0"/>
                <w:sz w:val="24"/>
                <w:szCs w:val="24"/>
              </w:rPr>
              <w:t>收</w:t>
            </w:r>
            <w:r>
              <w:rPr>
                <w:rFonts w:eastAsia="方正黑体_GBK" w:cs="Times New Roman" w:hint="eastAsia"/>
                <w:color w:val="0D0D0D"/>
                <w:kern w:val="0"/>
                <w:sz w:val="24"/>
                <w:szCs w:val="24"/>
              </w:rPr>
              <w:t xml:space="preserve">            </w:t>
            </w:r>
            <w:r>
              <w:rPr>
                <w:rFonts w:eastAsia="方正黑体_GBK" w:cs="Times New Roman" w:hint="eastAsia"/>
                <w:color w:val="0D0D0D"/>
                <w:kern w:val="0"/>
                <w:sz w:val="24"/>
                <w:szCs w:val="24"/>
              </w:rPr>
              <w:t>入</w:t>
            </w:r>
          </w:p>
        </w:tc>
        <w:tc>
          <w:tcPr>
            <w:tcW w:w="1063"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Times New Roman"/>
                <w:color w:val="0D0D0D"/>
                <w:kern w:val="0"/>
                <w:sz w:val="24"/>
                <w:szCs w:val="24"/>
              </w:rPr>
            </w:pPr>
            <w:r>
              <w:rPr>
                <w:rFonts w:eastAsia="方正黑体_GBK" w:cs="Times New Roman" w:hint="eastAsia"/>
                <w:color w:val="0D0D0D"/>
                <w:kern w:val="0"/>
                <w:sz w:val="24"/>
                <w:szCs w:val="24"/>
              </w:rPr>
              <w:t>年初预算数</w:t>
            </w:r>
          </w:p>
        </w:tc>
        <w:tc>
          <w:tcPr>
            <w:tcW w:w="1063"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Times New Roman"/>
                <w:color w:val="0D0D0D"/>
                <w:kern w:val="0"/>
                <w:sz w:val="24"/>
                <w:szCs w:val="24"/>
              </w:rPr>
            </w:pPr>
            <w:r>
              <w:rPr>
                <w:rFonts w:eastAsia="方正黑体_GBK" w:cs="Times New Roman" w:hint="eastAsia"/>
                <w:color w:val="0D0D0D"/>
                <w:kern w:val="0"/>
                <w:sz w:val="24"/>
                <w:szCs w:val="24"/>
              </w:rPr>
              <w:t>调整数</w:t>
            </w:r>
          </w:p>
        </w:tc>
        <w:tc>
          <w:tcPr>
            <w:tcW w:w="1560"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Times New Roman"/>
                <w:color w:val="0D0D0D"/>
                <w:kern w:val="0"/>
                <w:sz w:val="24"/>
                <w:szCs w:val="24"/>
              </w:rPr>
            </w:pPr>
            <w:r>
              <w:rPr>
                <w:rFonts w:eastAsia="方正黑体_GBK" w:cs="Times New Roman" w:hint="eastAsia"/>
                <w:color w:val="0D0D0D"/>
                <w:kern w:val="0"/>
                <w:sz w:val="24"/>
                <w:szCs w:val="24"/>
              </w:rPr>
              <w:t>调整预算数</w:t>
            </w:r>
          </w:p>
        </w:tc>
        <w:tc>
          <w:tcPr>
            <w:tcW w:w="2976"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Times New Roman"/>
                <w:color w:val="0D0D0D"/>
                <w:kern w:val="0"/>
                <w:sz w:val="24"/>
                <w:szCs w:val="24"/>
              </w:rPr>
            </w:pPr>
            <w:r>
              <w:rPr>
                <w:rFonts w:eastAsia="方正黑体_GBK" w:cs="Times New Roman" w:hint="eastAsia"/>
                <w:color w:val="0D0D0D"/>
                <w:kern w:val="0"/>
                <w:sz w:val="24"/>
                <w:szCs w:val="24"/>
              </w:rPr>
              <w:t>支</w:t>
            </w:r>
            <w:r>
              <w:rPr>
                <w:rFonts w:eastAsia="方正黑体_GBK" w:cs="Times New Roman" w:hint="eastAsia"/>
                <w:color w:val="0D0D0D"/>
                <w:kern w:val="0"/>
                <w:sz w:val="24"/>
                <w:szCs w:val="24"/>
              </w:rPr>
              <w:t xml:space="preserve">            </w:t>
            </w:r>
            <w:r>
              <w:rPr>
                <w:rFonts w:eastAsia="方正黑体_GBK" w:cs="Times New Roman" w:hint="eastAsia"/>
                <w:color w:val="0D0D0D"/>
                <w:kern w:val="0"/>
                <w:sz w:val="24"/>
                <w:szCs w:val="24"/>
              </w:rPr>
              <w:t>出</w:t>
            </w:r>
          </w:p>
        </w:tc>
        <w:tc>
          <w:tcPr>
            <w:tcW w:w="1063"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Times New Roman"/>
                <w:color w:val="0D0D0D"/>
                <w:kern w:val="0"/>
                <w:sz w:val="24"/>
                <w:szCs w:val="24"/>
              </w:rPr>
            </w:pPr>
            <w:r>
              <w:rPr>
                <w:rFonts w:eastAsia="方正黑体_GBK" w:cs="Times New Roman" w:hint="eastAsia"/>
                <w:color w:val="0D0D0D"/>
                <w:kern w:val="0"/>
                <w:sz w:val="24"/>
                <w:szCs w:val="24"/>
              </w:rPr>
              <w:t>年初预算数</w:t>
            </w:r>
          </w:p>
        </w:tc>
        <w:tc>
          <w:tcPr>
            <w:tcW w:w="1063"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Times New Roman"/>
                <w:color w:val="0D0D0D"/>
                <w:kern w:val="0"/>
                <w:sz w:val="24"/>
                <w:szCs w:val="24"/>
              </w:rPr>
            </w:pPr>
            <w:r>
              <w:rPr>
                <w:rFonts w:eastAsia="方正黑体_GBK" w:cs="Times New Roman" w:hint="eastAsia"/>
                <w:color w:val="0D0D0D"/>
                <w:kern w:val="0"/>
                <w:sz w:val="24"/>
                <w:szCs w:val="24"/>
              </w:rPr>
              <w:t>调整数</w:t>
            </w:r>
          </w:p>
        </w:tc>
        <w:tc>
          <w:tcPr>
            <w:tcW w:w="1559"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Times New Roman"/>
                <w:color w:val="0D0D0D"/>
                <w:kern w:val="0"/>
                <w:sz w:val="24"/>
                <w:szCs w:val="24"/>
              </w:rPr>
            </w:pPr>
            <w:r>
              <w:rPr>
                <w:rFonts w:eastAsia="方正黑体_GBK" w:cs="Times New Roman" w:hint="eastAsia"/>
                <w:color w:val="0D0D0D"/>
                <w:kern w:val="0"/>
                <w:sz w:val="24"/>
                <w:szCs w:val="24"/>
              </w:rPr>
              <w:t>调整预算数</w:t>
            </w:r>
          </w:p>
        </w:tc>
      </w:tr>
      <w:tr w:rsidR="00B53DD9">
        <w:trPr>
          <w:trHeight w:val="312"/>
        </w:trPr>
        <w:tc>
          <w:tcPr>
            <w:tcW w:w="3686"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b/>
                <w:bCs/>
                <w:color w:val="0D0D0D"/>
                <w:kern w:val="0"/>
                <w:sz w:val="24"/>
                <w:szCs w:val="24"/>
              </w:rPr>
            </w:pPr>
            <w:r>
              <w:rPr>
                <w:rFonts w:eastAsia="宋体" w:cs="Times New Roman"/>
                <w:b/>
                <w:bCs/>
                <w:color w:val="0D0D0D"/>
                <w:kern w:val="0"/>
                <w:sz w:val="24"/>
                <w:szCs w:val="24"/>
              </w:rPr>
              <w:t>总</w:t>
            </w:r>
            <w:r>
              <w:rPr>
                <w:rFonts w:eastAsia="宋体" w:cs="Times New Roman"/>
                <w:b/>
                <w:bCs/>
                <w:color w:val="0D0D0D"/>
                <w:kern w:val="0"/>
                <w:sz w:val="24"/>
                <w:szCs w:val="24"/>
              </w:rPr>
              <w:t xml:space="preserve">             </w:t>
            </w:r>
            <w:r>
              <w:rPr>
                <w:rFonts w:eastAsia="宋体" w:cs="Times New Roman"/>
                <w:b/>
                <w:bCs/>
                <w:color w:val="0D0D0D"/>
                <w:kern w:val="0"/>
                <w:sz w:val="24"/>
                <w:szCs w:val="24"/>
              </w:rPr>
              <w:t>计</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D0D0D"/>
                <w:kern w:val="0"/>
                <w:sz w:val="24"/>
                <w:szCs w:val="24"/>
              </w:rPr>
            </w:pPr>
            <w:r>
              <w:rPr>
                <w:rFonts w:eastAsia="宋体" w:cs="Times New Roman"/>
                <w:b/>
                <w:bCs/>
                <w:color w:val="0D0D0D"/>
                <w:kern w:val="0"/>
                <w:sz w:val="24"/>
                <w:szCs w:val="24"/>
              </w:rPr>
              <w:t>854,731</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D0D0D"/>
                <w:kern w:val="0"/>
                <w:sz w:val="24"/>
                <w:szCs w:val="24"/>
              </w:rPr>
            </w:pPr>
            <w:r>
              <w:rPr>
                <w:rFonts w:eastAsia="宋体" w:cs="Times New Roman"/>
                <w:b/>
                <w:bCs/>
                <w:color w:val="0D0D0D"/>
                <w:kern w:val="0"/>
                <w:sz w:val="24"/>
                <w:szCs w:val="24"/>
              </w:rPr>
              <w:t>829,055</w:t>
            </w:r>
          </w:p>
        </w:tc>
        <w:tc>
          <w:tcPr>
            <w:tcW w:w="1560"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D0D0D"/>
                <w:kern w:val="0"/>
                <w:sz w:val="24"/>
                <w:szCs w:val="24"/>
              </w:rPr>
            </w:pPr>
            <w:r>
              <w:rPr>
                <w:rFonts w:eastAsia="宋体" w:cs="Times New Roman"/>
                <w:b/>
                <w:bCs/>
                <w:color w:val="0D0D0D"/>
                <w:kern w:val="0"/>
                <w:sz w:val="24"/>
                <w:szCs w:val="24"/>
              </w:rPr>
              <w:t>1,683,786</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b/>
                <w:bCs/>
                <w:color w:val="0D0D0D"/>
                <w:kern w:val="0"/>
                <w:sz w:val="24"/>
                <w:szCs w:val="24"/>
              </w:rPr>
            </w:pPr>
            <w:r>
              <w:rPr>
                <w:rFonts w:eastAsia="宋体" w:cs="Times New Roman"/>
                <w:b/>
                <w:bCs/>
                <w:color w:val="0D0D0D"/>
                <w:kern w:val="0"/>
                <w:sz w:val="24"/>
                <w:szCs w:val="24"/>
              </w:rPr>
              <w:t>总</w:t>
            </w:r>
            <w:r>
              <w:rPr>
                <w:rFonts w:eastAsia="宋体" w:cs="Times New Roman"/>
                <w:b/>
                <w:bCs/>
                <w:color w:val="0D0D0D"/>
                <w:kern w:val="0"/>
                <w:sz w:val="24"/>
                <w:szCs w:val="24"/>
              </w:rPr>
              <w:t xml:space="preserve">            </w:t>
            </w:r>
            <w:r>
              <w:rPr>
                <w:rFonts w:eastAsia="宋体" w:cs="Times New Roman"/>
                <w:b/>
                <w:bCs/>
                <w:color w:val="0D0D0D"/>
                <w:kern w:val="0"/>
                <w:sz w:val="24"/>
                <w:szCs w:val="24"/>
              </w:rPr>
              <w:t>计</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D0D0D"/>
                <w:kern w:val="0"/>
                <w:sz w:val="24"/>
                <w:szCs w:val="24"/>
              </w:rPr>
            </w:pPr>
            <w:r>
              <w:rPr>
                <w:rFonts w:eastAsia="宋体" w:cs="Times New Roman"/>
                <w:b/>
                <w:bCs/>
                <w:color w:val="0D0D0D"/>
                <w:kern w:val="0"/>
                <w:sz w:val="24"/>
                <w:szCs w:val="24"/>
              </w:rPr>
              <w:t>854,731</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D0D0D"/>
                <w:kern w:val="0"/>
                <w:sz w:val="24"/>
                <w:szCs w:val="24"/>
              </w:rPr>
            </w:pPr>
            <w:r>
              <w:rPr>
                <w:rFonts w:eastAsia="宋体" w:cs="Times New Roman"/>
                <w:b/>
                <w:bCs/>
                <w:color w:val="0D0D0D"/>
                <w:kern w:val="0"/>
                <w:sz w:val="24"/>
                <w:szCs w:val="24"/>
              </w:rPr>
              <w:t>829,055</w:t>
            </w:r>
          </w:p>
        </w:tc>
        <w:tc>
          <w:tcPr>
            <w:tcW w:w="1559"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D0D0D"/>
                <w:kern w:val="0"/>
                <w:sz w:val="24"/>
                <w:szCs w:val="24"/>
              </w:rPr>
            </w:pPr>
            <w:r>
              <w:rPr>
                <w:rFonts w:eastAsia="宋体" w:cs="Times New Roman"/>
                <w:b/>
                <w:bCs/>
                <w:color w:val="0D0D0D"/>
                <w:kern w:val="0"/>
                <w:sz w:val="24"/>
                <w:szCs w:val="24"/>
              </w:rPr>
              <w:t>1,683,786</w:t>
            </w:r>
          </w:p>
        </w:tc>
      </w:tr>
      <w:tr w:rsidR="00B53DD9">
        <w:trPr>
          <w:trHeight w:val="312"/>
        </w:trPr>
        <w:tc>
          <w:tcPr>
            <w:tcW w:w="3686" w:type="dxa"/>
            <w:tcBorders>
              <w:top w:val="nil"/>
              <w:left w:val="single" w:sz="4" w:space="0" w:color="auto"/>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center"/>
              <w:rPr>
                <w:rFonts w:eastAsia="宋体" w:cs="Times New Roman"/>
                <w:b/>
                <w:bCs/>
                <w:color w:val="0D0D0D"/>
                <w:kern w:val="0"/>
                <w:sz w:val="24"/>
                <w:szCs w:val="24"/>
              </w:rPr>
            </w:pPr>
            <w:r>
              <w:rPr>
                <w:rFonts w:eastAsia="宋体" w:cs="Times New Roman"/>
                <w:b/>
                <w:bCs/>
                <w:color w:val="0D0D0D"/>
                <w:kern w:val="0"/>
                <w:sz w:val="24"/>
                <w:szCs w:val="24"/>
              </w:rPr>
              <w:t>本级收入合计</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D0D0D"/>
                <w:kern w:val="0"/>
                <w:sz w:val="24"/>
                <w:szCs w:val="24"/>
              </w:rPr>
            </w:pPr>
            <w:r>
              <w:rPr>
                <w:rFonts w:eastAsia="宋体" w:cs="Times New Roman"/>
                <w:b/>
                <w:bCs/>
                <w:color w:val="0D0D0D"/>
                <w:kern w:val="0"/>
                <w:sz w:val="24"/>
                <w:szCs w:val="24"/>
              </w:rPr>
              <w:t>341,870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-22,370</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D0D0D"/>
                <w:kern w:val="0"/>
                <w:sz w:val="24"/>
                <w:szCs w:val="24"/>
              </w:rPr>
            </w:pPr>
            <w:r>
              <w:rPr>
                <w:rFonts w:eastAsia="宋体" w:cs="Times New Roman"/>
                <w:b/>
                <w:bCs/>
                <w:color w:val="0D0D0D"/>
                <w:kern w:val="0"/>
                <w:sz w:val="24"/>
                <w:szCs w:val="24"/>
              </w:rPr>
              <w:t>319,500</w:t>
            </w:r>
          </w:p>
        </w:tc>
        <w:tc>
          <w:tcPr>
            <w:tcW w:w="2976"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center"/>
              <w:rPr>
                <w:rFonts w:eastAsia="宋体" w:cs="Times New Roman"/>
                <w:b/>
                <w:bCs/>
                <w:color w:val="0D0D0D"/>
                <w:kern w:val="0"/>
                <w:sz w:val="24"/>
                <w:szCs w:val="24"/>
              </w:rPr>
            </w:pPr>
            <w:r>
              <w:rPr>
                <w:rFonts w:eastAsia="宋体" w:cs="Times New Roman"/>
                <w:b/>
                <w:bCs/>
                <w:color w:val="0D0D0D"/>
                <w:kern w:val="0"/>
                <w:sz w:val="24"/>
                <w:szCs w:val="24"/>
              </w:rPr>
              <w:t>本级支出合计</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D0D0D"/>
                <w:kern w:val="0"/>
                <w:sz w:val="24"/>
                <w:szCs w:val="24"/>
              </w:rPr>
            </w:pPr>
            <w:r>
              <w:rPr>
                <w:rFonts w:eastAsia="宋体" w:cs="Times New Roman"/>
                <w:b/>
                <w:bCs/>
                <w:color w:val="0D0D0D"/>
                <w:kern w:val="0"/>
                <w:sz w:val="24"/>
                <w:szCs w:val="24"/>
              </w:rPr>
              <w:t>840,331</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D0D0D"/>
                <w:kern w:val="0"/>
                <w:sz w:val="24"/>
                <w:szCs w:val="24"/>
              </w:rPr>
            </w:pPr>
            <w:r>
              <w:rPr>
                <w:rFonts w:eastAsia="宋体" w:cs="Times New Roman"/>
                <w:b/>
                <w:bCs/>
                <w:color w:val="0D0D0D"/>
                <w:kern w:val="0"/>
                <w:sz w:val="24"/>
                <w:szCs w:val="24"/>
              </w:rPr>
              <w:t>622,185</w:t>
            </w:r>
          </w:p>
        </w:tc>
        <w:tc>
          <w:tcPr>
            <w:tcW w:w="1559"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D0D0D"/>
                <w:kern w:val="0"/>
                <w:sz w:val="24"/>
                <w:szCs w:val="24"/>
              </w:rPr>
            </w:pPr>
            <w:r>
              <w:rPr>
                <w:rFonts w:eastAsia="宋体" w:cs="Times New Roman"/>
                <w:b/>
                <w:bCs/>
                <w:color w:val="0D0D0D"/>
                <w:kern w:val="0"/>
                <w:sz w:val="24"/>
                <w:szCs w:val="24"/>
              </w:rPr>
              <w:t>1,462,516</w:t>
            </w:r>
          </w:p>
        </w:tc>
      </w:tr>
      <w:tr w:rsidR="00B53DD9">
        <w:trPr>
          <w:trHeight w:val="312"/>
        </w:trPr>
        <w:tc>
          <w:tcPr>
            <w:tcW w:w="3686" w:type="dxa"/>
            <w:tcBorders>
              <w:top w:val="nil"/>
              <w:left w:val="single" w:sz="4" w:space="0" w:color="auto"/>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（一）税收收入</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279,500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-10,500</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269,000</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一、一般公共服务支出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134,895</w:t>
            </w:r>
          </w:p>
        </w:tc>
        <w:tc>
          <w:tcPr>
            <w:tcW w:w="1063" w:type="dxa"/>
            <w:tcBorders>
              <w:top w:val="nil"/>
              <w:left w:val="nil"/>
              <w:bottom w:val="single" w:sz="4" w:space="0" w:color="auto"/>
              <w:right w:val="single" w:sz="4" w:space="0" w:color="auto"/>
            </w:tcBorders>
            <w:shd w:val="clear" w:color="000000" w:fill="FFFFFF"/>
            <w:noWrap/>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-45,858</w:t>
            </w:r>
          </w:p>
        </w:tc>
        <w:tc>
          <w:tcPr>
            <w:tcW w:w="1559" w:type="dxa"/>
            <w:tcBorders>
              <w:top w:val="nil"/>
              <w:left w:val="nil"/>
              <w:bottom w:val="single" w:sz="4" w:space="0" w:color="auto"/>
              <w:right w:val="single" w:sz="4" w:space="0" w:color="auto"/>
            </w:tcBorders>
            <w:shd w:val="clear" w:color="000000" w:fill="FFFFFF"/>
            <w:noWrap/>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89,037</w:t>
            </w:r>
          </w:p>
        </w:tc>
      </w:tr>
      <w:tr w:rsidR="00B53DD9">
        <w:trPr>
          <w:trHeight w:val="312"/>
        </w:trPr>
        <w:tc>
          <w:tcPr>
            <w:tcW w:w="368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r>
              <w:rPr>
                <w:rFonts w:eastAsia="宋体" w:cs="Times New Roman"/>
                <w:color w:val="0D0D0D"/>
                <w:kern w:val="0"/>
                <w:sz w:val="24"/>
                <w:szCs w:val="24"/>
              </w:rPr>
              <w:t>增值税</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41,300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7,700</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49,000</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二、外交支出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559"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r>
      <w:tr w:rsidR="00B53DD9">
        <w:trPr>
          <w:trHeight w:val="312"/>
        </w:trPr>
        <w:tc>
          <w:tcPr>
            <w:tcW w:w="368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r>
              <w:rPr>
                <w:rFonts w:eastAsia="宋体" w:cs="Times New Roman"/>
                <w:color w:val="0D0D0D"/>
                <w:kern w:val="0"/>
                <w:sz w:val="24"/>
                <w:szCs w:val="24"/>
              </w:rPr>
              <w:t>企业所得税</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25,000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3,000</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28,000</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三、国防支出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40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154</w:t>
            </w:r>
          </w:p>
        </w:tc>
        <w:tc>
          <w:tcPr>
            <w:tcW w:w="1559"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194</w:t>
            </w:r>
          </w:p>
        </w:tc>
      </w:tr>
      <w:tr w:rsidR="00B53DD9">
        <w:trPr>
          <w:trHeight w:val="312"/>
        </w:trPr>
        <w:tc>
          <w:tcPr>
            <w:tcW w:w="368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r>
              <w:rPr>
                <w:rFonts w:eastAsia="宋体" w:cs="Times New Roman"/>
                <w:color w:val="0D0D0D"/>
                <w:kern w:val="0"/>
                <w:sz w:val="24"/>
                <w:szCs w:val="24"/>
              </w:rPr>
              <w:t>个人所得税</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8,000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-815</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7,185</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四、公共安全支出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44,104</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9,347</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53,451</w:t>
            </w:r>
          </w:p>
        </w:tc>
      </w:tr>
      <w:tr w:rsidR="00B53DD9">
        <w:trPr>
          <w:trHeight w:val="312"/>
        </w:trPr>
        <w:tc>
          <w:tcPr>
            <w:tcW w:w="3686" w:type="dxa"/>
            <w:tcBorders>
              <w:top w:val="nil"/>
              <w:left w:val="single" w:sz="4" w:space="0" w:color="auto"/>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r>
              <w:rPr>
                <w:rFonts w:eastAsia="宋体" w:cs="Times New Roman"/>
                <w:color w:val="0D0D0D"/>
                <w:kern w:val="0"/>
                <w:sz w:val="24"/>
                <w:szCs w:val="24"/>
              </w:rPr>
              <w:t>资源税</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50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0</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50</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五、教育支出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140,981</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24,692</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165,673</w:t>
            </w:r>
          </w:p>
        </w:tc>
      </w:tr>
      <w:tr w:rsidR="00B53DD9">
        <w:trPr>
          <w:trHeight w:val="312"/>
        </w:trPr>
        <w:tc>
          <w:tcPr>
            <w:tcW w:w="3686" w:type="dxa"/>
            <w:tcBorders>
              <w:top w:val="nil"/>
              <w:left w:val="single" w:sz="4" w:space="0" w:color="auto"/>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r>
              <w:rPr>
                <w:rFonts w:eastAsia="宋体" w:cs="Times New Roman"/>
                <w:color w:val="0D0D0D"/>
                <w:kern w:val="0"/>
                <w:sz w:val="24"/>
                <w:szCs w:val="24"/>
              </w:rPr>
              <w:t>城市维护建设税</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7,600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-530</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7,070</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六、科学技术支出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193,645</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36,603</w:t>
            </w:r>
          </w:p>
        </w:tc>
        <w:tc>
          <w:tcPr>
            <w:tcW w:w="1559"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230,248</w:t>
            </w:r>
          </w:p>
        </w:tc>
      </w:tr>
      <w:tr w:rsidR="00B53DD9">
        <w:trPr>
          <w:trHeight w:val="312"/>
        </w:trPr>
        <w:tc>
          <w:tcPr>
            <w:tcW w:w="3686" w:type="dxa"/>
            <w:tcBorders>
              <w:top w:val="nil"/>
              <w:left w:val="single" w:sz="4" w:space="0" w:color="auto"/>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r>
              <w:rPr>
                <w:rFonts w:eastAsia="宋体" w:cs="Times New Roman"/>
                <w:color w:val="0D0D0D"/>
                <w:kern w:val="0"/>
                <w:sz w:val="24"/>
                <w:szCs w:val="24"/>
              </w:rPr>
              <w:t>房产税</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20,000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-4,000</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16,000</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七、文化旅游体育与传媒支出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2,096</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722</w:t>
            </w:r>
          </w:p>
        </w:tc>
        <w:tc>
          <w:tcPr>
            <w:tcW w:w="1559"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2,818</w:t>
            </w:r>
          </w:p>
        </w:tc>
      </w:tr>
      <w:tr w:rsidR="00B53DD9">
        <w:trPr>
          <w:trHeight w:val="312"/>
        </w:trPr>
        <w:tc>
          <w:tcPr>
            <w:tcW w:w="3686" w:type="dxa"/>
            <w:tcBorders>
              <w:top w:val="nil"/>
              <w:left w:val="single" w:sz="4" w:space="0" w:color="auto"/>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r>
              <w:rPr>
                <w:rFonts w:eastAsia="宋体" w:cs="Times New Roman"/>
                <w:color w:val="0D0D0D"/>
                <w:kern w:val="0"/>
                <w:sz w:val="24"/>
                <w:szCs w:val="24"/>
              </w:rPr>
              <w:t>印花税</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12,000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2,500</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14,500</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八、社会保障和就业支出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52,544</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10,650</w:t>
            </w:r>
          </w:p>
        </w:tc>
        <w:tc>
          <w:tcPr>
            <w:tcW w:w="1559"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63,194</w:t>
            </w:r>
          </w:p>
        </w:tc>
      </w:tr>
      <w:tr w:rsidR="00B53DD9">
        <w:trPr>
          <w:trHeight w:val="312"/>
        </w:trPr>
        <w:tc>
          <w:tcPr>
            <w:tcW w:w="3686" w:type="dxa"/>
            <w:tcBorders>
              <w:top w:val="nil"/>
              <w:left w:val="single" w:sz="4" w:space="0" w:color="auto"/>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r>
              <w:rPr>
                <w:rFonts w:eastAsia="宋体" w:cs="Times New Roman"/>
                <w:color w:val="0D0D0D"/>
                <w:kern w:val="0"/>
                <w:sz w:val="24"/>
                <w:szCs w:val="24"/>
              </w:rPr>
              <w:t>城镇土地使用税</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44,000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-8,900</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35,100</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九、卫生健康支出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28,583</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1,369</w:t>
            </w:r>
          </w:p>
        </w:tc>
        <w:tc>
          <w:tcPr>
            <w:tcW w:w="1559"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29,952</w:t>
            </w:r>
          </w:p>
        </w:tc>
      </w:tr>
      <w:tr w:rsidR="00B53DD9">
        <w:trPr>
          <w:trHeight w:val="312"/>
        </w:trPr>
        <w:tc>
          <w:tcPr>
            <w:tcW w:w="3686" w:type="dxa"/>
            <w:tcBorders>
              <w:top w:val="nil"/>
              <w:left w:val="single" w:sz="4" w:space="0" w:color="auto"/>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r>
              <w:rPr>
                <w:rFonts w:eastAsia="宋体" w:cs="Times New Roman"/>
                <w:color w:val="0D0D0D"/>
                <w:kern w:val="0"/>
                <w:sz w:val="24"/>
                <w:szCs w:val="24"/>
              </w:rPr>
              <w:t>土地增值税</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60,790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-10,790</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hint="eastAsia"/>
                <w:color w:val="0D0D0D"/>
                <w:kern w:val="0"/>
                <w:sz w:val="24"/>
                <w:szCs w:val="24"/>
              </w:rPr>
              <w:t>5</w:t>
            </w:r>
            <w:r>
              <w:rPr>
                <w:rFonts w:eastAsia="宋体" w:cs="Times New Roman"/>
                <w:color w:val="0D0D0D"/>
                <w:kern w:val="0"/>
                <w:sz w:val="24"/>
                <w:szCs w:val="24"/>
              </w:rPr>
              <w:t>0,000</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十、节能环保支出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8,175</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3,599</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11,774</w:t>
            </w:r>
          </w:p>
        </w:tc>
      </w:tr>
      <w:tr w:rsidR="00B53DD9">
        <w:trPr>
          <w:trHeight w:val="312"/>
        </w:trPr>
        <w:tc>
          <w:tcPr>
            <w:tcW w:w="3686" w:type="dxa"/>
            <w:tcBorders>
              <w:top w:val="nil"/>
              <w:left w:val="single" w:sz="4" w:space="0" w:color="auto"/>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r>
              <w:rPr>
                <w:rFonts w:eastAsia="宋体" w:cs="Times New Roman"/>
                <w:color w:val="0D0D0D"/>
                <w:kern w:val="0"/>
                <w:sz w:val="24"/>
                <w:szCs w:val="24"/>
              </w:rPr>
              <w:t>耕地占用税</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3,000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1,400</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4,400</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十一、城乡社区支出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127,069</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-49,735</w:t>
            </w:r>
          </w:p>
        </w:tc>
        <w:tc>
          <w:tcPr>
            <w:tcW w:w="1559"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77,334</w:t>
            </w:r>
          </w:p>
        </w:tc>
      </w:tr>
      <w:tr w:rsidR="00B53DD9">
        <w:trPr>
          <w:trHeight w:val="312"/>
        </w:trPr>
        <w:tc>
          <w:tcPr>
            <w:tcW w:w="3686" w:type="dxa"/>
            <w:tcBorders>
              <w:top w:val="nil"/>
              <w:left w:val="single" w:sz="4" w:space="0" w:color="auto"/>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r>
              <w:rPr>
                <w:rFonts w:eastAsia="宋体" w:cs="Times New Roman"/>
                <w:color w:val="0D0D0D"/>
                <w:kern w:val="0"/>
                <w:sz w:val="24"/>
                <w:szCs w:val="24"/>
              </w:rPr>
              <w:t>契税</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57,600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0</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57,600</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十二、农林水支出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13,272</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3,342</w:t>
            </w:r>
          </w:p>
        </w:tc>
        <w:tc>
          <w:tcPr>
            <w:tcW w:w="1559"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16,614</w:t>
            </w:r>
          </w:p>
        </w:tc>
      </w:tr>
      <w:tr w:rsidR="00B53DD9">
        <w:trPr>
          <w:trHeight w:val="312"/>
        </w:trPr>
        <w:tc>
          <w:tcPr>
            <w:tcW w:w="3686" w:type="dxa"/>
            <w:tcBorders>
              <w:top w:val="nil"/>
              <w:left w:val="single" w:sz="4" w:space="0" w:color="auto"/>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r>
              <w:rPr>
                <w:rFonts w:eastAsia="宋体" w:cs="Times New Roman"/>
                <w:color w:val="0D0D0D"/>
                <w:kern w:val="0"/>
                <w:sz w:val="24"/>
                <w:szCs w:val="24"/>
              </w:rPr>
              <w:t>环境保护税</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160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-65</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95</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十三、交通运输支出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4,131</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1,239</w:t>
            </w:r>
          </w:p>
        </w:tc>
        <w:tc>
          <w:tcPr>
            <w:tcW w:w="1559"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5,370</w:t>
            </w:r>
          </w:p>
        </w:tc>
      </w:tr>
      <w:tr w:rsidR="00B53DD9">
        <w:trPr>
          <w:trHeight w:val="312"/>
        </w:trPr>
        <w:tc>
          <w:tcPr>
            <w:tcW w:w="3686" w:type="dxa"/>
            <w:tcBorders>
              <w:top w:val="nil"/>
              <w:left w:val="single" w:sz="4" w:space="0" w:color="auto"/>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r>
              <w:rPr>
                <w:rFonts w:eastAsia="宋体" w:cs="Times New Roman"/>
                <w:color w:val="0D0D0D"/>
                <w:kern w:val="0"/>
                <w:sz w:val="24"/>
                <w:szCs w:val="24"/>
              </w:rPr>
              <w:t>其他税收收入</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0</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十四、资源勘探工业信息等支出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11,895</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547,956</w:t>
            </w:r>
          </w:p>
        </w:tc>
        <w:tc>
          <w:tcPr>
            <w:tcW w:w="1559"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559,851</w:t>
            </w:r>
          </w:p>
        </w:tc>
      </w:tr>
      <w:tr w:rsidR="00B53DD9">
        <w:trPr>
          <w:trHeight w:val="312"/>
        </w:trPr>
        <w:tc>
          <w:tcPr>
            <w:tcW w:w="3686" w:type="dxa"/>
            <w:tcBorders>
              <w:top w:val="nil"/>
              <w:left w:val="single" w:sz="4" w:space="0" w:color="auto"/>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lastRenderedPageBreak/>
              <w:t>（二）非税收入</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D0D0D"/>
                <w:kern w:val="0"/>
                <w:sz w:val="24"/>
                <w:szCs w:val="24"/>
              </w:rPr>
            </w:pPr>
            <w:r>
              <w:rPr>
                <w:rFonts w:eastAsia="宋体" w:cs="Times New Roman"/>
                <w:b/>
                <w:bCs/>
                <w:color w:val="0D0D0D"/>
                <w:kern w:val="0"/>
                <w:sz w:val="24"/>
                <w:szCs w:val="24"/>
              </w:rPr>
              <w:t>62,370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D0D0D"/>
                <w:kern w:val="0"/>
                <w:sz w:val="24"/>
                <w:szCs w:val="24"/>
              </w:rPr>
            </w:pPr>
            <w:r>
              <w:rPr>
                <w:rFonts w:eastAsia="宋体" w:cs="Times New Roman"/>
                <w:b/>
                <w:bCs/>
                <w:color w:val="0D0D0D"/>
                <w:kern w:val="0"/>
                <w:sz w:val="24"/>
                <w:szCs w:val="24"/>
              </w:rPr>
              <w:t>-11,870</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D0D0D"/>
                <w:kern w:val="0"/>
                <w:sz w:val="24"/>
                <w:szCs w:val="24"/>
              </w:rPr>
            </w:pPr>
            <w:r>
              <w:rPr>
                <w:rFonts w:eastAsia="宋体" w:cs="Times New Roman"/>
                <w:b/>
                <w:bCs/>
                <w:color w:val="0D0D0D"/>
                <w:kern w:val="0"/>
                <w:sz w:val="24"/>
                <w:szCs w:val="24"/>
              </w:rPr>
              <w:t>50,500</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十五、商业服务业等支出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10,316</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651</w:t>
            </w:r>
          </w:p>
        </w:tc>
        <w:tc>
          <w:tcPr>
            <w:tcW w:w="1559"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10,967</w:t>
            </w:r>
          </w:p>
        </w:tc>
      </w:tr>
      <w:tr w:rsidR="00B53DD9">
        <w:trPr>
          <w:trHeight w:val="312"/>
        </w:trPr>
        <w:tc>
          <w:tcPr>
            <w:tcW w:w="3686" w:type="dxa"/>
            <w:tcBorders>
              <w:top w:val="nil"/>
              <w:left w:val="single" w:sz="4" w:space="0" w:color="auto"/>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r>
              <w:rPr>
                <w:rFonts w:eastAsia="宋体" w:cs="Times New Roman"/>
                <w:color w:val="0D0D0D"/>
                <w:kern w:val="0"/>
                <w:sz w:val="24"/>
                <w:szCs w:val="24"/>
              </w:rPr>
              <w:t>专项收入</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12,000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2,000</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14,000</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十六、金融支出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r>
      <w:tr w:rsidR="00B53DD9">
        <w:trPr>
          <w:trHeight w:val="312"/>
        </w:trPr>
        <w:tc>
          <w:tcPr>
            <w:tcW w:w="3686" w:type="dxa"/>
            <w:tcBorders>
              <w:top w:val="nil"/>
              <w:left w:val="single" w:sz="4" w:space="0" w:color="auto"/>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r>
              <w:rPr>
                <w:rFonts w:eastAsia="宋体" w:cs="Times New Roman"/>
                <w:color w:val="0D0D0D"/>
                <w:kern w:val="0"/>
                <w:sz w:val="24"/>
                <w:szCs w:val="24"/>
              </w:rPr>
              <w:t>行政事业性收费收入</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2,350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1,150</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3,500</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十七、自然资源海洋气象等支出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5,777</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18,526</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24,303</w:t>
            </w:r>
          </w:p>
        </w:tc>
      </w:tr>
      <w:tr w:rsidR="00B53DD9">
        <w:trPr>
          <w:trHeight w:val="312"/>
        </w:trPr>
        <w:tc>
          <w:tcPr>
            <w:tcW w:w="3686" w:type="dxa"/>
            <w:tcBorders>
              <w:top w:val="nil"/>
              <w:left w:val="single" w:sz="4" w:space="0" w:color="auto"/>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r>
              <w:rPr>
                <w:rFonts w:eastAsia="宋体" w:cs="Times New Roman"/>
                <w:color w:val="0D0D0D"/>
                <w:kern w:val="0"/>
                <w:sz w:val="24"/>
                <w:szCs w:val="24"/>
              </w:rPr>
              <w:t>罚没收入</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11,500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-3,700</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7,800</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十八、住房保障支出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28,339</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20,629</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48,968</w:t>
            </w:r>
          </w:p>
        </w:tc>
      </w:tr>
      <w:tr w:rsidR="00B53DD9">
        <w:trPr>
          <w:trHeight w:val="312"/>
        </w:trPr>
        <w:tc>
          <w:tcPr>
            <w:tcW w:w="3686" w:type="dxa"/>
            <w:tcBorders>
              <w:top w:val="nil"/>
              <w:left w:val="single" w:sz="4" w:space="0" w:color="auto"/>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r>
              <w:rPr>
                <w:rFonts w:eastAsia="宋体" w:cs="Times New Roman"/>
                <w:color w:val="0D0D0D"/>
                <w:kern w:val="0"/>
                <w:sz w:val="24"/>
                <w:szCs w:val="24"/>
              </w:rPr>
              <w:t>国有资源（资产）有偿使用收入</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36,520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-12,320</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24,200</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十九、粮油物资储备支出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1,076</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-36</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1,041</w:t>
            </w:r>
          </w:p>
        </w:tc>
      </w:tr>
      <w:tr w:rsidR="00B53DD9">
        <w:trPr>
          <w:trHeight w:val="312"/>
        </w:trPr>
        <w:tc>
          <w:tcPr>
            <w:tcW w:w="3686" w:type="dxa"/>
            <w:tcBorders>
              <w:top w:val="nil"/>
              <w:left w:val="single" w:sz="4" w:space="0" w:color="auto"/>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r>
              <w:rPr>
                <w:rFonts w:eastAsia="宋体" w:cs="Times New Roman"/>
                <w:color w:val="0D0D0D"/>
                <w:kern w:val="0"/>
                <w:sz w:val="24"/>
                <w:szCs w:val="24"/>
              </w:rPr>
              <w:t>捐赠收入</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800</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800</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二十、灾害防治及应急管理支出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3,393</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2,365</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5,758</w:t>
            </w:r>
          </w:p>
        </w:tc>
      </w:tr>
      <w:tr w:rsidR="00B53DD9">
        <w:trPr>
          <w:trHeight w:val="312"/>
        </w:trPr>
        <w:tc>
          <w:tcPr>
            <w:tcW w:w="3686"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r>
              <w:rPr>
                <w:rFonts w:eastAsia="宋体" w:cs="Times New Roman"/>
                <w:color w:val="0D0D0D"/>
                <w:kern w:val="0"/>
                <w:sz w:val="24"/>
                <w:szCs w:val="24"/>
              </w:rPr>
              <w:t>其他收入</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200</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200</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二十一、预备费</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10,000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0</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10,000</w:t>
            </w:r>
          </w:p>
        </w:tc>
      </w:tr>
      <w:tr w:rsidR="00B53DD9">
        <w:trPr>
          <w:trHeight w:val="312"/>
        </w:trPr>
        <w:tc>
          <w:tcPr>
            <w:tcW w:w="3686"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063"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二十二、其他支出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0</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0</w:t>
            </w:r>
          </w:p>
        </w:tc>
      </w:tr>
      <w:tr w:rsidR="00B53DD9">
        <w:trPr>
          <w:trHeight w:val="312"/>
        </w:trPr>
        <w:tc>
          <w:tcPr>
            <w:tcW w:w="3686"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063"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2"/>
              </w:rPr>
            </w:pPr>
            <w:r>
              <w:rPr>
                <w:rFonts w:eastAsia="宋体" w:cs="Times New Roman"/>
                <w:color w:val="0D0D0D"/>
                <w:kern w:val="0"/>
                <w:sz w:val="22"/>
              </w:rPr>
              <w:t>二十三、债务付息支出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20,000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35,970</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55,970</w:t>
            </w:r>
          </w:p>
        </w:tc>
      </w:tr>
      <w:tr w:rsidR="00B53DD9">
        <w:trPr>
          <w:trHeight w:val="312"/>
        </w:trPr>
        <w:tc>
          <w:tcPr>
            <w:tcW w:w="3686"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063"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2"/>
              </w:rPr>
            </w:pPr>
            <w:r>
              <w:rPr>
                <w:rFonts w:eastAsia="宋体" w:cs="Times New Roman"/>
                <w:color w:val="0D0D0D"/>
                <w:kern w:val="0"/>
                <w:sz w:val="22"/>
              </w:rPr>
              <w:t>二十四、债务发行费用支出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0</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0</w:t>
            </w:r>
          </w:p>
        </w:tc>
      </w:tr>
      <w:tr w:rsidR="00B53DD9">
        <w:trPr>
          <w:trHeight w:val="312"/>
        </w:trPr>
        <w:tc>
          <w:tcPr>
            <w:tcW w:w="3686" w:type="dxa"/>
            <w:tcBorders>
              <w:top w:val="nil"/>
              <w:left w:val="single" w:sz="4" w:space="0" w:color="auto"/>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left"/>
              <w:rPr>
                <w:rFonts w:eastAsia="宋体" w:cs="Times New Roman"/>
                <w:b/>
                <w:bCs/>
                <w:color w:val="0D0D0D"/>
                <w:kern w:val="0"/>
                <w:sz w:val="24"/>
                <w:szCs w:val="24"/>
              </w:rPr>
            </w:pPr>
            <w:r>
              <w:rPr>
                <w:rFonts w:eastAsia="宋体" w:cs="Times New Roman"/>
                <w:b/>
                <w:bCs/>
                <w:color w:val="0D0D0D"/>
                <w:kern w:val="0"/>
                <w:sz w:val="24"/>
                <w:szCs w:val="24"/>
              </w:rPr>
              <w:t>转移性收入合计</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D0D0D"/>
                <w:kern w:val="0"/>
                <w:sz w:val="24"/>
                <w:szCs w:val="24"/>
              </w:rPr>
            </w:pPr>
            <w:r>
              <w:rPr>
                <w:rFonts w:eastAsia="宋体" w:cs="Times New Roman"/>
                <w:b/>
                <w:bCs/>
                <w:color w:val="0D0D0D"/>
                <w:kern w:val="0"/>
                <w:sz w:val="24"/>
                <w:szCs w:val="24"/>
              </w:rPr>
              <w:t>512,861</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D0D0D"/>
                <w:kern w:val="0"/>
                <w:sz w:val="24"/>
                <w:szCs w:val="24"/>
              </w:rPr>
            </w:pPr>
            <w:r>
              <w:rPr>
                <w:rFonts w:eastAsia="宋体" w:cs="Times New Roman"/>
                <w:b/>
                <w:bCs/>
                <w:color w:val="0D0D0D"/>
                <w:kern w:val="0"/>
                <w:sz w:val="24"/>
                <w:szCs w:val="24"/>
              </w:rPr>
              <w:t>851,289</w:t>
            </w:r>
          </w:p>
        </w:tc>
        <w:tc>
          <w:tcPr>
            <w:tcW w:w="1560"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D0D0D"/>
                <w:kern w:val="0"/>
                <w:sz w:val="24"/>
                <w:szCs w:val="24"/>
              </w:rPr>
            </w:pPr>
            <w:r>
              <w:rPr>
                <w:rFonts w:eastAsia="宋体" w:cs="Times New Roman"/>
                <w:b/>
                <w:bCs/>
                <w:color w:val="0D0D0D"/>
                <w:kern w:val="0"/>
                <w:sz w:val="24"/>
                <w:szCs w:val="24"/>
              </w:rPr>
              <w:t>1,364,150</w:t>
            </w:r>
          </w:p>
        </w:tc>
        <w:tc>
          <w:tcPr>
            <w:tcW w:w="2976"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left"/>
              <w:rPr>
                <w:rFonts w:eastAsia="宋体" w:cs="Times New Roman"/>
                <w:b/>
                <w:bCs/>
                <w:color w:val="0D0D0D"/>
                <w:kern w:val="0"/>
                <w:sz w:val="24"/>
                <w:szCs w:val="24"/>
              </w:rPr>
            </w:pPr>
            <w:r>
              <w:rPr>
                <w:rFonts w:eastAsia="宋体" w:cs="Times New Roman"/>
                <w:b/>
                <w:bCs/>
                <w:color w:val="0D0D0D"/>
                <w:kern w:val="0"/>
                <w:sz w:val="24"/>
                <w:szCs w:val="24"/>
              </w:rPr>
              <w:t>转移性支出合计</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14,400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206,870</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221,270</w:t>
            </w:r>
          </w:p>
        </w:tc>
      </w:tr>
      <w:tr w:rsidR="00B53DD9">
        <w:trPr>
          <w:trHeight w:val="312"/>
        </w:trPr>
        <w:tc>
          <w:tcPr>
            <w:tcW w:w="3686"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一、上级补助收入</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111,403</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511,107</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622,510</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一、上解支出</w:t>
            </w:r>
          </w:p>
        </w:tc>
        <w:tc>
          <w:tcPr>
            <w:tcW w:w="106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3,000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1,800</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4,800</w:t>
            </w:r>
          </w:p>
        </w:tc>
      </w:tr>
      <w:tr w:rsidR="00B53DD9">
        <w:trPr>
          <w:trHeight w:val="312"/>
        </w:trPr>
        <w:tc>
          <w:tcPr>
            <w:tcW w:w="3686"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二、债务转贷收入</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221,570</w:t>
            </w:r>
          </w:p>
        </w:tc>
        <w:tc>
          <w:tcPr>
            <w:tcW w:w="15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221,570</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二、债务还本</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11,400</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205,070</w:t>
            </w:r>
          </w:p>
        </w:tc>
        <w:tc>
          <w:tcPr>
            <w:tcW w:w="1559"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216,470</w:t>
            </w:r>
          </w:p>
        </w:tc>
      </w:tr>
      <w:tr w:rsidR="00B53DD9">
        <w:trPr>
          <w:trHeight w:val="312"/>
        </w:trPr>
        <w:tc>
          <w:tcPr>
            <w:tcW w:w="3686"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三、调入资金</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331,103</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78,371</w:t>
            </w:r>
          </w:p>
        </w:tc>
        <w:tc>
          <w:tcPr>
            <w:tcW w:w="1560"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409,474</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三、安排预算稳定调节基金</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r>
      <w:tr w:rsidR="00B53DD9">
        <w:trPr>
          <w:trHeight w:val="312"/>
        </w:trPr>
        <w:tc>
          <w:tcPr>
            <w:tcW w:w="3686"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四、动用预算稳定调节基金</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40,377</w:t>
            </w:r>
          </w:p>
        </w:tc>
        <w:tc>
          <w:tcPr>
            <w:tcW w:w="1560"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40,377</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559"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r>
      <w:tr w:rsidR="00B53DD9">
        <w:trPr>
          <w:trHeight w:val="312"/>
        </w:trPr>
        <w:tc>
          <w:tcPr>
            <w:tcW w:w="3686"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五、上年结转</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70,355</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560" w:type="dxa"/>
            <w:tcBorders>
              <w:top w:val="nil"/>
              <w:left w:val="nil"/>
              <w:bottom w:val="single" w:sz="4" w:space="0" w:color="auto"/>
              <w:right w:val="single" w:sz="4" w:space="0" w:color="auto"/>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kern w:val="0"/>
                <w:sz w:val="24"/>
                <w:szCs w:val="24"/>
              </w:rPr>
            </w:pPr>
            <w:r>
              <w:rPr>
                <w:rFonts w:eastAsia="宋体" w:cs="Times New Roman"/>
                <w:color w:val="0D0D0D"/>
                <w:kern w:val="0"/>
                <w:sz w:val="24"/>
                <w:szCs w:val="24"/>
              </w:rPr>
              <w:t>70,355</w:t>
            </w:r>
          </w:p>
        </w:tc>
        <w:tc>
          <w:tcPr>
            <w:tcW w:w="29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D0D0D"/>
                <w:kern w:val="0"/>
                <w:sz w:val="24"/>
                <w:szCs w:val="24"/>
              </w:rPr>
            </w:pPr>
            <w:r>
              <w:rPr>
                <w:rFonts w:eastAsia="宋体" w:cs="Times New Roman"/>
                <w:color w:val="0D0D0D"/>
                <w:kern w:val="0"/>
                <w:sz w:val="24"/>
                <w:szCs w:val="24"/>
              </w:rPr>
              <w:t xml:space="preserve">　</w:t>
            </w: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063"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c>
          <w:tcPr>
            <w:tcW w:w="1559"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kern w:val="0"/>
                <w:sz w:val="24"/>
                <w:szCs w:val="24"/>
              </w:rPr>
            </w:pPr>
          </w:p>
        </w:tc>
      </w:tr>
    </w:tbl>
    <w:p w:rsidR="00B53DD9" w:rsidRDefault="00B53DD9">
      <w:pPr>
        <w:widowControl/>
        <w:spacing w:line="240" w:lineRule="auto"/>
        <w:ind w:firstLineChars="0" w:firstLine="0"/>
        <w:jc w:val="left"/>
        <w:rPr>
          <w:rFonts w:eastAsia="宋体"/>
          <w:color w:val="0D0D0D" w:themeColor="text1" w:themeTint="F2"/>
          <w:sz w:val="28"/>
          <w:szCs w:val="28"/>
        </w:rPr>
      </w:pPr>
    </w:p>
    <w:p w:rsidR="00B53DD9" w:rsidRDefault="00D87F8E">
      <w:pPr>
        <w:widowControl/>
        <w:spacing w:line="240" w:lineRule="auto"/>
        <w:ind w:firstLineChars="0" w:firstLine="0"/>
        <w:jc w:val="left"/>
        <w:rPr>
          <w:color w:val="0D0D0D" w:themeColor="text1" w:themeTint="F2"/>
          <w:sz w:val="28"/>
          <w:szCs w:val="28"/>
        </w:rPr>
      </w:pPr>
      <w:r>
        <w:rPr>
          <w:rFonts w:hint="eastAsia"/>
          <w:color w:val="0D0D0D" w:themeColor="text1" w:themeTint="F2"/>
          <w:sz w:val="28"/>
          <w:szCs w:val="28"/>
        </w:rPr>
        <w:t>注：</w:t>
      </w:r>
      <w:r>
        <w:rPr>
          <w:rFonts w:hint="eastAsia"/>
          <w:color w:val="0D0D0D" w:themeColor="text1" w:themeTint="F2"/>
          <w:sz w:val="28"/>
          <w:szCs w:val="28"/>
        </w:rPr>
        <w:t>1</w:t>
      </w:r>
      <w:r>
        <w:rPr>
          <w:rFonts w:hint="eastAsia"/>
          <w:color w:val="0D0D0D" w:themeColor="text1" w:themeTint="F2"/>
          <w:sz w:val="28"/>
          <w:szCs w:val="28"/>
        </w:rPr>
        <w:t>．本表直观反映</w:t>
      </w:r>
      <w:r>
        <w:rPr>
          <w:rFonts w:hint="eastAsia"/>
          <w:color w:val="0D0D0D" w:themeColor="text1" w:themeTint="F2"/>
          <w:sz w:val="28"/>
          <w:szCs w:val="28"/>
        </w:rPr>
        <w:t>2024</w:t>
      </w:r>
      <w:r>
        <w:rPr>
          <w:rFonts w:hint="eastAsia"/>
          <w:color w:val="0D0D0D" w:themeColor="text1" w:themeTint="F2"/>
          <w:sz w:val="28"/>
          <w:szCs w:val="28"/>
        </w:rPr>
        <w:t>年一般公共预算收入与支出的平衡关系。</w:t>
      </w:r>
    </w:p>
    <w:p w:rsidR="00B53DD9" w:rsidRDefault="00D87F8E">
      <w:pPr>
        <w:widowControl/>
        <w:spacing w:line="240" w:lineRule="auto"/>
        <w:ind w:firstLine="560"/>
        <w:jc w:val="left"/>
        <w:rPr>
          <w:color w:val="0D0D0D" w:themeColor="text1" w:themeTint="F2"/>
        </w:rPr>
      </w:pPr>
      <w:r>
        <w:rPr>
          <w:rFonts w:hint="eastAsia"/>
          <w:color w:val="0D0D0D" w:themeColor="text1" w:themeTint="F2"/>
          <w:sz w:val="28"/>
          <w:szCs w:val="28"/>
        </w:rPr>
        <w:t>2</w:t>
      </w:r>
      <w:r>
        <w:rPr>
          <w:rFonts w:hint="eastAsia"/>
          <w:color w:val="0D0D0D" w:themeColor="text1" w:themeTint="F2"/>
          <w:sz w:val="28"/>
          <w:szCs w:val="28"/>
        </w:rPr>
        <w:t>．收入总计（本级收入合计</w:t>
      </w:r>
      <w:r>
        <w:rPr>
          <w:rFonts w:hint="eastAsia"/>
          <w:color w:val="0D0D0D" w:themeColor="text1" w:themeTint="F2"/>
          <w:sz w:val="28"/>
          <w:szCs w:val="28"/>
        </w:rPr>
        <w:t>+</w:t>
      </w:r>
      <w:r>
        <w:rPr>
          <w:rFonts w:hint="eastAsia"/>
          <w:color w:val="0D0D0D" w:themeColor="text1" w:themeTint="F2"/>
          <w:sz w:val="28"/>
          <w:szCs w:val="28"/>
        </w:rPr>
        <w:t>转移性收入合计）</w:t>
      </w:r>
      <w:r>
        <w:rPr>
          <w:rFonts w:hint="eastAsia"/>
          <w:color w:val="0D0D0D" w:themeColor="text1" w:themeTint="F2"/>
          <w:sz w:val="28"/>
          <w:szCs w:val="28"/>
        </w:rPr>
        <w:t>=</w:t>
      </w:r>
      <w:r>
        <w:rPr>
          <w:rFonts w:hint="eastAsia"/>
          <w:color w:val="0D0D0D" w:themeColor="text1" w:themeTint="F2"/>
          <w:sz w:val="28"/>
          <w:szCs w:val="28"/>
        </w:rPr>
        <w:t>支出总计（本级支出合计</w:t>
      </w:r>
      <w:r>
        <w:rPr>
          <w:rFonts w:hint="eastAsia"/>
          <w:color w:val="0D0D0D" w:themeColor="text1" w:themeTint="F2"/>
          <w:sz w:val="28"/>
          <w:szCs w:val="28"/>
        </w:rPr>
        <w:t>+</w:t>
      </w:r>
      <w:r>
        <w:rPr>
          <w:rFonts w:hint="eastAsia"/>
          <w:color w:val="0D0D0D" w:themeColor="text1" w:themeTint="F2"/>
          <w:sz w:val="28"/>
          <w:szCs w:val="28"/>
        </w:rPr>
        <w:t>转移性支出合计）。</w:t>
      </w:r>
    </w:p>
    <w:p w:rsidR="00B53DD9" w:rsidRDefault="00B53DD9">
      <w:pPr>
        <w:spacing w:line="600" w:lineRule="exact"/>
        <w:ind w:firstLineChars="0" w:firstLine="0"/>
        <w:rPr>
          <w:rFonts w:eastAsia="方正黑体_GBK"/>
          <w:color w:val="0D0D0D" w:themeColor="text1" w:themeTint="F2"/>
        </w:rPr>
        <w:sectPr w:rsidR="00B53DD9">
          <w:pgSz w:w="16838" w:h="11906" w:orient="landscape"/>
          <w:pgMar w:top="1531" w:right="2098" w:bottom="1531" w:left="1985" w:header="851" w:footer="1531" w:gutter="0"/>
          <w:cols w:space="425"/>
          <w:docGrid w:type="lines" w:linePitch="435"/>
        </w:sectPr>
      </w:pPr>
    </w:p>
    <w:p w:rsidR="00B53DD9" w:rsidRDefault="00D87F8E">
      <w:pPr>
        <w:spacing w:line="600" w:lineRule="exact"/>
        <w:ind w:firstLineChars="0" w:firstLine="0"/>
        <w:rPr>
          <w:rFonts w:eastAsia="方正黑体_GBK"/>
          <w:color w:val="0D0D0D" w:themeColor="text1" w:themeTint="F2"/>
        </w:rPr>
      </w:pPr>
      <w:r>
        <w:rPr>
          <w:rFonts w:eastAsia="方正黑体_GBK" w:hint="eastAsia"/>
          <w:color w:val="0D0D0D" w:themeColor="text1" w:themeTint="F2"/>
        </w:rPr>
        <w:lastRenderedPageBreak/>
        <w:t>表</w:t>
      </w:r>
      <w:r>
        <w:rPr>
          <w:rFonts w:eastAsia="方正黑体_GBK" w:hint="eastAsia"/>
          <w:color w:val="0D0D0D" w:themeColor="text1" w:themeTint="F2"/>
        </w:rPr>
        <w:t>2</w:t>
      </w:r>
    </w:p>
    <w:p w:rsidR="00B53DD9" w:rsidRDefault="00D87F8E">
      <w:pPr>
        <w:spacing w:line="600" w:lineRule="exact"/>
        <w:ind w:firstLineChars="0" w:firstLine="0"/>
        <w:jc w:val="center"/>
        <w:rPr>
          <w:rFonts w:eastAsia="方正小标宋_GBK"/>
          <w:color w:val="0D0D0D" w:themeColor="text1" w:themeTint="F2"/>
          <w:sz w:val="44"/>
          <w:szCs w:val="32"/>
        </w:rPr>
      </w:pPr>
      <w:r>
        <w:rPr>
          <w:rFonts w:eastAsia="方正小标宋_GBK"/>
          <w:color w:val="0D0D0D" w:themeColor="text1" w:themeTint="F2"/>
          <w:sz w:val="44"/>
          <w:szCs w:val="32"/>
        </w:rPr>
        <w:t xml:space="preserve">  </w:t>
      </w:r>
      <w:r>
        <w:rPr>
          <w:rFonts w:eastAsia="方正小标宋_GBK" w:hint="eastAsia"/>
          <w:color w:val="0D0D0D" w:themeColor="text1" w:themeTint="F2"/>
          <w:sz w:val="44"/>
          <w:szCs w:val="32"/>
        </w:rPr>
        <w:t>2024</w:t>
      </w:r>
      <w:r>
        <w:rPr>
          <w:rFonts w:eastAsia="方正小标宋_GBK" w:hint="eastAsia"/>
          <w:color w:val="0D0D0D" w:themeColor="text1" w:themeTint="F2"/>
          <w:sz w:val="44"/>
          <w:szCs w:val="32"/>
        </w:rPr>
        <w:t>年一般公共预算本级支出调整预算表</w:t>
      </w:r>
    </w:p>
    <w:p w:rsidR="00B53DD9" w:rsidRDefault="00D87F8E">
      <w:pPr>
        <w:spacing w:line="600" w:lineRule="exact"/>
        <w:ind w:rightChars="-248" w:right="-794" w:firstLineChars="0" w:firstLine="0"/>
        <w:jc w:val="right"/>
        <w:rPr>
          <w:rFonts w:eastAsia="方正楷体_GBK"/>
          <w:color w:val="0D0D0D" w:themeColor="text1" w:themeTint="F2"/>
          <w:szCs w:val="32"/>
        </w:rPr>
      </w:pPr>
      <w:r>
        <w:rPr>
          <w:rFonts w:eastAsia="方正楷体_GBK" w:hint="eastAsia"/>
          <w:color w:val="0D0D0D" w:themeColor="text1" w:themeTint="F2"/>
          <w:sz w:val="24"/>
          <w:szCs w:val="24"/>
        </w:rPr>
        <w:t>单位：万元</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660"/>
        <w:gridCol w:w="996"/>
        <w:gridCol w:w="1707"/>
      </w:tblGrid>
      <w:tr w:rsidR="00B53DD9">
        <w:trPr>
          <w:trHeight w:val="720"/>
          <w:tblHeader/>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center"/>
              <w:rPr>
                <w:rFonts w:eastAsia="方正黑体_GBK" w:cs="Times New Roman"/>
                <w:kern w:val="0"/>
                <w:sz w:val="24"/>
                <w:szCs w:val="24"/>
              </w:rPr>
            </w:pPr>
            <w:r>
              <w:rPr>
                <w:rFonts w:eastAsia="方正黑体_GBK" w:cs="Times New Roman" w:hint="eastAsia"/>
                <w:kern w:val="0"/>
                <w:sz w:val="24"/>
                <w:szCs w:val="24"/>
              </w:rPr>
              <w:t>科目名称</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center"/>
              <w:rPr>
                <w:rFonts w:eastAsia="方正黑体_GBK" w:cs="Times New Roman"/>
                <w:kern w:val="0"/>
                <w:sz w:val="24"/>
                <w:szCs w:val="24"/>
              </w:rPr>
            </w:pPr>
            <w:r>
              <w:rPr>
                <w:rFonts w:eastAsia="方正黑体_GBK" w:cs="Times New Roman" w:hint="eastAsia"/>
                <w:kern w:val="0"/>
                <w:sz w:val="24"/>
                <w:szCs w:val="24"/>
              </w:rPr>
              <w:t xml:space="preserve"> </w:t>
            </w:r>
            <w:r>
              <w:rPr>
                <w:rFonts w:eastAsia="方正黑体_GBK" w:cs="Times New Roman" w:hint="eastAsia"/>
                <w:kern w:val="0"/>
                <w:sz w:val="24"/>
                <w:szCs w:val="24"/>
              </w:rPr>
              <w:t>年初预算数</w:t>
            </w:r>
            <w:r>
              <w:rPr>
                <w:rFonts w:eastAsia="方正黑体_GBK" w:cs="Times New Roman" w:hint="eastAsia"/>
                <w:kern w:val="0"/>
                <w:sz w:val="24"/>
                <w:szCs w:val="24"/>
              </w:rPr>
              <w:t xml:space="preserve"> </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center"/>
              <w:rPr>
                <w:rFonts w:eastAsia="方正黑体_GBK" w:cs="Times New Roman"/>
                <w:kern w:val="0"/>
                <w:sz w:val="24"/>
                <w:szCs w:val="24"/>
              </w:rPr>
            </w:pPr>
            <w:r>
              <w:rPr>
                <w:rFonts w:eastAsia="方正黑体_GBK" w:cs="Times New Roman" w:hint="eastAsia"/>
                <w:kern w:val="0"/>
                <w:sz w:val="24"/>
                <w:szCs w:val="24"/>
              </w:rPr>
              <w:t>调整数</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center"/>
              <w:rPr>
                <w:rFonts w:eastAsia="方正黑体_GBK" w:cs="Times New Roman"/>
                <w:kern w:val="0"/>
                <w:sz w:val="24"/>
                <w:szCs w:val="24"/>
              </w:rPr>
            </w:pPr>
            <w:r>
              <w:rPr>
                <w:rFonts w:eastAsia="方正黑体_GBK" w:cs="Times New Roman" w:hint="eastAsia"/>
                <w:kern w:val="0"/>
                <w:sz w:val="24"/>
                <w:szCs w:val="24"/>
              </w:rPr>
              <w:t>调整预算数</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一般公共预算支出合计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840,331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622,185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1,462,516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一般公共服务支出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134,895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-45,858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89,037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人大事务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289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288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人大代表履职能力提升</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事业运行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其他人大事务支出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233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233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政协事务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其他政协事务支出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政府办公厅</w:t>
            </w:r>
            <w:r>
              <w:rPr>
                <w:rFonts w:eastAsia="宋体" w:cs="Times New Roman"/>
                <w:b/>
                <w:bCs/>
                <w:kern w:val="0"/>
                <w:sz w:val="24"/>
                <w:szCs w:val="24"/>
              </w:rPr>
              <w:t>(</w:t>
            </w:r>
            <w:r>
              <w:rPr>
                <w:rFonts w:eastAsia="宋体" w:cs="Times New Roman"/>
                <w:b/>
                <w:bCs/>
                <w:kern w:val="0"/>
                <w:sz w:val="24"/>
                <w:szCs w:val="24"/>
              </w:rPr>
              <w:t>室</w:t>
            </w:r>
            <w:r>
              <w:rPr>
                <w:rFonts w:eastAsia="宋体" w:cs="Times New Roman"/>
                <w:b/>
                <w:bCs/>
                <w:kern w:val="0"/>
                <w:sz w:val="24"/>
                <w:szCs w:val="24"/>
              </w:rPr>
              <w:t>)</w:t>
            </w:r>
            <w:r>
              <w:rPr>
                <w:rFonts w:eastAsia="宋体" w:cs="Times New Roman"/>
                <w:b/>
                <w:bCs/>
                <w:kern w:val="0"/>
                <w:sz w:val="24"/>
                <w:szCs w:val="24"/>
              </w:rPr>
              <w:t>及相关机构事务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102,987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-49,669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53,318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68,807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-45,158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23,649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29,150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-4,979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24,171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事业运行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2,128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478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2,606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其他政府办公厅</w:t>
            </w:r>
            <w:r>
              <w:rPr>
                <w:rFonts w:eastAsia="宋体" w:cs="Times New Roman"/>
                <w:kern w:val="0"/>
                <w:sz w:val="24"/>
                <w:szCs w:val="24"/>
              </w:rPr>
              <w:t>(</w:t>
            </w:r>
            <w:r>
              <w:rPr>
                <w:rFonts w:eastAsia="宋体" w:cs="Times New Roman"/>
                <w:kern w:val="0"/>
                <w:sz w:val="24"/>
                <w:szCs w:val="24"/>
              </w:rPr>
              <w:t>室</w:t>
            </w:r>
            <w:r>
              <w:rPr>
                <w:rFonts w:eastAsia="宋体" w:cs="Times New Roman"/>
                <w:kern w:val="0"/>
                <w:sz w:val="24"/>
                <w:szCs w:val="24"/>
              </w:rPr>
              <w:t>)</w:t>
            </w:r>
            <w:r>
              <w:rPr>
                <w:rFonts w:eastAsia="宋体" w:cs="Times New Roman"/>
                <w:kern w:val="0"/>
                <w:sz w:val="24"/>
                <w:szCs w:val="24"/>
              </w:rPr>
              <w:t>及相关机构事务支出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2,902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2,893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发展与改革事务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8,291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-2,690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5,601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1,089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1,238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2,809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527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3,336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战略规划与实施</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388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418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物价管理</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其他发展与改革事务支出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3,993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-3,396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597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统计信息事务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610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820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1,430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信息事务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807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807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统计管理</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专项普查活动</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383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383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其他统计信息事务支出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财政事务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1,876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1,793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3,669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1,528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-497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1,031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2,290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2,300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财政国库业务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300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300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其他财政事务支出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税收事务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5,700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5,800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5,700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-5,700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税收业务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5,800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5,800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海关事务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500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500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500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500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纪检监察事务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1,457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251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1,708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573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204</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777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大案要案查处</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350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350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巡视工作</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其他纪检监察事务支出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391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391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商贸事务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799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353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1,152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335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483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其他商贸事务支出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464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669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知识产权事务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824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824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知识产权战略和规划</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190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190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其他知识产权事务支出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634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634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群众团体事务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610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614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443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441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其他群众团体事务支出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党委办公厅</w:t>
            </w:r>
            <w:r>
              <w:rPr>
                <w:rFonts w:eastAsia="宋体" w:cs="Times New Roman"/>
                <w:b/>
                <w:bCs/>
                <w:kern w:val="0"/>
                <w:sz w:val="24"/>
                <w:szCs w:val="24"/>
              </w:rPr>
              <w:t>(</w:t>
            </w:r>
            <w:r>
              <w:rPr>
                <w:rFonts w:eastAsia="宋体" w:cs="Times New Roman"/>
                <w:b/>
                <w:bCs/>
                <w:kern w:val="0"/>
                <w:sz w:val="24"/>
                <w:szCs w:val="24"/>
              </w:rPr>
              <w:t>室</w:t>
            </w:r>
            <w:r>
              <w:rPr>
                <w:rFonts w:eastAsia="宋体" w:cs="Times New Roman"/>
                <w:b/>
                <w:bCs/>
                <w:kern w:val="0"/>
                <w:sz w:val="24"/>
                <w:szCs w:val="24"/>
              </w:rPr>
              <w:t>)</w:t>
            </w:r>
            <w:r>
              <w:rPr>
                <w:rFonts w:eastAsia="宋体" w:cs="Times New Roman"/>
                <w:b/>
                <w:bCs/>
                <w:kern w:val="0"/>
                <w:sz w:val="24"/>
                <w:szCs w:val="24"/>
              </w:rPr>
              <w:t>及相关机构事务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组织事务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2,002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2,101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403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403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1,599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1,698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宣传事务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4,754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64</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4,818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事业运行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456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549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其他宣传事务支出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4,298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4,269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统战事务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524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627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314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299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305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宗教事务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其他统战事务支出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lastRenderedPageBreak/>
              <w:t xml:space="preserve">    </w:t>
            </w:r>
            <w:r>
              <w:rPr>
                <w:rFonts w:eastAsia="宋体" w:cs="Times New Roman"/>
                <w:b/>
                <w:bCs/>
                <w:kern w:val="0"/>
                <w:sz w:val="24"/>
                <w:szCs w:val="24"/>
              </w:rPr>
              <w:t>其他共产党事务支出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733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809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其他共产党事务支出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681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747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网信事务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560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-515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560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-515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市场监督管理事务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4,470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955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5,425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2,522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913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3,435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230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市场主体管理</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386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386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市场秩序执法</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信息化建设</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质量基础</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药品事务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医疗器械事务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437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437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化妆品事务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质量安全监管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食品安全监管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338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315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其他市场监督管理事务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371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358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其他一般公共服务支出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213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213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其他一般公共服务支出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213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213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国防支出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154</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194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国防动员</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154</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194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兵役征集</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人民防空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民兵</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154</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189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公共安全支出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44,104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9,347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53,451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公安</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41,986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8,671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50,657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28,158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8,435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36,593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8,360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8,538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信息化建设</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1,187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1,228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执法办案</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4,069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4,088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特别业务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其他公安支出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司法</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410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703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1,113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600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600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基层司法业务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194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普法宣传</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 xml:space="preserve">      </w:t>
            </w:r>
            <w:r>
              <w:rPr>
                <w:rFonts w:eastAsia="宋体" w:cs="Times New Roman"/>
                <w:kern w:val="0"/>
                <w:sz w:val="24"/>
                <w:szCs w:val="24"/>
              </w:rPr>
              <w:t>公共法律服务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国家统一法律职业资格考试</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社区矫正</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其他司法支出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其他公共安全支出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1,708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1,681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国家司法救助支出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其他公共安全支出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1,558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1,531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教育支出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140,981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24,692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165,673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普通教育</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135,540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25,749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161,289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学前教育</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6,503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-854</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5,649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小学教育</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34,851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25,717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60,568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初中教育</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59,021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7,100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66,121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高中教育</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7,502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5,058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12,560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其他普通教育支出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27,663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-11,271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16,392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职业教育</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5,395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-1,077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4,318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中等职业教育</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5,395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-1,077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4,318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特殊教育</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其他特殊教育支出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进修及培训</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培训支出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科学技术支出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193,645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36,603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w:t>
            </w:r>
            <w:r>
              <w:rPr>
                <w:rFonts w:eastAsia="宋体" w:cs="Times New Roman" w:hint="eastAsia"/>
                <w:kern w:val="0"/>
                <w:sz w:val="24"/>
                <w:szCs w:val="24"/>
              </w:rPr>
              <w:t>30</w:t>
            </w:r>
            <w:r>
              <w:rPr>
                <w:rFonts w:eastAsia="宋体" w:cs="Times New Roman"/>
                <w:kern w:val="0"/>
                <w:sz w:val="24"/>
                <w:szCs w:val="24"/>
              </w:rPr>
              <w:t>,248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科学技术管理事务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14,250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-494</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13,756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293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402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其他科学技术管理事务支出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13,957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-603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13,354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基础研究</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7,971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7,971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其他基础研究支出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7,971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7,971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技术研究与开发</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1,322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1,322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科技成果转化与扩散</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共性技术研究与开发</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1,250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1,250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科学技术普及</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科普活动</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其他科学技术支出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179,395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hint="eastAsia"/>
                <w:kern w:val="0"/>
                <w:sz w:val="24"/>
                <w:szCs w:val="24"/>
              </w:rPr>
              <w:t>27</w:t>
            </w:r>
            <w:r>
              <w:rPr>
                <w:rFonts w:eastAsia="宋体" w:cs="Times New Roman"/>
                <w:kern w:val="0"/>
                <w:sz w:val="24"/>
                <w:szCs w:val="24"/>
              </w:rPr>
              <w:t>,790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207,185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其他科学技术支出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179,395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hint="eastAsia"/>
                <w:kern w:val="0"/>
                <w:sz w:val="24"/>
                <w:szCs w:val="24"/>
              </w:rPr>
              <w:t>27</w:t>
            </w:r>
            <w:r>
              <w:rPr>
                <w:rFonts w:eastAsia="宋体" w:cs="Times New Roman"/>
                <w:kern w:val="0"/>
                <w:sz w:val="24"/>
                <w:szCs w:val="24"/>
              </w:rPr>
              <w:t>,790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207,185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文化旅游体育与传媒支出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2,096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722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2,818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文化和旅游</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1,820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589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2,409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图书馆</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 xml:space="preserve">      </w:t>
            </w:r>
            <w:r>
              <w:rPr>
                <w:rFonts w:eastAsia="宋体" w:cs="Times New Roman"/>
                <w:kern w:val="0"/>
                <w:sz w:val="24"/>
                <w:szCs w:val="24"/>
              </w:rPr>
              <w:t>文化活动</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217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311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群众文化</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667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-399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268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文化创作与保护</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文化和旅游市场管理</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其他文化和旅游支出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986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612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1,598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文物</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文物保护</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其他文物支出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180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体育</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群众体育</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广播电视</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广播电视事务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社会保障和就业支出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52,544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10,650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63,194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人力资源和社会保障管理事务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7,338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1,162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8,500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社会保险经办机构</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618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560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劳动人事争议调解仲裁</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356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356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事业运行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2,218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1,184</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3,402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其他人力资源和社会保障管理事务支出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4,146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4,182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民政管理事务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8,744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1,580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10,324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252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252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基层政权建设和社区治理</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8,226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1,579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9,805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其他民政管理事务支出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266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266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行政事业单位养老支出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16,109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3,693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19,802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机关事业单位基本养老保险缴费支出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7,998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2,275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10,273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机关事业单位职业年金缴费支出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3,999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1,167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5,166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其他行政事业单位养老支出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4,112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251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4,363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就业补助</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9,927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2,571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12,498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就业创业服务补贴</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485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-231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254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职业培训补贴</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393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181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574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社会保险补贴</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5,083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1,614</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6,697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公益性岗位补贴</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413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407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职业技能鉴定补贴</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就业见习补贴</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552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692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高技能人才培养补助</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其他就业补助支出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3,286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417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3,703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抚恤</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2,697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231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2,928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死亡抚恤</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365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365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 xml:space="preserve">      </w:t>
            </w:r>
            <w:r>
              <w:rPr>
                <w:rFonts w:eastAsia="宋体" w:cs="Times New Roman"/>
                <w:kern w:val="0"/>
                <w:sz w:val="24"/>
                <w:szCs w:val="24"/>
              </w:rPr>
              <w:t>伤残抚恤</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义务兵优待</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593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518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其他优抚支出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2,089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2,030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退役安置</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1,306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1,339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退役士兵安置</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863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863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军队移交政府的离退休人员安置</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退役士兵管理教育</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军队转业干部安置</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其他退役安置支出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327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327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社会福利</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393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530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儿童福利</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老年福利</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301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291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殡葬</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养老服务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其他社会福利支出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残疾人事业</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1,264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-24</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1,240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残疾人生活和护理补贴</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188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183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其他残疾人事业支出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1,076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1,057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最低生活保障</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465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2,427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2,892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城市最低生活保障金支出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430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2,462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2,892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农村最低生活保障金支出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特困人员救助供养</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1,587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-1,579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城市特困人员救助供养支出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1,587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-1,579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其他生活救助</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其他城市生活救助</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其他农村生活救助</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退役军人管理事务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990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353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1,343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473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418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拥军优属</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事业运行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437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337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774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其他退役军人事务管理支出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财政代缴社会保险费支出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财政代缴其他社会保险费支出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其他社会保障和就业支出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1,492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1,460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其他社会保障和就业支出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1,492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1,460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卫生健康支出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28,583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1,369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29,952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卫生健康管理事务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2,152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-783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1,369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2,152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-783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1,369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基层医疗卫生机构</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7,591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483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8,074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城市社区卫生机构</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540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913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1,453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乡镇卫生院</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2,424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4,016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6,440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其他基层医疗卫生机构支出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4,627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-4,445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182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公共卫生</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6,053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273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6,326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疾病预防控制机构</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妇幼保健机构</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精神卫生机构</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基本公共卫生服务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5,681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217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5,898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重大公共卫生服务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188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计划生育事务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1,785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915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2,700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计划生育服务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1,317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915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2,232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其他计划生育事务支出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468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469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行政事业单位医疗</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6,545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6,614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行政单位医疗</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1,639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1,647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事业单位医疗</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2,661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2,706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其他行政事业单位医疗支出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2,245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2,261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财政对基本医疗保险基金的补助</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财政对城乡居民基本医疗保险基金的补助</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医疗救助</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550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417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967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城乡医疗救助</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550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417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967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优抚对象医疗</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165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164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优抚对象医疗补助</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165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164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医疗保障管理事务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3,385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3,276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医疗保障经办事务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其他医疗保障管理事务支出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3,371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3,262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其他卫生健康支出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104</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238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其他卫生健康支出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104</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238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节能环保支出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8,175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3,599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11,774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环境保护管理事务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1,407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64</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1,471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885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950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232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232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生态环境保护宣传</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生态环境保护行政许可</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164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164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其他环境保护管理事务支出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环境监测与监察</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435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432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 xml:space="preserve">      </w:t>
            </w:r>
            <w:r>
              <w:rPr>
                <w:rFonts w:eastAsia="宋体" w:cs="Times New Roman"/>
                <w:kern w:val="0"/>
                <w:sz w:val="24"/>
                <w:szCs w:val="24"/>
              </w:rPr>
              <w:t>其他环境监测与监察支出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435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432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污染防治</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5,992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3,505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9,497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大气</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754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1,119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1,873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水体</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4,145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1,470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5,615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固体废弃物与化学品</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833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893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土壤</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856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856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其他污染防治支出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260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260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自然生态保护</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生态保护</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农村环境保护</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天然林保护</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森林管护</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其他天然林保护支出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污染减排</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生态环境执法监察</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能源管理事务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其他节能环保支出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其他节能环保支出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城乡社区支出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127,069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-49,735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77,334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城乡社区管理事务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7,863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565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8,428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1,345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1,387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3,735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3,735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城管执法</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其他城乡社区管理事务支出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2,710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491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3,201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城乡社区公共设施</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19,526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17,880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37,406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小城镇基础设施建设</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18,580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10,484</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29,064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其他城乡社区公共设施支出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946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7,396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8,342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城乡社区环境卫生</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26,228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26,339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城乡社区环境卫生</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26,228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26,339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其他城乡社区支出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73,452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-68,292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5,160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其他城乡社区支出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73,452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-68,292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5,160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农林水支出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13,272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3,342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16,614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农业农村</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3,020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2,118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5,138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384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-263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事业运行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734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591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1,325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病虫害控制</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 xml:space="preserve">      </w:t>
            </w:r>
            <w:r>
              <w:rPr>
                <w:rFonts w:eastAsia="宋体" w:cs="Times New Roman"/>
                <w:kern w:val="0"/>
                <w:sz w:val="24"/>
                <w:szCs w:val="24"/>
              </w:rPr>
              <w:t>农产品质量安全</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-34</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稳定农民收入补贴</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农业生产发展</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627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632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农村合作经济</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农村社会事业</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1,299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1,299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农业资源保护修复与利用</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渔业发展</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农田建设</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320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345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其他农业农村支出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734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160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894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林业和草原</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663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385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1,048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-44</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193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305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森林资源管理</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森林生态效益补偿</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林业草原防灾减灾</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375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480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其他林业和草原支出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242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水利</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6,725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298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7,023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水利工程建设</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1,560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63</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1,623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水利工程运行与维护</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374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248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622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水资源节约管理与保护</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水文测报</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防汛</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276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249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农村人畜饮水</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其他水利支出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4,430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4,421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巩固脱贫衔接乡村振兴</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610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510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1,120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农村基础设施建设</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生产发展</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608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430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1,038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其他巩固脱贫衔接乡村振兴支出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农村综合改革</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1,290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1,379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对村级公益事业建设的补助</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1,290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1,342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其他农村综合改革支出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普惠金融发展支出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743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743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农业保险保费补贴</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创业担保贷款贴息及奖补</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739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739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其他农林水支出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163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其他农林水支出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163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交通运输支出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4,131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1,239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5,370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lastRenderedPageBreak/>
              <w:t xml:space="preserve">    </w:t>
            </w:r>
            <w:r>
              <w:rPr>
                <w:rFonts w:eastAsia="宋体" w:cs="Times New Roman"/>
                <w:b/>
                <w:bCs/>
                <w:kern w:val="0"/>
                <w:sz w:val="24"/>
                <w:szCs w:val="24"/>
              </w:rPr>
              <w:t>公路水路运输</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4,130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1,230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5,360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公路建设</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833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714</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1,547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公路养护</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587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326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913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公路和运输安全</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公路运输管理</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2,654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190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2,844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其他公路水路运输支出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铁路运输</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铁路安全</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其他交通运输支出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其他交通运输支出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资源勘探工业信息等支出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11,895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547,956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559,851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制造业</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4,382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206,595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210,977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4,382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-1,757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2,625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通信设备、计算机及其他电子设备制造业</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197,522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197,522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其他制造业支出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10,829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10,829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工业和信息产业监管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5,450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7,347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12,797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产业发展</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5,450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7,347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12,797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国有资产监管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299,240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299,240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其他国有资产监管支出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299,240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299,240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支持中小企业发展和管理支出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2,063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1,837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中小企业发展专项</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2,063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1,837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商业服务业等支出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10,316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651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10,967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商业流通事务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4,920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-3,450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1,470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4,720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-3,450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1,270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其他商业流通事务支出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涉外发展服务支出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5,348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-1,446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3,902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其他涉外发展服务支出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5,348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-1,446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3,902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其他商业服务业等支出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5,547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5,595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其他商业服务业等支出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5,547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5,595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自然资源海洋气象等支出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5,777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18,526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24,303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自然资源事务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1,244</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18,271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19,515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918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918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自然资源规划及管理</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自然资源利用与保护</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716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11,101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11,817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事业运行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412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1,407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1,819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其他自然资源事务支出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4,845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4,845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其他自然资源海洋气象等支出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4,533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255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4,788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lastRenderedPageBreak/>
              <w:t xml:space="preserve">      </w:t>
            </w:r>
            <w:r>
              <w:rPr>
                <w:rFonts w:eastAsia="宋体" w:cs="Times New Roman"/>
                <w:kern w:val="0"/>
                <w:sz w:val="24"/>
                <w:szCs w:val="24"/>
              </w:rPr>
              <w:t>其他自然资源海洋气象等支出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4,533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255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4,788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住房保障支出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28,339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20,629</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48,968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保障性安居工程支出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20,510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20,515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41,025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廉租住房</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1,000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1,000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棚户区改造</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272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274</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老旧小区改造</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住房租赁市场发展</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14,173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14,173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保障性租赁住房</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4,565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-216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4,349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其他保障性安居工程支出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460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20,707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21,167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住房改革支出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7,829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114</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7,943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住房公积金</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7,829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114</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7,943</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粮油物资储备支出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1,076</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1,041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粮油物资事务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901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866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901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866</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粮油储备</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储备粮油补贴</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灾害防治及应急管理支出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3,393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2,365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5,758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应急管理事务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2,242</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548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2,790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行政运行</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630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238</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868</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一般行政管理事务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38</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361</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399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安全监管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193</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187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应急救援</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669</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669</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应急管理</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355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-45</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310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其他应急管理支出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357</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357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消防救援事务</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271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1,220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1,491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消防应急救援</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271</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1,220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1,491</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自然灾害防治</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880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597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1,477</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地质灾害防治</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597</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602</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森林草原防灾减灾</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875</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875</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债务付息支出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20,000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35,970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55,970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b/>
                <w:bCs/>
                <w:kern w:val="0"/>
                <w:sz w:val="24"/>
                <w:szCs w:val="24"/>
              </w:rPr>
            </w:pPr>
            <w:r>
              <w:rPr>
                <w:rFonts w:eastAsia="宋体" w:cs="Times New Roman"/>
                <w:b/>
                <w:bCs/>
                <w:kern w:val="0"/>
                <w:sz w:val="24"/>
                <w:szCs w:val="24"/>
              </w:rPr>
              <w:t xml:space="preserve">    </w:t>
            </w:r>
            <w:r>
              <w:rPr>
                <w:rFonts w:eastAsia="宋体" w:cs="Times New Roman"/>
                <w:b/>
                <w:bCs/>
                <w:kern w:val="0"/>
                <w:sz w:val="24"/>
                <w:szCs w:val="24"/>
              </w:rPr>
              <w:t>地方政府一般债务付息支出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20,000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35,970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55,970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r>
              <w:rPr>
                <w:rFonts w:eastAsia="宋体" w:cs="Times New Roman"/>
                <w:kern w:val="0"/>
                <w:sz w:val="24"/>
                <w:szCs w:val="24"/>
              </w:rPr>
              <w:t>地方政府一般债券付息支出</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20,000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35,970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55,970</w:t>
            </w:r>
          </w:p>
        </w:tc>
      </w:tr>
      <w:tr w:rsidR="00B53DD9">
        <w:trPr>
          <w:trHeight w:val="312"/>
        </w:trPr>
        <w:tc>
          <w:tcPr>
            <w:tcW w:w="5300" w:type="dxa"/>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b/>
                <w:bCs/>
                <w:kern w:val="0"/>
                <w:sz w:val="24"/>
                <w:szCs w:val="24"/>
              </w:rPr>
            </w:pPr>
            <w:r>
              <w:rPr>
                <w:rFonts w:eastAsia="宋体" w:cs="Times New Roman"/>
                <w:b/>
                <w:bCs/>
                <w:kern w:val="0"/>
                <w:sz w:val="24"/>
                <w:szCs w:val="24"/>
              </w:rPr>
              <w:t>预备费</w:t>
            </w:r>
          </w:p>
        </w:tc>
        <w:tc>
          <w:tcPr>
            <w:tcW w:w="1660"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10,000</w:t>
            </w:r>
          </w:p>
        </w:tc>
        <w:tc>
          <w:tcPr>
            <w:tcW w:w="973"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707" w:type="dxa"/>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10,000</w:t>
            </w:r>
          </w:p>
        </w:tc>
      </w:tr>
    </w:tbl>
    <w:p w:rsidR="00B53DD9" w:rsidRDefault="00B53DD9">
      <w:pPr>
        <w:spacing w:line="600" w:lineRule="exact"/>
        <w:ind w:firstLineChars="0" w:firstLine="0"/>
        <w:jc w:val="center"/>
        <w:rPr>
          <w:rFonts w:eastAsia="方正小标宋_GBK"/>
          <w:color w:val="0D0D0D" w:themeColor="text1" w:themeTint="F2"/>
        </w:rPr>
      </w:pPr>
    </w:p>
    <w:p w:rsidR="00B53DD9" w:rsidRDefault="00D87F8E">
      <w:pPr>
        <w:widowControl/>
        <w:spacing w:line="240" w:lineRule="auto"/>
        <w:ind w:firstLineChars="0" w:firstLine="0"/>
        <w:jc w:val="left"/>
        <w:rPr>
          <w:rFonts w:eastAsia="方正小标宋_GBK"/>
          <w:color w:val="0D0D0D" w:themeColor="text1" w:themeTint="F2"/>
        </w:rPr>
        <w:sectPr w:rsidR="00B53DD9">
          <w:pgSz w:w="11906" w:h="16838"/>
          <w:pgMar w:top="2098" w:right="1531" w:bottom="1985" w:left="1531" w:header="851" w:footer="1531" w:gutter="0"/>
          <w:cols w:space="425"/>
          <w:docGrid w:type="lines" w:linePitch="435"/>
        </w:sectPr>
      </w:pPr>
      <w:r>
        <w:rPr>
          <w:rFonts w:eastAsia="方正小标宋_GBK"/>
          <w:color w:val="0D0D0D" w:themeColor="text1" w:themeTint="F2"/>
        </w:rPr>
        <w:br w:type="page"/>
      </w:r>
    </w:p>
    <w:p w:rsidR="00B53DD9" w:rsidRDefault="00D87F8E">
      <w:pPr>
        <w:widowControl/>
        <w:spacing w:line="240" w:lineRule="auto"/>
        <w:ind w:rightChars="-44" w:right="-141" w:firstLineChars="0" w:firstLine="0"/>
        <w:jc w:val="left"/>
        <w:rPr>
          <w:rFonts w:eastAsia="方正黑体_GBK"/>
          <w:color w:val="0D0D0D" w:themeColor="text1" w:themeTint="F2"/>
        </w:rPr>
      </w:pPr>
      <w:r>
        <w:rPr>
          <w:rFonts w:eastAsia="方正黑体_GBK" w:hint="eastAsia"/>
          <w:color w:val="0D0D0D" w:themeColor="text1" w:themeTint="F2"/>
        </w:rPr>
        <w:lastRenderedPageBreak/>
        <w:t>表</w:t>
      </w:r>
      <w:r>
        <w:rPr>
          <w:rFonts w:eastAsia="方正黑体_GBK" w:hint="eastAsia"/>
          <w:color w:val="0D0D0D" w:themeColor="text1" w:themeTint="F2"/>
        </w:rPr>
        <w:t>3</w:t>
      </w:r>
    </w:p>
    <w:p w:rsidR="00B53DD9" w:rsidRDefault="00D87F8E">
      <w:pPr>
        <w:widowControl/>
        <w:spacing w:line="240" w:lineRule="auto"/>
        <w:ind w:firstLineChars="0" w:firstLine="0"/>
        <w:jc w:val="center"/>
        <w:rPr>
          <w:rFonts w:eastAsia="方正小标宋_GBK"/>
          <w:color w:val="0D0D0D" w:themeColor="text1" w:themeTint="F2"/>
          <w:sz w:val="44"/>
          <w:szCs w:val="44"/>
        </w:rPr>
      </w:pPr>
      <w:r>
        <w:rPr>
          <w:rFonts w:eastAsia="方正小标宋_GBK" w:hint="eastAsia"/>
          <w:color w:val="0D0D0D" w:themeColor="text1" w:themeTint="F2"/>
          <w:sz w:val="44"/>
          <w:szCs w:val="44"/>
        </w:rPr>
        <w:t>2024</w:t>
      </w:r>
      <w:r>
        <w:rPr>
          <w:rFonts w:eastAsia="方正小标宋_GBK" w:hint="eastAsia"/>
          <w:color w:val="0D0D0D" w:themeColor="text1" w:themeTint="F2"/>
          <w:sz w:val="44"/>
          <w:szCs w:val="44"/>
        </w:rPr>
        <w:t>年一般公共预算转移支付收支调整预算表</w:t>
      </w:r>
    </w:p>
    <w:p w:rsidR="00B53DD9" w:rsidRDefault="00D87F8E">
      <w:pPr>
        <w:widowControl/>
        <w:adjustRightInd w:val="0"/>
        <w:snapToGrid w:val="0"/>
        <w:spacing w:line="240" w:lineRule="auto"/>
        <w:ind w:rightChars="-44" w:right="-141" w:firstLineChars="0" w:firstLine="0"/>
        <w:jc w:val="right"/>
        <w:rPr>
          <w:rFonts w:eastAsia="方正楷体_GBK"/>
          <w:color w:val="0D0D0D" w:themeColor="text1" w:themeTint="F2"/>
        </w:rPr>
      </w:pPr>
      <w:r>
        <w:rPr>
          <w:rFonts w:eastAsia="方正楷体_GBK" w:hint="eastAsia"/>
          <w:color w:val="0D0D0D" w:themeColor="text1" w:themeTint="F2"/>
          <w:sz w:val="28"/>
          <w:szCs w:val="21"/>
        </w:rPr>
        <w:t>单位：万元</w:t>
      </w:r>
    </w:p>
    <w:tbl>
      <w:tblPr>
        <w:tblW w:w="14454" w:type="dxa"/>
        <w:tblLook w:val="04A0" w:firstRow="1" w:lastRow="0" w:firstColumn="1" w:lastColumn="0" w:noHBand="0" w:noVBand="1"/>
      </w:tblPr>
      <w:tblGrid>
        <w:gridCol w:w="4106"/>
        <w:gridCol w:w="1276"/>
        <w:gridCol w:w="1134"/>
        <w:gridCol w:w="1276"/>
        <w:gridCol w:w="2976"/>
        <w:gridCol w:w="1276"/>
        <w:gridCol w:w="1134"/>
        <w:gridCol w:w="1276"/>
      </w:tblGrid>
      <w:tr w:rsidR="00B53DD9">
        <w:trPr>
          <w:trHeight w:val="312"/>
          <w:tblHead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b/>
                <w:bCs/>
                <w:kern w:val="0"/>
                <w:sz w:val="24"/>
                <w:szCs w:val="24"/>
              </w:rPr>
            </w:pPr>
            <w:r>
              <w:rPr>
                <w:rFonts w:eastAsia="宋体" w:cs="宋体" w:hint="eastAsia"/>
                <w:b/>
                <w:bCs/>
                <w:kern w:val="0"/>
                <w:sz w:val="24"/>
                <w:szCs w:val="24"/>
              </w:rPr>
              <w:t>收</w:t>
            </w:r>
            <w:r>
              <w:rPr>
                <w:rFonts w:eastAsia="宋体" w:cs="宋体" w:hint="eastAsia"/>
                <w:b/>
                <w:bCs/>
                <w:kern w:val="0"/>
                <w:sz w:val="24"/>
                <w:szCs w:val="24"/>
              </w:rPr>
              <w:t xml:space="preserve">    </w:t>
            </w:r>
            <w:r>
              <w:rPr>
                <w:rFonts w:eastAsia="宋体" w:cs="宋体" w:hint="eastAsia"/>
                <w:b/>
                <w:bCs/>
                <w:kern w:val="0"/>
                <w:sz w:val="24"/>
                <w:szCs w:val="24"/>
              </w:rPr>
              <w:t>入</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center"/>
              <w:rPr>
                <w:rFonts w:eastAsia="宋体" w:cs="宋体"/>
                <w:b/>
                <w:bCs/>
                <w:kern w:val="0"/>
                <w:sz w:val="24"/>
                <w:szCs w:val="24"/>
              </w:rPr>
            </w:pPr>
            <w:r>
              <w:rPr>
                <w:rFonts w:eastAsia="宋体" w:cs="宋体" w:hint="eastAsia"/>
                <w:b/>
                <w:bCs/>
                <w:kern w:val="0"/>
                <w:sz w:val="24"/>
                <w:szCs w:val="24"/>
              </w:rPr>
              <w:t>年初预算</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center"/>
              <w:rPr>
                <w:rFonts w:eastAsia="宋体" w:cs="宋体"/>
                <w:b/>
                <w:bCs/>
                <w:kern w:val="0"/>
                <w:sz w:val="24"/>
                <w:szCs w:val="24"/>
              </w:rPr>
            </w:pPr>
            <w:r>
              <w:rPr>
                <w:rFonts w:eastAsia="宋体" w:cs="宋体" w:hint="eastAsia"/>
                <w:b/>
                <w:bCs/>
                <w:kern w:val="0"/>
                <w:sz w:val="24"/>
                <w:szCs w:val="24"/>
              </w:rPr>
              <w:t>调整数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center"/>
              <w:rPr>
                <w:rFonts w:eastAsia="宋体" w:cs="宋体"/>
                <w:b/>
                <w:bCs/>
                <w:kern w:val="0"/>
                <w:sz w:val="24"/>
                <w:szCs w:val="24"/>
              </w:rPr>
            </w:pPr>
            <w:r>
              <w:rPr>
                <w:rFonts w:eastAsia="宋体" w:cs="宋体" w:hint="eastAsia"/>
                <w:b/>
                <w:bCs/>
                <w:kern w:val="0"/>
                <w:sz w:val="24"/>
                <w:szCs w:val="24"/>
              </w:rPr>
              <w:t>调整预算</w:t>
            </w:r>
          </w:p>
        </w:tc>
        <w:tc>
          <w:tcPr>
            <w:tcW w:w="2976"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b/>
                <w:bCs/>
                <w:kern w:val="0"/>
                <w:sz w:val="24"/>
                <w:szCs w:val="24"/>
              </w:rPr>
            </w:pPr>
            <w:r>
              <w:rPr>
                <w:rFonts w:eastAsia="宋体" w:cs="宋体" w:hint="eastAsia"/>
                <w:b/>
                <w:bCs/>
                <w:kern w:val="0"/>
                <w:sz w:val="24"/>
                <w:szCs w:val="24"/>
              </w:rPr>
              <w:t>支</w:t>
            </w:r>
            <w:r>
              <w:rPr>
                <w:rFonts w:eastAsia="宋体" w:cs="宋体" w:hint="eastAsia"/>
                <w:b/>
                <w:bCs/>
                <w:kern w:val="0"/>
                <w:sz w:val="24"/>
                <w:szCs w:val="24"/>
              </w:rPr>
              <w:t xml:space="preserve">   </w:t>
            </w:r>
            <w:r>
              <w:rPr>
                <w:rFonts w:eastAsia="宋体" w:cs="宋体" w:hint="eastAsia"/>
                <w:b/>
                <w:bCs/>
                <w:kern w:val="0"/>
                <w:sz w:val="24"/>
                <w:szCs w:val="24"/>
              </w:rPr>
              <w:t>出</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center"/>
              <w:rPr>
                <w:rFonts w:eastAsia="宋体" w:cs="宋体"/>
                <w:b/>
                <w:bCs/>
                <w:kern w:val="0"/>
                <w:sz w:val="24"/>
                <w:szCs w:val="24"/>
              </w:rPr>
            </w:pPr>
            <w:r>
              <w:rPr>
                <w:rFonts w:eastAsia="宋体" w:cs="宋体" w:hint="eastAsia"/>
                <w:b/>
                <w:bCs/>
                <w:kern w:val="0"/>
                <w:sz w:val="24"/>
                <w:szCs w:val="24"/>
              </w:rPr>
              <w:t>年初预算</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center"/>
              <w:rPr>
                <w:rFonts w:eastAsia="宋体" w:cs="宋体"/>
                <w:b/>
                <w:bCs/>
                <w:kern w:val="0"/>
                <w:sz w:val="24"/>
                <w:szCs w:val="24"/>
              </w:rPr>
            </w:pPr>
            <w:r>
              <w:rPr>
                <w:rFonts w:eastAsia="宋体" w:cs="宋体" w:hint="eastAsia"/>
                <w:b/>
                <w:bCs/>
                <w:kern w:val="0"/>
                <w:sz w:val="24"/>
                <w:szCs w:val="24"/>
              </w:rPr>
              <w:t>调整数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53DD9" w:rsidRDefault="00D87F8E">
            <w:pPr>
              <w:widowControl/>
              <w:adjustRightInd w:val="0"/>
              <w:snapToGrid w:val="0"/>
              <w:spacing w:line="240" w:lineRule="auto"/>
              <w:ind w:firstLineChars="0" w:firstLine="0"/>
              <w:jc w:val="center"/>
              <w:rPr>
                <w:rFonts w:eastAsia="宋体" w:cs="宋体"/>
                <w:b/>
                <w:bCs/>
                <w:kern w:val="0"/>
                <w:sz w:val="24"/>
                <w:szCs w:val="24"/>
              </w:rPr>
            </w:pPr>
            <w:r>
              <w:rPr>
                <w:rFonts w:eastAsia="宋体" w:cs="宋体" w:hint="eastAsia"/>
                <w:b/>
                <w:bCs/>
                <w:kern w:val="0"/>
                <w:sz w:val="24"/>
                <w:szCs w:val="24"/>
              </w:rPr>
              <w:t>调整预算</w:t>
            </w: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b/>
                <w:bCs/>
                <w:kern w:val="0"/>
                <w:sz w:val="24"/>
                <w:szCs w:val="24"/>
              </w:rPr>
            </w:pPr>
            <w:r>
              <w:rPr>
                <w:rFonts w:eastAsia="宋体" w:cs="宋体" w:hint="eastAsia"/>
                <w:b/>
                <w:bCs/>
                <w:kern w:val="0"/>
                <w:sz w:val="24"/>
                <w:szCs w:val="24"/>
              </w:rPr>
              <w:t>一、上级补助收入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00000"/>
                <w:kern w:val="0"/>
                <w:sz w:val="24"/>
                <w:szCs w:val="24"/>
              </w:rPr>
            </w:pPr>
            <w:r>
              <w:rPr>
                <w:rFonts w:eastAsia="宋体" w:cs="Times New Roman"/>
                <w:b/>
                <w:bCs/>
                <w:color w:val="000000"/>
                <w:kern w:val="0"/>
                <w:sz w:val="24"/>
                <w:szCs w:val="24"/>
              </w:rPr>
              <w:t>111,403</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00000"/>
                <w:kern w:val="0"/>
                <w:sz w:val="24"/>
                <w:szCs w:val="24"/>
              </w:rPr>
            </w:pPr>
            <w:r>
              <w:rPr>
                <w:rFonts w:eastAsia="宋体" w:cs="Times New Roman"/>
                <w:b/>
                <w:bCs/>
                <w:color w:val="000000"/>
                <w:kern w:val="0"/>
                <w:sz w:val="24"/>
                <w:szCs w:val="24"/>
              </w:rPr>
              <w:t>511,107</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00000"/>
                <w:kern w:val="0"/>
                <w:sz w:val="24"/>
                <w:szCs w:val="24"/>
              </w:rPr>
            </w:pPr>
            <w:r>
              <w:rPr>
                <w:rFonts w:eastAsia="宋体" w:cs="Times New Roman"/>
                <w:b/>
                <w:bCs/>
                <w:color w:val="000000"/>
                <w:kern w:val="0"/>
                <w:sz w:val="24"/>
                <w:szCs w:val="24"/>
              </w:rPr>
              <w:t>622,510</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b/>
                <w:bCs/>
                <w:kern w:val="0"/>
                <w:sz w:val="24"/>
                <w:szCs w:val="24"/>
              </w:rPr>
            </w:pPr>
            <w:r>
              <w:rPr>
                <w:rFonts w:eastAsia="宋体" w:cs="宋体" w:hint="eastAsia"/>
                <w:b/>
                <w:bCs/>
                <w:kern w:val="0"/>
                <w:sz w:val="24"/>
                <w:szCs w:val="24"/>
              </w:rPr>
              <w:t>一、补助下级支出</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b/>
                <w:bCs/>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（一）返还性收入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00000"/>
                <w:kern w:val="0"/>
                <w:sz w:val="24"/>
                <w:szCs w:val="24"/>
              </w:rPr>
            </w:pPr>
            <w:r>
              <w:rPr>
                <w:rFonts w:eastAsia="宋体" w:cs="Times New Roman"/>
                <w:b/>
                <w:bCs/>
                <w:color w:val="000000"/>
                <w:kern w:val="0"/>
                <w:sz w:val="24"/>
                <w:szCs w:val="24"/>
              </w:rPr>
              <w:t>13,281</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00000"/>
                <w:kern w:val="0"/>
                <w:sz w:val="24"/>
                <w:szCs w:val="24"/>
              </w:rPr>
            </w:pPr>
            <w:r>
              <w:rPr>
                <w:rFonts w:eastAsia="宋体" w:cs="Times New Roman"/>
                <w:b/>
                <w:bCs/>
                <w:color w:val="000000"/>
                <w:kern w:val="0"/>
                <w:sz w:val="24"/>
                <w:szCs w:val="24"/>
              </w:rPr>
              <w:t>13,281</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w:t>
            </w:r>
            <w:r>
              <w:rPr>
                <w:rFonts w:eastAsia="宋体" w:cs="宋体" w:hint="eastAsia"/>
                <w:kern w:val="0"/>
                <w:sz w:val="24"/>
                <w:szCs w:val="24"/>
              </w:rPr>
              <w:t>1</w:t>
            </w:r>
            <w:r>
              <w:rPr>
                <w:rFonts w:eastAsia="宋体" w:cs="宋体" w:hint="eastAsia"/>
                <w:kern w:val="0"/>
                <w:sz w:val="24"/>
                <w:szCs w:val="24"/>
              </w:rPr>
              <w:t>）一般性转移支付支出</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b/>
                <w:bCs/>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所得税基数返还收入</w:t>
            </w:r>
            <w:r>
              <w:rPr>
                <w:rFonts w:eastAsia="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543</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543</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w:t>
            </w:r>
            <w:r>
              <w:rPr>
                <w:rFonts w:eastAsia="宋体" w:cs="宋体" w:hint="eastAsia"/>
                <w:color w:val="000000"/>
                <w:kern w:val="0"/>
                <w:sz w:val="24"/>
                <w:szCs w:val="24"/>
              </w:rPr>
              <w:t>2</w:t>
            </w:r>
            <w:r>
              <w:rPr>
                <w:rFonts w:eastAsia="宋体" w:cs="宋体" w:hint="eastAsia"/>
                <w:color w:val="000000"/>
                <w:kern w:val="0"/>
                <w:sz w:val="24"/>
                <w:szCs w:val="24"/>
              </w:rPr>
              <w:t>）专项转移支付支出</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成品油税费改革税收返还收入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增值税税收返还收入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2,466</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2,466</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消费税税收返还收入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99</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99</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增值税“五五分享”税收返还收入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10,173</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10,173</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其他返还性收入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（二）一般性转移支付收入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00000"/>
                <w:kern w:val="0"/>
                <w:sz w:val="24"/>
                <w:szCs w:val="24"/>
              </w:rPr>
            </w:pPr>
            <w:r>
              <w:rPr>
                <w:rFonts w:eastAsia="宋体" w:cs="Times New Roman"/>
                <w:b/>
                <w:bCs/>
                <w:color w:val="000000"/>
                <w:kern w:val="0"/>
                <w:sz w:val="24"/>
                <w:szCs w:val="24"/>
              </w:rPr>
              <w:t>83,995</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00000"/>
                <w:kern w:val="0"/>
                <w:sz w:val="24"/>
                <w:szCs w:val="24"/>
              </w:rPr>
            </w:pPr>
            <w:r>
              <w:rPr>
                <w:rFonts w:eastAsia="宋体" w:cs="Times New Roman"/>
                <w:b/>
                <w:bCs/>
                <w:color w:val="000000"/>
                <w:kern w:val="0"/>
                <w:sz w:val="24"/>
                <w:szCs w:val="24"/>
              </w:rPr>
              <w:t>242,473</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00000"/>
                <w:kern w:val="0"/>
                <w:sz w:val="24"/>
                <w:szCs w:val="24"/>
              </w:rPr>
            </w:pPr>
            <w:r>
              <w:rPr>
                <w:rFonts w:eastAsia="宋体" w:cs="Times New Roman"/>
                <w:b/>
                <w:bCs/>
                <w:color w:val="000000"/>
                <w:kern w:val="0"/>
                <w:sz w:val="24"/>
                <w:szCs w:val="24"/>
              </w:rPr>
              <w:t>326,468</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体制补助收入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136</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136</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均衡性转移支付收入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2,072</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800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2,872</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县级基本财力保障机制奖补资金收入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结算补助收入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28,076</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207,396</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235,472</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资源枯竭型城市转移支付补助收入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企业事业单位划转补助收入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lastRenderedPageBreak/>
              <w:t xml:space="preserve">      </w:t>
            </w:r>
            <w:r>
              <w:rPr>
                <w:rFonts w:eastAsia="宋体" w:cs="宋体" w:hint="eastAsia"/>
                <w:color w:val="000000"/>
                <w:kern w:val="0"/>
                <w:sz w:val="24"/>
                <w:szCs w:val="24"/>
              </w:rPr>
              <w:t>产粮（油）大县奖励资金收入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重点生态功能区转移支付收入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固定数额补助收入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1,131</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1,131</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革命老区转移支付收入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民族地区转移支付收入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边境地区转移支付收入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巩固脱贫攻坚成果衔接乡村振兴转移支付收入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1,365</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510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1,875</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共同事权转移支付收入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51,169</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一般公共服务共同财政事权转移支付收入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外交共同财政事权转移支付收入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国防共同财政事权转移支付收入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公共安全共同财政事权转移支付收入</w:t>
            </w:r>
          </w:p>
        </w:tc>
        <w:tc>
          <w:tcPr>
            <w:tcW w:w="1276"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4,452</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60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4,512</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教育共同财政事权转移支付收入</w:t>
            </w:r>
          </w:p>
        </w:tc>
        <w:tc>
          <w:tcPr>
            <w:tcW w:w="1276"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13,413</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1,253</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14,666</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科学技术共同财政事权转移支付收入</w:t>
            </w:r>
          </w:p>
        </w:tc>
        <w:tc>
          <w:tcPr>
            <w:tcW w:w="1276"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239</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5,043</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5,282</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文化旅游体育与传媒共同财政事权转移支付收入</w:t>
            </w:r>
          </w:p>
        </w:tc>
        <w:tc>
          <w:tcPr>
            <w:tcW w:w="1276"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105</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105</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社会保障和就业共同财政事权转移支付收入</w:t>
            </w:r>
          </w:p>
        </w:tc>
        <w:tc>
          <w:tcPr>
            <w:tcW w:w="1276"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8,267</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3,249</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11,516</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lastRenderedPageBreak/>
              <w:t xml:space="preserve">        </w:t>
            </w:r>
            <w:r>
              <w:rPr>
                <w:rFonts w:eastAsia="宋体" w:cs="宋体" w:hint="eastAsia"/>
                <w:color w:val="000000"/>
                <w:kern w:val="0"/>
                <w:sz w:val="24"/>
                <w:szCs w:val="24"/>
              </w:rPr>
              <w:t>医疗卫生共同财政事权转移支付收入</w:t>
            </w:r>
          </w:p>
        </w:tc>
        <w:tc>
          <w:tcPr>
            <w:tcW w:w="1276"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6,925</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893</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7,818</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节能环保共同财政事权转移支付收入</w:t>
            </w:r>
          </w:p>
        </w:tc>
        <w:tc>
          <w:tcPr>
            <w:tcW w:w="1276"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44</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44</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城乡社区共同财政事权转移支付收入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农林水共同财政事权转移支付收入</w:t>
            </w:r>
          </w:p>
        </w:tc>
        <w:tc>
          <w:tcPr>
            <w:tcW w:w="1276"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878</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192</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1,070</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交通运输共同财政事权转移支付收入</w:t>
            </w:r>
          </w:p>
        </w:tc>
        <w:tc>
          <w:tcPr>
            <w:tcW w:w="1276"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961</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714</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1,675</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资源勘探工业信息等共同财政事权转移支付收入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商业服务业等共同财政事权转移支付收入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金融共同财政事权转移支付收入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自然资源海洋气象等共同财政事权转移支付收入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住房保障共同财政事权转移支付收入</w:t>
            </w:r>
          </w:p>
        </w:tc>
        <w:tc>
          <w:tcPr>
            <w:tcW w:w="1276"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15,885</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22,359</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38,244</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b/>
                <w:bCs/>
                <w:kern w:val="0"/>
                <w:sz w:val="24"/>
                <w:szCs w:val="24"/>
              </w:rPr>
            </w:pPr>
            <w:r>
              <w:rPr>
                <w:rFonts w:eastAsia="宋体" w:cs="宋体" w:hint="eastAsia"/>
                <w:b/>
                <w:bCs/>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粮油物资储备共同财政事权转移支付收入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b/>
                <w:bCs/>
                <w:kern w:val="0"/>
                <w:sz w:val="24"/>
                <w:szCs w:val="24"/>
              </w:rPr>
            </w:pPr>
            <w:r>
              <w:rPr>
                <w:rFonts w:eastAsia="宋体" w:cs="宋体" w:hint="eastAsia"/>
                <w:b/>
                <w:bCs/>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灾害防治及应急管理共同财政事权转移支付收入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nil"/>
              <w:right w:val="nil"/>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其他共同财政事权转移支付</w:t>
            </w:r>
            <w:r>
              <w:rPr>
                <w:rFonts w:eastAsia="宋体" w:cs="宋体" w:hint="eastAsia"/>
                <w:color w:val="000000"/>
                <w:kern w:val="0"/>
                <w:sz w:val="24"/>
                <w:szCs w:val="24"/>
              </w:rPr>
              <w:lastRenderedPageBreak/>
              <w:t>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lastRenderedPageBreak/>
              <w:t xml:space="preserve">      </w:t>
            </w:r>
            <w:r>
              <w:rPr>
                <w:rFonts w:eastAsia="宋体" w:cs="宋体" w:hint="eastAsia"/>
                <w:color w:val="000000"/>
                <w:kern w:val="0"/>
                <w:sz w:val="24"/>
                <w:szCs w:val="24"/>
              </w:rPr>
              <w:t>增值税留抵退税转移支付收入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其他退税减税降费转移支付收入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其他一般性转移支付收入</w:t>
            </w:r>
          </w:p>
        </w:tc>
        <w:tc>
          <w:tcPr>
            <w:tcW w:w="1276"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46</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4</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50</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b/>
                <w:bCs/>
                <w:color w:val="000000"/>
                <w:kern w:val="0"/>
                <w:sz w:val="24"/>
                <w:szCs w:val="24"/>
              </w:rPr>
            </w:pPr>
            <w:r>
              <w:rPr>
                <w:rFonts w:eastAsia="宋体" w:cs="宋体" w:hint="eastAsia"/>
                <w:b/>
                <w:bCs/>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b/>
                <w:bCs/>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（三）专项转移支付收入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00000"/>
                <w:kern w:val="0"/>
                <w:sz w:val="24"/>
                <w:szCs w:val="24"/>
              </w:rPr>
            </w:pPr>
            <w:r>
              <w:rPr>
                <w:rFonts w:eastAsia="宋体" w:cs="Times New Roman"/>
                <w:b/>
                <w:bCs/>
                <w:color w:val="000000"/>
                <w:kern w:val="0"/>
                <w:sz w:val="24"/>
                <w:szCs w:val="24"/>
              </w:rPr>
              <w:t>14,127</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00000"/>
                <w:kern w:val="0"/>
                <w:sz w:val="24"/>
                <w:szCs w:val="24"/>
              </w:rPr>
            </w:pPr>
            <w:r>
              <w:rPr>
                <w:rFonts w:eastAsia="宋体" w:cs="Times New Roman"/>
                <w:b/>
                <w:bCs/>
                <w:color w:val="000000"/>
                <w:kern w:val="0"/>
                <w:sz w:val="24"/>
                <w:szCs w:val="24"/>
              </w:rPr>
              <w:t>268,634</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b/>
                <w:bCs/>
                <w:color w:val="000000"/>
                <w:kern w:val="0"/>
                <w:sz w:val="24"/>
                <w:szCs w:val="24"/>
              </w:rPr>
            </w:pPr>
            <w:r>
              <w:rPr>
                <w:rFonts w:eastAsia="宋体" w:cs="Times New Roman"/>
                <w:b/>
                <w:bCs/>
                <w:color w:val="000000"/>
                <w:kern w:val="0"/>
                <w:sz w:val="24"/>
                <w:szCs w:val="24"/>
              </w:rPr>
              <w:t>282,761</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一般公共服务</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外交</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国防</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公共安全</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教育</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5,000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5,000</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科学技术</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1,418</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1,418</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文化旅游体育与传媒</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130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130</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社会保障和就业</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卫生健康</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102</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102</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节能环保</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510</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3,218</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3,728</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城乡社区</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24,184</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24,184</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农林水</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968</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89</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1,057</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交通运输</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37</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326</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363</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资源勘探工业信息等</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7,462</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214,815</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222,277</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商业服务业等</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4,528</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-1,183</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3,345</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金融</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自然资源海洋气象等</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500</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13,086</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13,586</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住房保障</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粮油物资储备</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54</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54</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lastRenderedPageBreak/>
              <w:t xml:space="preserve">      </w:t>
            </w:r>
            <w:r>
              <w:rPr>
                <w:rFonts w:eastAsia="宋体" w:cs="宋体" w:hint="eastAsia"/>
                <w:color w:val="000000"/>
                <w:kern w:val="0"/>
                <w:sz w:val="24"/>
                <w:szCs w:val="24"/>
              </w:rPr>
              <w:t>灾害防治及应急管理</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20</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697</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717</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r w:rsidR="00B53DD9">
        <w:trPr>
          <w:trHeight w:val="312"/>
        </w:trPr>
        <w:tc>
          <w:tcPr>
            <w:tcW w:w="4106"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 xml:space="preserve">      </w:t>
            </w:r>
            <w:r>
              <w:rPr>
                <w:rFonts w:eastAsia="宋体" w:cs="宋体" w:hint="eastAsia"/>
                <w:color w:val="000000"/>
                <w:kern w:val="0"/>
                <w:sz w:val="24"/>
                <w:szCs w:val="24"/>
              </w:rPr>
              <w:t>其他收入</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6,800</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6,800</w:t>
            </w:r>
          </w:p>
        </w:tc>
        <w:tc>
          <w:tcPr>
            <w:tcW w:w="297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00000"/>
                <w:kern w:val="0"/>
                <w:sz w:val="24"/>
                <w:szCs w:val="24"/>
              </w:rPr>
            </w:pPr>
          </w:p>
        </w:tc>
      </w:tr>
    </w:tbl>
    <w:p w:rsidR="00B53DD9" w:rsidRDefault="00B53DD9">
      <w:pPr>
        <w:widowControl/>
        <w:spacing w:line="240" w:lineRule="auto"/>
        <w:ind w:firstLineChars="0" w:firstLine="0"/>
        <w:jc w:val="left"/>
        <w:rPr>
          <w:rFonts w:eastAsia="方正小标宋_GBK"/>
          <w:color w:val="0D0D0D" w:themeColor="text1" w:themeTint="F2"/>
        </w:rPr>
      </w:pPr>
    </w:p>
    <w:p w:rsidR="00B53DD9" w:rsidRDefault="00D87F8E">
      <w:pPr>
        <w:widowControl/>
        <w:spacing w:line="240" w:lineRule="auto"/>
        <w:ind w:firstLineChars="0" w:firstLine="0"/>
        <w:jc w:val="left"/>
        <w:rPr>
          <w:rFonts w:eastAsia="方正小标宋_GBK"/>
          <w:color w:val="0D0D0D" w:themeColor="text1" w:themeTint="F2"/>
        </w:rPr>
      </w:pPr>
      <w:r>
        <w:rPr>
          <w:rFonts w:eastAsia="方正小标宋_GBK"/>
          <w:color w:val="0D0D0D" w:themeColor="text1" w:themeTint="F2"/>
        </w:rPr>
        <w:br w:type="page"/>
      </w:r>
    </w:p>
    <w:p w:rsidR="00B53DD9" w:rsidRDefault="00D87F8E">
      <w:pPr>
        <w:widowControl/>
        <w:spacing w:line="240" w:lineRule="auto"/>
        <w:ind w:firstLineChars="0" w:firstLine="0"/>
        <w:jc w:val="left"/>
        <w:rPr>
          <w:rFonts w:eastAsia="方正黑体_GBK"/>
          <w:color w:val="0D0D0D" w:themeColor="text1" w:themeTint="F2"/>
        </w:rPr>
      </w:pPr>
      <w:r>
        <w:rPr>
          <w:rFonts w:eastAsia="方正黑体_GBK" w:hint="eastAsia"/>
          <w:color w:val="0D0D0D" w:themeColor="text1" w:themeTint="F2"/>
        </w:rPr>
        <w:lastRenderedPageBreak/>
        <w:t>表</w:t>
      </w:r>
      <w:r>
        <w:rPr>
          <w:rFonts w:eastAsia="方正黑体_GBK" w:hint="eastAsia"/>
          <w:color w:val="0D0D0D" w:themeColor="text1" w:themeTint="F2"/>
        </w:rPr>
        <w:t>4</w:t>
      </w:r>
    </w:p>
    <w:tbl>
      <w:tblPr>
        <w:tblW w:w="14317" w:type="dxa"/>
        <w:tblLook w:val="04A0" w:firstRow="1" w:lastRow="0" w:firstColumn="1" w:lastColumn="0" w:noHBand="0" w:noVBand="1"/>
      </w:tblPr>
      <w:tblGrid>
        <w:gridCol w:w="2677"/>
        <w:gridCol w:w="1676"/>
        <w:gridCol w:w="1176"/>
        <w:gridCol w:w="1595"/>
        <w:gridCol w:w="2885"/>
        <w:gridCol w:w="1473"/>
        <w:gridCol w:w="1418"/>
        <w:gridCol w:w="1417"/>
      </w:tblGrid>
      <w:tr w:rsidR="00B53DD9">
        <w:trPr>
          <w:trHeight w:val="660"/>
        </w:trPr>
        <w:tc>
          <w:tcPr>
            <w:tcW w:w="14317" w:type="dxa"/>
            <w:gridSpan w:val="8"/>
            <w:tcBorders>
              <w:top w:val="nil"/>
              <w:left w:val="nil"/>
              <w:bottom w:val="nil"/>
              <w:right w:val="nil"/>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方正小标宋_GBK" w:cs="Times New Roman"/>
                <w:color w:val="000000"/>
                <w:kern w:val="0"/>
                <w:sz w:val="44"/>
                <w:szCs w:val="44"/>
              </w:rPr>
            </w:pPr>
            <w:r>
              <w:rPr>
                <w:rFonts w:eastAsia="方正小标宋_GBK" w:cs="Times New Roman"/>
                <w:color w:val="000000"/>
                <w:kern w:val="0"/>
                <w:sz w:val="44"/>
                <w:szCs w:val="44"/>
              </w:rPr>
              <w:t>2024</w:t>
            </w:r>
            <w:r>
              <w:rPr>
                <w:rFonts w:eastAsia="方正小标宋_GBK" w:cs="Times New Roman"/>
                <w:color w:val="000000"/>
                <w:kern w:val="0"/>
                <w:sz w:val="44"/>
                <w:szCs w:val="44"/>
              </w:rPr>
              <w:t>年政府性基金预算收支调整</w:t>
            </w:r>
            <w:r>
              <w:rPr>
                <w:rFonts w:eastAsia="方正小标宋_GBK" w:cs="Times New Roman" w:hint="eastAsia"/>
                <w:color w:val="000000"/>
                <w:kern w:val="0"/>
                <w:sz w:val="44"/>
                <w:szCs w:val="44"/>
              </w:rPr>
              <w:t>预算</w:t>
            </w:r>
            <w:r>
              <w:rPr>
                <w:rFonts w:eastAsia="方正小标宋_GBK" w:cs="Times New Roman"/>
                <w:color w:val="000000"/>
                <w:kern w:val="0"/>
                <w:sz w:val="44"/>
                <w:szCs w:val="44"/>
              </w:rPr>
              <w:t>表</w:t>
            </w:r>
          </w:p>
        </w:tc>
      </w:tr>
      <w:tr w:rsidR="00B53DD9">
        <w:trPr>
          <w:trHeight w:val="405"/>
        </w:trPr>
        <w:tc>
          <w:tcPr>
            <w:tcW w:w="2677" w:type="dxa"/>
            <w:tcBorders>
              <w:top w:val="nil"/>
              <w:left w:val="nil"/>
              <w:bottom w:val="nil"/>
              <w:right w:val="nil"/>
            </w:tcBorders>
            <w:shd w:val="clear" w:color="auto" w:fill="auto"/>
            <w:noWrap/>
            <w:vAlign w:val="bottom"/>
          </w:tcPr>
          <w:p w:rsidR="00B53DD9" w:rsidRDefault="00B53DD9">
            <w:pPr>
              <w:widowControl/>
              <w:adjustRightInd w:val="0"/>
              <w:snapToGrid w:val="0"/>
              <w:spacing w:line="240" w:lineRule="auto"/>
              <w:ind w:firstLineChars="0" w:firstLine="0"/>
              <w:jc w:val="left"/>
              <w:rPr>
                <w:rFonts w:eastAsia="宋体" w:cs="Times New Roman"/>
                <w:color w:val="000000"/>
                <w:kern w:val="0"/>
                <w:sz w:val="24"/>
                <w:szCs w:val="24"/>
              </w:rPr>
            </w:pPr>
          </w:p>
        </w:tc>
        <w:tc>
          <w:tcPr>
            <w:tcW w:w="1676" w:type="dxa"/>
            <w:tcBorders>
              <w:top w:val="nil"/>
              <w:left w:val="nil"/>
              <w:bottom w:val="nil"/>
              <w:right w:val="nil"/>
            </w:tcBorders>
            <w:shd w:val="clear" w:color="auto" w:fill="auto"/>
            <w:noWrap/>
            <w:vAlign w:val="bottom"/>
          </w:tcPr>
          <w:p w:rsidR="00B53DD9" w:rsidRDefault="00B53DD9">
            <w:pPr>
              <w:widowControl/>
              <w:adjustRightInd w:val="0"/>
              <w:snapToGrid w:val="0"/>
              <w:spacing w:line="240" w:lineRule="auto"/>
              <w:ind w:firstLineChars="0" w:firstLine="0"/>
              <w:jc w:val="left"/>
              <w:rPr>
                <w:rFonts w:eastAsia="宋体" w:cs="Times New Roman"/>
                <w:color w:val="000000"/>
                <w:kern w:val="0"/>
                <w:sz w:val="24"/>
                <w:szCs w:val="24"/>
              </w:rPr>
            </w:pPr>
          </w:p>
        </w:tc>
        <w:tc>
          <w:tcPr>
            <w:tcW w:w="1176" w:type="dxa"/>
            <w:tcBorders>
              <w:top w:val="nil"/>
              <w:left w:val="nil"/>
              <w:bottom w:val="nil"/>
              <w:right w:val="nil"/>
            </w:tcBorders>
            <w:shd w:val="clear" w:color="auto" w:fill="auto"/>
            <w:noWrap/>
            <w:vAlign w:val="bottom"/>
          </w:tcPr>
          <w:p w:rsidR="00B53DD9" w:rsidRDefault="00B53DD9">
            <w:pPr>
              <w:widowControl/>
              <w:adjustRightInd w:val="0"/>
              <w:snapToGrid w:val="0"/>
              <w:spacing w:line="240" w:lineRule="auto"/>
              <w:ind w:firstLineChars="0" w:firstLine="0"/>
              <w:jc w:val="left"/>
              <w:rPr>
                <w:rFonts w:eastAsia="Times New Roman" w:cs="Times New Roman"/>
                <w:kern w:val="0"/>
                <w:sz w:val="20"/>
                <w:szCs w:val="20"/>
              </w:rPr>
            </w:pPr>
          </w:p>
        </w:tc>
        <w:tc>
          <w:tcPr>
            <w:tcW w:w="1595" w:type="dxa"/>
            <w:tcBorders>
              <w:top w:val="nil"/>
              <w:left w:val="nil"/>
              <w:bottom w:val="nil"/>
              <w:right w:val="nil"/>
            </w:tcBorders>
            <w:shd w:val="clear" w:color="auto" w:fill="auto"/>
            <w:noWrap/>
            <w:vAlign w:val="bottom"/>
          </w:tcPr>
          <w:p w:rsidR="00B53DD9" w:rsidRDefault="00B53DD9">
            <w:pPr>
              <w:widowControl/>
              <w:adjustRightInd w:val="0"/>
              <w:snapToGrid w:val="0"/>
              <w:spacing w:line="240" w:lineRule="auto"/>
              <w:ind w:firstLineChars="0" w:firstLine="0"/>
              <w:jc w:val="left"/>
              <w:rPr>
                <w:rFonts w:eastAsia="Times New Roman" w:cs="Times New Roman"/>
                <w:kern w:val="0"/>
                <w:sz w:val="20"/>
                <w:szCs w:val="20"/>
              </w:rPr>
            </w:pPr>
          </w:p>
        </w:tc>
        <w:tc>
          <w:tcPr>
            <w:tcW w:w="2885" w:type="dxa"/>
            <w:tcBorders>
              <w:top w:val="nil"/>
              <w:left w:val="nil"/>
              <w:bottom w:val="nil"/>
              <w:right w:val="nil"/>
            </w:tcBorders>
            <w:shd w:val="clear" w:color="auto" w:fill="auto"/>
            <w:noWrap/>
            <w:vAlign w:val="bottom"/>
          </w:tcPr>
          <w:p w:rsidR="00B53DD9" w:rsidRDefault="00B53DD9">
            <w:pPr>
              <w:widowControl/>
              <w:adjustRightInd w:val="0"/>
              <w:snapToGrid w:val="0"/>
              <w:spacing w:line="240" w:lineRule="auto"/>
              <w:ind w:firstLineChars="0" w:firstLine="0"/>
              <w:jc w:val="left"/>
              <w:rPr>
                <w:rFonts w:eastAsia="Times New Roman" w:cs="Times New Roman"/>
                <w:kern w:val="0"/>
                <w:sz w:val="20"/>
                <w:szCs w:val="20"/>
              </w:rPr>
            </w:pPr>
          </w:p>
        </w:tc>
        <w:tc>
          <w:tcPr>
            <w:tcW w:w="1473" w:type="dxa"/>
            <w:tcBorders>
              <w:top w:val="nil"/>
              <w:left w:val="nil"/>
              <w:bottom w:val="nil"/>
              <w:right w:val="nil"/>
            </w:tcBorders>
            <w:shd w:val="clear" w:color="auto" w:fill="auto"/>
            <w:noWrap/>
            <w:vAlign w:val="bottom"/>
          </w:tcPr>
          <w:p w:rsidR="00B53DD9" w:rsidRDefault="00B53DD9">
            <w:pPr>
              <w:widowControl/>
              <w:adjustRightInd w:val="0"/>
              <w:snapToGrid w:val="0"/>
              <w:spacing w:line="240" w:lineRule="auto"/>
              <w:ind w:firstLineChars="0" w:firstLine="0"/>
              <w:jc w:val="left"/>
              <w:rPr>
                <w:rFonts w:eastAsia="Times New Roman" w:cs="Times New Roman"/>
                <w:kern w:val="0"/>
                <w:sz w:val="20"/>
                <w:szCs w:val="20"/>
              </w:rPr>
            </w:pPr>
          </w:p>
        </w:tc>
        <w:tc>
          <w:tcPr>
            <w:tcW w:w="1418" w:type="dxa"/>
            <w:tcBorders>
              <w:top w:val="nil"/>
              <w:left w:val="nil"/>
              <w:bottom w:val="nil"/>
              <w:right w:val="nil"/>
            </w:tcBorders>
            <w:shd w:val="clear" w:color="auto" w:fill="auto"/>
            <w:noWrap/>
            <w:vAlign w:val="bottom"/>
          </w:tcPr>
          <w:p w:rsidR="00B53DD9" w:rsidRDefault="00B53DD9">
            <w:pPr>
              <w:widowControl/>
              <w:adjustRightInd w:val="0"/>
              <w:snapToGrid w:val="0"/>
              <w:spacing w:line="240" w:lineRule="auto"/>
              <w:ind w:firstLineChars="0" w:firstLine="0"/>
              <w:jc w:val="left"/>
              <w:rPr>
                <w:rFonts w:eastAsia="Times New Roman" w:cs="Times New Roman"/>
                <w:kern w:val="0"/>
                <w:sz w:val="20"/>
                <w:szCs w:val="20"/>
              </w:rPr>
            </w:pPr>
          </w:p>
        </w:tc>
        <w:tc>
          <w:tcPr>
            <w:tcW w:w="1417" w:type="dxa"/>
            <w:tcBorders>
              <w:top w:val="nil"/>
              <w:left w:val="nil"/>
              <w:bottom w:val="nil"/>
              <w:right w:val="nil"/>
            </w:tcBorders>
            <w:shd w:val="clear" w:color="auto" w:fill="auto"/>
            <w:noWrap/>
            <w:vAlign w:val="bottom"/>
          </w:tcPr>
          <w:p w:rsidR="00B53DD9" w:rsidRDefault="00D87F8E">
            <w:pPr>
              <w:widowControl/>
              <w:adjustRightInd w:val="0"/>
              <w:snapToGrid w:val="0"/>
              <w:spacing w:line="240" w:lineRule="auto"/>
              <w:ind w:firstLineChars="0" w:firstLine="0"/>
              <w:jc w:val="right"/>
              <w:rPr>
                <w:rFonts w:eastAsia="方正楷体_GBK" w:cs="Times New Roman"/>
                <w:color w:val="000000"/>
                <w:kern w:val="0"/>
                <w:sz w:val="24"/>
                <w:szCs w:val="24"/>
              </w:rPr>
            </w:pPr>
            <w:r>
              <w:rPr>
                <w:rFonts w:eastAsia="方正楷体_GBK" w:cs="Times New Roman" w:hint="eastAsia"/>
                <w:color w:val="000000"/>
                <w:kern w:val="0"/>
                <w:sz w:val="24"/>
                <w:szCs w:val="24"/>
              </w:rPr>
              <w:t>单位：万元</w:t>
            </w:r>
          </w:p>
        </w:tc>
      </w:tr>
      <w:tr w:rsidR="00B53DD9">
        <w:trPr>
          <w:trHeight w:val="465"/>
        </w:trPr>
        <w:tc>
          <w:tcPr>
            <w:tcW w:w="2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收</w:t>
            </w:r>
            <w:r>
              <w:rPr>
                <w:rFonts w:eastAsia="方正黑体_GBK" w:cs="Times New Roman"/>
                <w:kern w:val="0"/>
                <w:sz w:val="24"/>
                <w:szCs w:val="24"/>
              </w:rPr>
              <w:t xml:space="preserve">        </w:t>
            </w:r>
            <w:r>
              <w:rPr>
                <w:rFonts w:eastAsia="方正黑体_GBK" w:cs="Times New Roman"/>
                <w:kern w:val="0"/>
                <w:sz w:val="24"/>
                <w:szCs w:val="24"/>
              </w:rPr>
              <w:t>入</w:t>
            </w:r>
          </w:p>
        </w:tc>
        <w:tc>
          <w:tcPr>
            <w:tcW w:w="1676"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年初预算数</w:t>
            </w:r>
          </w:p>
        </w:tc>
        <w:tc>
          <w:tcPr>
            <w:tcW w:w="1176"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调整数</w:t>
            </w:r>
          </w:p>
        </w:tc>
        <w:tc>
          <w:tcPr>
            <w:tcW w:w="1595"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调整预算数</w:t>
            </w:r>
          </w:p>
        </w:tc>
        <w:tc>
          <w:tcPr>
            <w:tcW w:w="2885" w:type="dxa"/>
            <w:tcBorders>
              <w:top w:val="single" w:sz="4" w:space="0" w:color="auto"/>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支</w:t>
            </w:r>
            <w:r>
              <w:rPr>
                <w:rFonts w:eastAsia="方正黑体_GBK" w:cs="Times New Roman"/>
                <w:kern w:val="0"/>
                <w:sz w:val="24"/>
                <w:szCs w:val="24"/>
              </w:rPr>
              <w:t xml:space="preserve">        </w:t>
            </w:r>
            <w:r>
              <w:rPr>
                <w:rFonts w:eastAsia="方正黑体_GBK" w:cs="Times New Roman"/>
                <w:kern w:val="0"/>
                <w:sz w:val="24"/>
                <w:szCs w:val="24"/>
              </w:rPr>
              <w:t>出</w:t>
            </w:r>
          </w:p>
        </w:tc>
        <w:tc>
          <w:tcPr>
            <w:tcW w:w="1473"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年初预算数</w:t>
            </w:r>
          </w:p>
        </w:tc>
        <w:tc>
          <w:tcPr>
            <w:tcW w:w="1418"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调整数</w:t>
            </w:r>
          </w:p>
        </w:tc>
        <w:tc>
          <w:tcPr>
            <w:tcW w:w="1417"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Times New Roman"/>
                <w:kern w:val="0"/>
                <w:sz w:val="24"/>
                <w:szCs w:val="24"/>
              </w:rPr>
            </w:pPr>
            <w:r>
              <w:rPr>
                <w:rFonts w:eastAsia="方正黑体_GBK" w:cs="Times New Roman"/>
                <w:kern w:val="0"/>
                <w:sz w:val="24"/>
                <w:szCs w:val="24"/>
              </w:rPr>
              <w:t>调整预算数</w:t>
            </w:r>
          </w:p>
        </w:tc>
      </w:tr>
      <w:tr w:rsidR="00B53DD9">
        <w:trPr>
          <w:trHeight w:val="465"/>
        </w:trPr>
        <w:tc>
          <w:tcPr>
            <w:tcW w:w="2677"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总</w:t>
            </w:r>
            <w:r>
              <w:rPr>
                <w:rFonts w:eastAsia="宋体" w:cs="Times New Roman"/>
                <w:kern w:val="0"/>
                <w:sz w:val="24"/>
                <w:szCs w:val="24"/>
              </w:rPr>
              <w:t xml:space="preserve">       </w:t>
            </w:r>
            <w:r>
              <w:rPr>
                <w:rFonts w:eastAsia="宋体" w:cs="Times New Roman"/>
                <w:kern w:val="0"/>
                <w:sz w:val="24"/>
                <w:szCs w:val="24"/>
              </w:rPr>
              <w:t>计</w:t>
            </w:r>
          </w:p>
        </w:tc>
        <w:tc>
          <w:tcPr>
            <w:tcW w:w="16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891,441</w:t>
            </w:r>
          </w:p>
        </w:tc>
        <w:tc>
          <w:tcPr>
            <w:tcW w:w="11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1,135,841</w:t>
            </w:r>
          </w:p>
        </w:tc>
        <w:tc>
          <w:tcPr>
            <w:tcW w:w="1595"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2,027,282</w:t>
            </w:r>
          </w:p>
        </w:tc>
        <w:tc>
          <w:tcPr>
            <w:tcW w:w="2885"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总</w:t>
            </w:r>
            <w:r>
              <w:rPr>
                <w:rFonts w:eastAsia="宋体" w:cs="Times New Roman"/>
                <w:kern w:val="0"/>
                <w:sz w:val="24"/>
                <w:szCs w:val="24"/>
              </w:rPr>
              <w:t xml:space="preserve">      </w:t>
            </w:r>
            <w:r>
              <w:rPr>
                <w:rFonts w:eastAsia="宋体" w:cs="Times New Roman"/>
                <w:kern w:val="0"/>
                <w:sz w:val="24"/>
                <w:szCs w:val="24"/>
              </w:rPr>
              <w:t>计</w:t>
            </w:r>
          </w:p>
        </w:tc>
        <w:tc>
          <w:tcPr>
            <w:tcW w:w="147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891,441</w:t>
            </w:r>
          </w:p>
        </w:tc>
        <w:tc>
          <w:tcPr>
            <w:tcW w:w="1418"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1,135,841</w:t>
            </w:r>
          </w:p>
        </w:tc>
        <w:tc>
          <w:tcPr>
            <w:tcW w:w="1417"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2,027,282</w:t>
            </w:r>
          </w:p>
        </w:tc>
      </w:tr>
      <w:tr w:rsidR="00B53DD9">
        <w:trPr>
          <w:trHeight w:val="465"/>
        </w:trPr>
        <w:tc>
          <w:tcPr>
            <w:tcW w:w="2677"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本级收入合计</w:t>
            </w:r>
          </w:p>
        </w:tc>
        <w:tc>
          <w:tcPr>
            <w:tcW w:w="16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1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595"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2885"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本级支出合计</w:t>
            </w:r>
          </w:p>
        </w:tc>
        <w:tc>
          <w:tcPr>
            <w:tcW w:w="147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560,338</w:t>
            </w:r>
          </w:p>
        </w:tc>
        <w:tc>
          <w:tcPr>
            <w:tcW w:w="1418"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890,841</w:t>
            </w:r>
          </w:p>
        </w:tc>
        <w:tc>
          <w:tcPr>
            <w:tcW w:w="1417"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1,451,179</w:t>
            </w:r>
          </w:p>
        </w:tc>
      </w:tr>
      <w:tr w:rsidR="00B53DD9">
        <w:trPr>
          <w:trHeight w:val="465"/>
        </w:trPr>
        <w:tc>
          <w:tcPr>
            <w:tcW w:w="2677"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一、其他政府性基金收入</w:t>
            </w:r>
          </w:p>
        </w:tc>
        <w:tc>
          <w:tcPr>
            <w:tcW w:w="16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595"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885"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一、城乡社区支出</w:t>
            </w:r>
          </w:p>
        </w:tc>
        <w:tc>
          <w:tcPr>
            <w:tcW w:w="147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385,683</w:t>
            </w:r>
          </w:p>
        </w:tc>
        <w:tc>
          <w:tcPr>
            <w:tcW w:w="1418"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-40,873</w:t>
            </w:r>
          </w:p>
        </w:tc>
        <w:tc>
          <w:tcPr>
            <w:tcW w:w="1417"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344,810</w:t>
            </w:r>
          </w:p>
        </w:tc>
      </w:tr>
      <w:tr w:rsidR="00B53DD9">
        <w:trPr>
          <w:trHeight w:val="465"/>
        </w:trPr>
        <w:tc>
          <w:tcPr>
            <w:tcW w:w="2677"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595"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885"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二、农林水支出</w:t>
            </w:r>
          </w:p>
        </w:tc>
        <w:tc>
          <w:tcPr>
            <w:tcW w:w="147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88</w:t>
            </w:r>
          </w:p>
        </w:tc>
        <w:tc>
          <w:tcPr>
            <w:tcW w:w="1418"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w:t>
            </w:r>
          </w:p>
        </w:tc>
        <w:tc>
          <w:tcPr>
            <w:tcW w:w="1417"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87</w:t>
            </w:r>
          </w:p>
        </w:tc>
      </w:tr>
      <w:tr w:rsidR="00B53DD9">
        <w:trPr>
          <w:trHeight w:val="465"/>
        </w:trPr>
        <w:tc>
          <w:tcPr>
            <w:tcW w:w="2677"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595"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885"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三、其他支出</w:t>
            </w:r>
          </w:p>
        </w:tc>
        <w:tc>
          <w:tcPr>
            <w:tcW w:w="147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4,567</w:t>
            </w:r>
          </w:p>
        </w:tc>
        <w:tc>
          <w:tcPr>
            <w:tcW w:w="1418"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931,715</w:t>
            </w:r>
          </w:p>
        </w:tc>
        <w:tc>
          <w:tcPr>
            <w:tcW w:w="1417"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936,282</w:t>
            </w:r>
          </w:p>
        </w:tc>
      </w:tr>
      <w:tr w:rsidR="00B53DD9">
        <w:trPr>
          <w:trHeight w:val="465"/>
        </w:trPr>
        <w:tc>
          <w:tcPr>
            <w:tcW w:w="2677"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595"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885"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四、债务付息支出</w:t>
            </w:r>
          </w:p>
        </w:tc>
        <w:tc>
          <w:tcPr>
            <w:tcW w:w="147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170,000</w:t>
            </w:r>
          </w:p>
        </w:tc>
        <w:tc>
          <w:tcPr>
            <w:tcW w:w="1418"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417"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170,000</w:t>
            </w:r>
          </w:p>
        </w:tc>
      </w:tr>
      <w:tr w:rsidR="00B53DD9">
        <w:trPr>
          <w:trHeight w:val="465"/>
        </w:trPr>
        <w:tc>
          <w:tcPr>
            <w:tcW w:w="2677"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转移性收入合计</w:t>
            </w:r>
          </w:p>
        </w:tc>
        <w:tc>
          <w:tcPr>
            <w:tcW w:w="16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891,441</w:t>
            </w:r>
          </w:p>
        </w:tc>
        <w:tc>
          <w:tcPr>
            <w:tcW w:w="11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1,135,841</w:t>
            </w:r>
          </w:p>
        </w:tc>
        <w:tc>
          <w:tcPr>
            <w:tcW w:w="1595"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2,027,282</w:t>
            </w:r>
          </w:p>
        </w:tc>
        <w:tc>
          <w:tcPr>
            <w:tcW w:w="2885"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转移性支出合计</w:t>
            </w:r>
          </w:p>
        </w:tc>
        <w:tc>
          <w:tcPr>
            <w:tcW w:w="147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331,103</w:t>
            </w:r>
          </w:p>
        </w:tc>
        <w:tc>
          <w:tcPr>
            <w:tcW w:w="1418"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245,000</w:t>
            </w:r>
          </w:p>
        </w:tc>
        <w:tc>
          <w:tcPr>
            <w:tcW w:w="1417"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576,103</w:t>
            </w:r>
          </w:p>
        </w:tc>
      </w:tr>
      <w:tr w:rsidR="00B53DD9">
        <w:trPr>
          <w:trHeight w:val="465"/>
        </w:trPr>
        <w:tc>
          <w:tcPr>
            <w:tcW w:w="2677"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一、上级补助收入</w:t>
            </w:r>
          </w:p>
        </w:tc>
        <w:tc>
          <w:tcPr>
            <w:tcW w:w="16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882,410</w:t>
            </w:r>
          </w:p>
        </w:tc>
        <w:tc>
          <w:tcPr>
            <w:tcW w:w="11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39,541</w:t>
            </w:r>
          </w:p>
        </w:tc>
        <w:tc>
          <w:tcPr>
            <w:tcW w:w="1595"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921,951</w:t>
            </w:r>
          </w:p>
        </w:tc>
        <w:tc>
          <w:tcPr>
            <w:tcW w:w="2885"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一、上解上级</w:t>
            </w:r>
          </w:p>
        </w:tc>
        <w:tc>
          <w:tcPr>
            <w:tcW w:w="1473"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417"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r>
      <w:tr w:rsidR="00B53DD9">
        <w:trPr>
          <w:trHeight w:val="465"/>
        </w:trPr>
        <w:tc>
          <w:tcPr>
            <w:tcW w:w="2677"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二、债务转贷收入</w:t>
            </w:r>
          </w:p>
        </w:tc>
        <w:tc>
          <w:tcPr>
            <w:tcW w:w="16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1,096,300</w:t>
            </w:r>
          </w:p>
        </w:tc>
        <w:tc>
          <w:tcPr>
            <w:tcW w:w="1595"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1,096,300</w:t>
            </w:r>
          </w:p>
        </w:tc>
        <w:tc>
          <w:tcPr>
            <w:tcW w:w="2885"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二、调出资金</w:t>
            </w:r>
          </w:p>
        </w:tc>
        <w:tc>
          <w:tcPr>
            <w:tcW w:w="147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331,103</w:t>
            </w:r>
          </w:p>
        </w:tc>
        <w:tc>
          <w:tcPr>
            <w:tcW w:w="1418"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70,000</w:t>
            </w:r>
          </w:p>
        </w:tc>
        <w:tc>
          <w:tcPr>
            <w:tcW w:w="1417"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401,103</w:t>
            </w:r>
          </w:p>
        </w:tc>
      </w:tr>
      <w:tr w:rsidR="00B53DD9">
        <w:trPr>
          <w:trHeight w:val="465"/>
        </w:trPr>
        <w:tc>
          <w:tcPr>
            <w:tcW w:w="2677"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三、上年结转</w:t>
            </w:r>
            <w:r>
              <w:rPr>
                <w:rFonts w:eastAsia="宋体" w:cs="Times New Roman"/>
                <w:color w:val="000000"/>
                <w:kern w:val="0"/>
                <w:sz w:val="24"/>
                <w:szCs w:val="24"/>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9,031</w:t>
            </w:r>
          </w:p>
        </w:tc>
        <w:tc>
          <w:tcPr>
            <w:tcW w:w="11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595"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9,031</w:t>
            </w:r>
          </w:p>
        </w:tc>
        <w:tc>
          <w:tcPr>
            <w:tcW w:w="2885"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三、地方政府债务还本支出</w:t>
            </w:r>
          </w:p>
        </w:tc>
        <w:tc>
          <w:tcPr>
            <w:tcW w:w="1473"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175,000</w:t>
            </w:r>
          </w:p>
        </w:tc>
      </w:tr>
    </w:tbl>
    <w:p w:rsidR="00B53DD9" w:rsidRDefault="00D87F8E">
      <w:pPr>
        <w:widowControl/>
        <w:spacing w:line="240" w:lineRule="auto"/>
        <w:ind w:firstLineChars="0" w:firstLine="0"/>
        <w:jc w:val="left"/>
        <w:rPr>
          <w:rFonts w:eastAsia="方正小标宋_GBK"/>
          <w:color w:val="0D0D0D" w:themeColor="text1" w:themeTint="F2"/>
        </w:rPr>
        <w:sectPr w:rsidR="00B53DD9">
          <w:pgSz w:w="16838" w:h="11906" w:orient="landscape"/>
          <w:pgMar w:top="1531" w:right="536" w:bottom="1531" w:left="1985" w:header="851" w:footer="1531" w:gutter="0"/>
          <w:cols w:space="425"/>
          <w:docGrid w:type="lines" w:linePitch="435"/>
        </w:sectPr>
      </w:pPr>
      <w:r>
        <w:rPr>
          <w:rFonts w:eastAsia="方正小标宋_GBK"/>
          <w:color w:val="0D0D0D" w:themeColor="text1" w:themeTint="F2"/>
        </w:rPr>
        <w:br w:type="page"/>
      </w:r>
    </w:p>
    <w:p w:rsidR="00B53DD9" w:rsidRDefault="00D87F8E">
      <w:pPr>
        <w:spacing w:line="600" w:lineRule="exact"/>
        <w:ind w:leftChars="-42" w:left="429" w:hangingChars="176" w:hanging="563"/>
        <w:jc w:val="left"/>
        <w:rPr>
          <w:rFonts w:eastAsia="黑体"/>
          <w:color w:val="0D0D0D" w:themeColor="text1" w:themeTint="F2"/>
        </w:rPr>
      </w:pPr>
      <w:r>
        <w:rPr>
          <w:rFonts w:eastAsia="黑体" w:hint="eastAsia"/>
          <w:color w:val="0D0D0D" w:themeColor="text1" w:themeTint="F2"/>
        </w:rPr>
        <w:lastRenderedPageBreak/>
        <w:t>表</w:t>
      </w:r>
      <w:r>
        <w:rPr>
          <w:rFonts w:eastAsia="方正黑体_GBK" w:hint="eastAsia"/>
          <w:color w:val="0D0D0D" w:themeColor="text1" w:themeTint="F2"/>
        </w:rPr>
        <w:t>5</w:t>
      </w:r>
    </w:p>
    <w:p w:rsidR="00B53DD9" w:rsidRDefault="00D87F8E">
      <w:pPr>
        <w:widowControl/>
        <w:spacing w:line="240" w:lineRule="auto"/>
        <w:ind w:firstLineChars="0" w:firstLine="0"/>
        <w:jc w:val="center"/>
        <w:rPr>
          <w:rFonts w:eastAsia="方正小标宋_GBK"/>
          <w:color w:val="0D0D0D" w:themeColor="text1" w:themeTint="F2"/>
        </w:rPr>
      </w:pPr>
      <w:r>
        <w:rPr>
          <w:rFonts w:eastAsia="方正小标宋_GBK" w:hint="eastAsia"/>
          <w:color w:val="0D0D0D" w:themeColor="text1" w:themeTint="F2"/>
          <w:sz w:val="40"/>
          <w:szCs w:val="28"/>
        </w:rPr>
        <w:t>2024</w:t>
      </w:r>
      <w:r>
        <w:rPr>
          <w:rFonts w:eastAsia="方正小标宋_GBK" w:hint="eastAsia"/>
          <w:color w:val="0D0D0D" w:themeColor="text1" w:themeTint="F2"/>
          <w:sz w:val="40"/>
          <w:szCs w:val="28"/>
        </w:rPr>
        <w:t>年政府性基金预算本级支出调整预算表</w:t>
      </w:r>
    </w:p>
    <w:p w:rsidR="00B53DD9" w:rsidRDefault="00D87F8E">
      <w:pPr>
        <w:widowControl/>
        <w:adjustRightInd w:val="0"/>
        <w:snapToGrid w:val="0"/>
        <w:spacing w:line="240" w:lineRule="auto"/>
        <w:ind w:rightChars="-71" w:right="-227" w:firstLineChars="0" w:firstLine="0"/>
        <w:jc w:val="right"/>
        <w:rPr>
          <w:rFonts w:eastAsia="方正楷体_GBK"/>
          <w:color w:val="0D0D0D" w:themeColor="text1" w:themeTint="F2"/>
          <w:sz w:val="28"/>
          <w:szCs w:val="21"/>
        </w:rPr>
      </w:pPr>
      <w:r>
        <w:rPr>
          <w:rFonts w:eastAsia="方正楷体_GBK" w:hint="eastAsia"/>
          <w:color w:val="0D0D0D" w:themeColor="text1" w:themeTint="F2"/>
          <w:sz w:val="28"/>
          <w:szCs w:val="21"/>
        </w:rPr>
        <w:t>单位：万元</w:t>
      </w:r>
    </w:p>
    <w:tbl>
      <w:tblPr>
        <w:tblW w:w="9067" w:type="dxa"/>
        <w:tblLook w:val="04A0" w:firstRow="1" w:lastRow="0" w:firstColumn="1" w:lastColumn="0" w:noHBand="0" w:noVBand="1"/>
      </w:tblPr>
      <w:tblGrid>
        <w:gridCol w:w="4815"/>
        <w:gridCol w:w="1559"/>
        <w:gridCol w:w="1134"/>
        <w:gridCol w:w="1559"/>
      </w:tblGrid>
      <w:tr w:rsidR="00B53DD9">
        <w:trPr>
          <w:trHeight w:val="324"/>
          <w:tblHead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方正黑体_GBK" w:cs="宋体"/>
                <w:color w:val="000000"/>
                <w:kern w:val="0"/>
                <w:sz w:val="24"/>
                <w:szCs w:val="24"/>
              </w:rPr>
            </w:pPr>
            <w:r>
              <w:rPr>
                <w:rFonts w:eastAsia="方正黑体_GBK" w:cs="宋体" w:hint="eastAsia"/>
                <w:color w:val="000000"/>
                <w:kern w:val="0"/>
                <w:sz w:val="24"/>
                <w:szCs w:val="24"/>
              </w:rPr>
              <w:t>支出科目</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方正黑体_GBK" w:cs="宋体"/>
                <w:color w:val="000000"/>
                <w:kern w:val="0"/>
                <w:sz w:val="24"/>
                <w:szCs w:val="24"/>
              </w:rPr>
            </w:pPr>
            <w:r>
              <w:rPr>
                <w:rFonts w:eastAsia="方正黑体_GBK" w:cs="宋体" w:hint="eastAsia"/>
                <w:color w:val="000000"/>
                <w:kern w:val="0"/>
                <w:sz w:val="24"/>
                <w:szCs w:val="24"/>
              </w:rPr>
              <w:t>年初预算数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方正黑体_GBK" w:cs="宋体"/>
                <w:color w:val="000000"/>
                <w:kern w:val="0"/>
                <w:sz w:val="24"/>
                <w:szCs w:val="24"/>
              </w:rPr>
            </w:pPr>
            <w:r>
              <w:rPr>
                <w:rFonts w:eastAsia="方正黑体_GBK" w:cs="宋体" w:hint="eastAsia"/>
                <w:color w:val="000000"/>
                <w:kern w:val="0"/>
                <w:sz w:val="24"/>
                <w:szCs w:val="24"/>
              </w:rPr>
              <w:t>调整数</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方正黑体_GBK" w:cs="宋体"/>
                <w:color w:val="000000"/>
                <w:kern w:val="0"/>
                <w:sz w:val="24"/>
                <w:szCs w:val="24"/>
              </w:rPr>
            </w:pPr>
            <w:r>
              <w:rPr>
                <w:rFonts w:eastAsia="方正黑体_GBK" w:cs="宋体" w:hint="eastAsia"/>
                <w:color w:val="000000"/>
                <w:kern w:val="0"/>
                <w:sz w:val="24"/>
                <w:szCs w:val="24"/>
              </w:rPr>
              <w:t>调整预算</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b/>
                <w:bCs/>
                <w:kern w:val="0"/>
                <w:sz w:val="24"/>
                <w:szCs w:val="24"/>
              </w:rPr>
            </w:pPr>
            <w:r>
              <w:rPr>
                <w:rFonts w:eastAsia="宋体" w:cs="宋体" w:hint="eastAsia"/>
                <w:b/>
                <w:bCs/>
                <w:kern w:val="0"/>
                <w:sz w:val="24"/>
                <w:szCs w:val="24"/>
              </w:rPr>
              <w:t>政府性基金预算支出合计</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560,338</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890,841</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1,451,179</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b/>
                <w:bCs/>
                <w:kern w:val="0"/>
                <w:sz w:val="24"/>
                <w:szCs w:val="24"/>
              </w:rPr>
            </w:pPr>
            <w:r>
              <w:rPr>
                <w:rFonts w:eastAsia="宋体" w:cs="宋体" w:hint="eastAsia"/>
                <w:b/>
                <w:bCs/>
                <w:kern w:val="0"/>
                <w:sz w:val="24"/>
                <w:szCs w:val="24"/>
              </w:rPr>
              <w:t xml:space="preserve">  </w:t>
            </w:r>
            <w:r>
              <w:rPr>
                <w:rFonts w:eastAsia="宋体" w:cs="宋体" w:hint="eastAsia"/>
                <w:b/>
                <w:bCs/>
                <w:kern w:val="0"/>
                <w:sz w:val="24"/>
                <w:szCs w:val="24"/>
              </w:rPr>
              <w:t>社会保障和就业支出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B53DD9">
            <w:pPr>
              <w:widowControl/>
              <w:adjustRightInd w:val="0"/>
              <w:snapToGrid w:val="0"/>
              <w:spacing w:line="240" w:lineRule="auto"/>
              <w:ind w:firstLineChars="0" w:firstLine="0"/>
              <w:jc w:val="right"/>
              <w:rPr>
                <w:rFonts w:cs="宋体"/>
                <w:color w:val="000000"/>
                <w:kern w:val="0"/>
                <w:sz w:val="24"/>
                <w:szCs w:val="24"/>
              </w:rPr>
            </w:pP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b/>
                <w:bCs/>
                <w:kern w:val="0"/>
                <w:sz w:val="24"/>
                <w:szCs w:val="24"/>
              </w:rPr>
            </w:pPr>
            <w:r>
              <w:rPr>
                <w:rFonts w:eastAsia="宋体" w:cs="宋体" w:hint="eastAsia"/>
                <w:b/>
                <w:bCs/>
                <w:kern w:val="0"/>
                <w:sz w:val="24"/>
                <w:szCs w:val="24"/>
              </w:rPr>
              <w:t xml:space="preserve">    </w:t>
            </w:r>
            <w:r>
              <w:rPr>
                <w:rFonts w:eastAsia="宋体" w:cs="宋体" w:hint="eastAsia"/>
                <w:b/>
                <w:bCs/>
                <w:kern w:val="0"/>
                <w:sz w:val="24"/>
                <w:szCs w:val="24"/>
              </w:rPr>
              <w:t>大中型水库移民后期扶持基金支出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B53DD9">
            <w:pPr>
              <w:widowControl/>
              <w:adjustRightInd w:val="0"/>
              <w:snapToGrid w:val="0"/>
              <w:spacing w:line="240" w:lineRule="auto"/>
              <w:ind w:firstLineChars="0" w:firstLine="0"/>
              <w:jc w:val="right"/>
              <w:rPr>
                <w:rFonts w:cs="宋体"/>
                <w:color w:val="000000"/>
                <w:kern w:val="0"/>
                <w:sz w:val="24"/>
                <w:szCs w:val="24"/>
              </w:rPr>
            </w:pP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移民补助</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B53DD9">
            <w:pPr>
              <w:widowControl/>
              <w:adjustRightInd w:val="0"/>
              <w:snapToGrid w:val="0"/>
              <w:spacing w:line="240" w:lineRule="auto"/>
              <w:ind w:firstLineChars="0" w:firstLine="0"/>
              <w:jc w:val="right"/>
              <w:rPr>
                <w:rFonts w:cs="宋体"/>
                <w:color w:val="000000"/>
                <w:kern w:val="0"/>
                <w:sz w:val="24"/>
                <w:szCs w:val="24"/>
              </w:rPr>
            </w:pP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b/>
                <w:bCs/>
                <w:kern w:val="0"/>
                <w:sz w:val="24"/>
                <w:szCs w:val="24"/>
              </w:rPr>
            </w:pPr>
            <w:r>
              <w:rPr>
                <w:rFonts w:eastAsia="宋体" w:cs="宋体" w:hint="eastAsia"/>
                <w:b/>
                <w:bCs/>
                <w:kern w:val="0"/>
                <w:sz w:val="24"/>
                <w:szCs w:val="24"/>
              </w:rPr>
              <w:t xml:space="preserve">  </w:t>
            </w:r>
            <w:r>
              <w:rPr>
                <w:rFonts w:eastAsia="宋体" w:cs="宋体" w:hint="eastAsia"/>
                <w:b/>
                <w:bCs/>
                <w:kern w:val="0"/>
                <w:sz w:val="24"/>
                <w:szCs w:val="24"/>
              </w:rPr>
              <w:t>城乡社区支出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385,683</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-40,873</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344,810</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b/>
                <w:bCs/>
                <w:kern w:val="0"/>
                <w:sz w:val="24"/>
                <w:szCs w:val="24"/>
              </w:rPr>
            </w:pPr>
            <w:r>
              <w:rPr>
                <w:rFonts w:eastAsia="宋体" w:cs="宋体" w:hint="eastAsia"/>
                <w:b/>
                <w:bCs/>
                <w:kern w:val="0"/>
                <w:sz w:val="24"/>
                <w:szCs w:val="24"/>
              </w:rPr>
              <w:t xml:space="preserve">    </w:t>
            </w:r>
            <w:r>
              <w:rPr>
                <w:rFonts w:eastAsia="宋体" w:cs="宋体" w:hint="eastAsia"/>
                <w:b/>
                <w:bCs/>
                <w:kern w:val="0"/>
                <w:sz w:val="24"/>
                <w:szCs w:val="24"/>
              </w:rPr>
              <w:t>国有土地使用权出让收入安排的支出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379,115</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-68,873</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310,242</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征地和拆迁补偿支出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B53DD9">
            <w:pPr>
              <w:widowControl/>
              <w:adjustRightInd w:val="0"/>
              <w:snapToGrid w:val="0"/>
              <w:spacing w:line="240" w:lineRule="auto"/>
              <w:ind w:firstLineChars="0" w:firstLine="0"/>
              <w:jc w:val="right"/>
              <w:rPr>
                <w:rFonts w:cs="宋体"/>
                <w:color w:val="000000"/>
                <w:kern w:val="0"/>
                <w:sz w:val="24"/>
                <w:szCs w:val="24"/>
              </w:rPr>
            </w:pP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土地开发支出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B53DD9">
            <w:pPr>
              <w:widowControl/>
              <w:adjustRightInd w:val="0"/>
              <w:snapToGrid w:val="0"/>
              <w:spacing w:line="240" w:lineRule="auto"/>
              <w:ind w:firstLineChars="0" w:firstLine="0"/>
              <w:jc w:val="right"/>
              <w:rPr>
                <w:rFonts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5,360</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5,360</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城市建设支出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B53DD9">
            <w:pPr>
              <w:widowControl/>
              <w:adjustRightInd w:val="0"/>
              <w:snapToGrid w:val="0"/>
              <w:spacing w:line="240" w:lineRule="auto"/>
              <w:ind w:firstLineChars="0" w:firstLine="0"/>
              <w:jc w:val="right"/>
              <w:rPr>
                <w:rFonts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6,267</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6,267</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农村基础设施建设支出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25,133</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25,133</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其他国有土地使用权出让收入安排的支出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379,115</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-105,633</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273,482</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b/>
                <w:bCs/>
                <w:kern w:val="0"/>
                <w:sz w:val="24"/>
                <w:szCs w:val="24"/>
              </w:rPr>
            </w:pPr>
            <w:r>
              <w:rPr>
                <w:rFonts w:eastAsia="宋体" w:cs="宋体" w:hint="eastAsia"/>
                <w:b/>
                <w:bCs/>
                <w:kern w:val="0"/>
                <w:sz w:val="24"/>
                <w:szCs w:val="24"/>
              </w:rPr>
              <w:t xml:space="preserve">    </w:t>
            </w:r>
            <w:r>
              <w:rPr>
                <w:rFonts w:eastAsia="宋体" w:cs="宋体" w:hint="eastAsia"/>
                <w:b/>
                <w:bCs/>
                <w:kern w:val="0"/>
                <w:sz w:val="24"/>
                <w:szCs w:val="24"/>
              </w:rPr>
              <w:t>城市基础设施配套费安排的支出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6,568</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6,568</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城市公共设施</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5,576</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5,576</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其他城市基础设施配套费安排的支出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992</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992</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b/>
                <w:bCs/>
                <w:kern w:val="0"/>
                <w:sz w:val="24"/>
                <w:szCs w:val="24"/>
              </w:rPr>
            </w:pPr>
            <w:r>
              <w:rPr>
                <w:rFonts w:eastAsia="宋体" w:cs="宋体" w:hint="eastAsia"/>
                <w:b/>
                <w:bCs/>
                <w:kern w:val="0"/>
                <w:sz w:val="24"/>
                <w:szCs w:val="24"/>
              </w:rPr>
              <w:t xml:space="preserve">    </w:t>
            </w:r>
            <w:r>
              <w:rPr>
                <w:rFonts w:eastAsia="宋体" w:cs="宋体" w:hint="eastAsia"/>
                <w:b/>
                <w:bCs/>
                <w:kern w:val="0"/>
                <w:sz w:val="24"/>
                <w:szCs w:val="24"/>
              </w:rPr>
              <w:t>超长期特别国债安排的支出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B53DD9">
            <w:pPr>
              <w:widowControl/>
              <w:adjustRightInd w:val="0"/>
              <w:snapToGrid w:val="0"/>
              <w:spacing w:line="240" w:lineRule="auto"/>
              <w:ind w:firstLineChars="0" w:firstLine="0"/>
              <w:jc w:val="right"/>
              <w:rPr>
                <w:rFonts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28,000</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28,000</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城乡社区公共设施</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B53DD9">
            <w:pPr>
              <w:widowControl/>
              <w:adjustRightInd w:val="0"/>
              <w:snapToGrid w:val="0"/>
              <w:spacing w:line="240" w:lineRule="auto"/>
              <w:ind w:firstLineChars="0" w:firstLine="0"/>
              <w:jc w:val="right"/>
              <w:rPr>
                <w:rFonts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28,000</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28,000</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b/>
                <w:bCs/>
                <w:kern w:val="0"/>
                <w:sz w:val="24"/>
                <w:szCs w:val="24"/>
              </w:rPr>
            </w:pPr>
            <w:r>
              <w:rPr>
                <w:rFonts w:eastAsia="宋体" w:cs="宋体" w:hint="eastAsia"/>
                <w:b/>
                <w:bCs/>
                <w:kern w:val="0"/>
                <w:sz w:val="24"/>
                <w:szCs w:val="24"/>
              </w:rPr>
              <w:t xml:space="preserve">  </w:t>
            </w:r>
            <w:r>
              <w:rPr>
                <w:rFonts w:eastAsia="宋体" w:cs="宋体" w:hint="eastAsia"/>
                <w:b/>
                <w:bCs/>
                <w:kern w:val="0"/>
                <w:sz w:val="24"/>
                <w:szCs w:val="24"/>
              </w:rPr>
              <w:t>农林水支出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88</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87</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b/>
                <w:bCs/>
                <w:kern w:val="0"/>
                <w:sz w:val="24"/>
                <w:szCs w:val="24"/>
              </w:rPr>
            </w:pPr>
            <w:r>
              <w:rPr>
                <w:rFonts w:eastAsia="宋体" w:cs="宋体" w:hint="eastAsia"/>
                <w:b/>
                <w:bCs/>
                <w:kern w:val="0"/>
                <w:sz w:val="24"/>
                <w:szCs w:val="24"/>
              </w:rPr>
              <w:t xml:space="preserve">    </w:t>
            </w:r>
            <w:r>
              <w:rPr>
                <w:rFonts w:eastAsia="宋体" w:cs="宋体" w:hint="eastAsia"/>
                <w:b/>
                <w:bCs/>
                <w:kern w:val="0"/>
                <w:sz w:val="24"/>
                <w:szCs w:val="24"/>
              </w:rPr>
              <w:t>三峡水库库区基金支出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-2</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B53DD9">
            <w:pPr>
              <w:widowControl/>
              <w:adjustRightInd w:val="0"/>
              <w:snapToGrid w:val="0"/>
              <w:spacing w:line="240" w:lineRule="auto"/>
              <w:ind w:firstLineChars="0" w:firstLine="0"/>
              <w:jc w:val="right"/>
              <w:rPr>
                <w:rFonts w:cs="宋体"/>
                <w:color w:val="000000"/>
                <w:kern w:val="0"/>
                <w:sz w:val="24"/>
                <w:szCs w:val="24"/>
              </w:rPr>
            </w:pP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基础设施建设和经济发展</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解决移民遗留问题</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2</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b/>
                <w:bCs/>
                <w:kern w:val="0"/>
                <w:sz w:val="24"/>
                <w:szCs w:val="24"/>
              </w:rPr>
            </w:pPr>
            <w:r>
              <w:rPr>
                <w:rFonts w:eastAsia="宋体" w:cs="宋体" w:hint="eastAsia"/>
                <w:b/>
                <w:bCs/>
                <w:kern w:val="0"/>
                <w:sz w:val="24"/>
                <w:szCs w:val="24"/>
              </w:rPr>
              <w:t xml:space="preserve">    </w:t>
            </w:r>
            <w:r>
              <w:rPr>
                <w:rFonts w:eastAsia="宋体" w:cs="宋体" w:hint="eastAsia"/>
                <w:b/>
                <w:bCs/>
                <w:kern w:val="0"/>
                <w:sz w:val="24"/>
                <w:szCs w:val="24"/>
              </w:rPr>
              <w:t>国家重大水利工程建设基金安排的支出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83</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83</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三峡后续工作</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83</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83</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b/>
                <w:bCs/>
                <w:kern w:val="0"/>
                <w:sz w:val="24"/>
                <w:szCs w:val="24"/>
              </w:rPr>
            </w:pPr>
            <w:r>
              <w:rPr>
                <w:rFonts w:eastAsia="宋体" w:cs="宋体" w:hint="eastAsia"/>
                <w:b/>
                <w:bCs/>
                <w:kern w:val="0"/>
                <w:sz w:val="24"/>
                <w:szCs w:val="24"/>
              </w:rPr>
              <w:t xml:space="preserve">    </w:t>
            </w:r>
            <w:r>
              <w:rPr>
                <w:rFonts w:eastAsia="宋体" w:cs="宋体" w:hint="eastAsia"/>
                <w:b/>
                <w:bCs/>
                <w:kern w:val="0"/>
                <w:sz w:val="24"/>
                <w:szCs w:val="24"/>
              </w:rPr>
              <w:t>大中型水库移民后期扶持基金支出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4</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移民补助</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4</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b/>
                <w:bCs/>
                <w:kern w:val="0"/>
                <w:sz w:val="24"/>
                <w:szCs w:val="24"/>
              </w:rPr>
            </w:pPr>
            <w:r>
              <w:rPr>
                <w:rFonts w:eastAsia="宋体" w:cs="宋体" w:hint="eastAsia"/>
                <w:b/>
                <w:bCs/>
                <w:kern w:val="0"/>
                <w:sz w:val="24"/>
                <w:szCs w:val="24"/>
              </w:rPr>
              <w:t xml:space="preserve">  </w:t>
            </w:r>
            <w:r>
              <w:rPr>
                <w:rFonts w:eastAsia="宋体" w:cs="宋体" w:hint="eastAsia"/>
                <w:b/>
                <w:bCs/>
                <w:kern w:val="0"/>
                <w:sz w:val="24"/>
                <w:szCs w:val="24"/>
              </w:rPr>
              <w:t>其他支出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4,567</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931,715</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936,282</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b/>
                <w:bCs/>
                <w:kern w:val="0"/>
                <w:sz w:val="24"/>
                <w:szCs w:val="24"/>
              </w:rPr>
            </w:pPr>
            <w:r>
              <w:rPr>
                <w:rFonts w:eastAsia="宋体" w:cs="宋体" w:hint="eastAsia"/>
                <w:b/>
                <w:bCs/>
                <w:kern w:val="0"/>
                <w:sz w:val="24"/>
                <w:szCs w:val="24"/>
              </w:rPr>
              <w:t xml:space="preserve">    </w:t>
            </w:r>
            <w:r>
              <w:rPr>
                <w:rFonts w:eastAsia="宋体" w:cs="宋体" w:hint="eastAsia"/>
                <w:b/>
                <w:bCs/>
                <w:kern w:val="0"/>
                <w:sz w:val="24"/>
                <w:szCs w:val="24"/>
              </w:rPr>
              <w:t>其他政府性基金及对应专项债务收入安排的支出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B53DD9">
            <w:pPr>
              <w:widowControl/>
              <w:adjustRightInd w:val="0"/>
              <w:snapToGrid w:val="0"/>
              <w:spacing w:line="240" w:lineRule="auto"/>
              <w:ind w:firstLineChars="0" w:firstLine="0"/>
              <w:jc w:val="right"/>
              <w:rPr>
                <w:rFonts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921,300</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921,300</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其他地方自行试点项目收益专项债券收入安排的支出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B53DD9">
            <w:pPr>
              <w:widowControl/>
              <w:adjustRightInd w:val="0"/>
              <w:snapToGrid w:val="0"/>
              <w:spacing w:line="240" w:lineRule="auto"/>
              <w:ind w:firstLineChars="0" w:firstLine="0"/>
              <w:jc w:val="right"/>
              <w:rPr>
                <w:rFonts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854,500</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854,500</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其他政府性基金债务收入安排的支出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B53DD9">
            <w:pPr>
              <w:widowControl/>
              <w:adjustRightInd w:val="0"/>
              <w:snapToGrid w:val="0"/>
              <w:spacing w:line="240" w:lineRule="auto"/>
              <w:ind w:firstLineChars="0" w:firstLine="0"/>
              <w:jc w:val="right"/>
              <w:rPr>
                <w:rFonts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66,800</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66,800</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b/>
                <w:bCs/>
                <w:kern w:val="0"/>
                <w:sz w:val="24"/>
                <w:szCs w:val="24"/>
              </w:rPr>
            </w:pPr>
            <w:r>
              <w:rPr>
                <w:rFonts w:eastAsia="宋体" w:cs="宋体" w:hint="eastAsia"/>
                <w:b/>
                <w:bCs/>
                <w:kern w:val="0"/>
                <w:sz w:val="24"/>
                <w:szCs w:val="24"/>
              </w:rPr>
              <w:t xml:space="preserve">    </w:t>
            </w:r>
            <w:r>
              <w:rPr>
                <w:rFonts w:eastAsia="宋体" w:cs="宋体" w:hint="eastAsia"/>
                <w:b/>
                <w:bCs/>
                <w:kern w:val="0"/>
                <w:sz w:val="24"/>
                <w:szCs w:val="24"/>
              </w:rPr>
              <w:t>彩票发行销售机构业务费安排的支出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B53DD9">
            <w:pPr>
              <w:widowControl/>
              <w:adjustRightInd w:val="0"/>
              <w:snapToGrid w:val="0"/>
              <w:spacing w:line="240" w:lineRule="auto"/>
              <w:ind w:firstLineChars="0" w:firstLine="0"/>
              <w:jc w:val="right"/>
              <w:rPr>
                <w:rFonts w:cs="宋体"/>
                <w:color w:val="000000"/>
                <w:kern w:val="0"/>
                <w:sz w:val="24"/>
                <w:szCs w:val="24"/>
              </w:rPr>
            </w:pP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彩票市场调控资金支出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B53DD9">
            <w:pPr>
              <w:widowControl/>
              <w:adjustRightInd w:val="0"/>
              <w:snapToGrid w:val="0"/>
              <w:spacing w:line="240" w:lineRule="auto"/>
              <w:ind w:firstLineChars="0" w:firstLine="0"/>
              <w:jc w:val="right"/>
              <w:rPr>
                <w:rFonts w:cs="宋体"/>
                <w:color w:val="000000"/>
                <w:kern w:val="0"/>
                <w:sz w:val="24"/>
                <w:szCs w:val="24"/>
              </w:rPr>
            </w:pP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b/>
                <w:bCs/>
                <w:kern w:val="0"/>
                <w:sz w:val="24"/>
                <w:szCs w:val="24"/>
              </w:rPr>
            </w:pPr>
            <w:r>
              <w:rPr>
                <w:rFonts w:eastAsia="宋体" w:cs="宋体" w:hint="eastAsia"/>
                <w:b/>
                <w:bCs/>
                <w:kern w:val="0"/>
                <w:sz w:val="24"/>
                <w:szCs w:val="24"/>
              </w:rPr>
              <w:lastRenderedPageBreak/>
              <w:t xml:space="preserve">    </w:t>
            </w:r>
            <w:r>
              <w:rPr>
                <w:rFonts w:eastAsia="宋体" w:cs="宋体" w:hint="eastAsia"/>
                <w:b/>
                <w:bCs/>
                <w:kern w:val="0"/>
                <w:sz w:val="24"/>
                <w:szCs w:val="24"/>
              </w:rPr>
              <w:t>彩票公益金安排的支出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4,567</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415</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4,982</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用于社会福利的彩票公益金支出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537</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705</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1,242</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用于体育事业的彩票公益金支出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1,468</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1,361</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2,829</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用于教育事业的彩票公益金支出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116</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19</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135</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用于残疾人事业的彩票公益金支出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51</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216</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267</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用于其他社会公益事业的彩票公益金支出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2,395</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-1,886</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509</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b/>
                <w:bCs/>
                <w:kern w:val="0"/>
                <w:sz w:val="24"/>
                <w:szCs w:val="24"/>
              </w:rPr>
            </w:pPr>
            <w:r>
              <w:rPr>
                <w:rFonts w:eastAsia="宋体" w:cs="宋体" w:hint="eastAsia"/>
                <w:b/>
                <w:bCs/>
                <w:kern w:val="0"/>
                <w:sz w:val="24"/>
                <w:szCs w:val="24"/>
              </w:rPr>
              <w:t xml:space="preserve">    </w:t>
            </w:r>
            <w:r>
              <w:rPr>
                <w:rFonts w:eastAsia="宋体" w:cs="宋体" w:hint="eastAsia"/>
                <w:b/>
                <w:bCs/>
                <w:kern w:val="0"/>
                <w:sz w:val="24"/>
                <w:szCs w:val="24"/>
              </w:rPr>
              <w:t>超长期特别国债安排的其他支出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B53DD9">
            <w:pPr>
              <w:widowControl/>
              <w:adjustRightInd w:val="0"/>
              <w:snapToGrid w:val="0"/>
              <w:spacing w:line="240" w:lineRule="auto"/>
              <w:ind w:firstLineChars="0" w:firstLine="0"/>
              <w:jc w:val="right"/>
              <w:rPr>
                <w:rFonts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10,000</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10,000</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其他支出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B53DD9">
            <w:pPr>
              <w:widowControl/>
              <w:adjustRightInd w:val="0"/>
              <w:snapToGrid w:val="0"/>
              <w:spacing w:line="240" w:lineRule="auto"/>
              <w:ind w:firstLineChars="0" w:firstLine="0"/>
              <w:jc w:val="right"/>
              <w:rPr>
                <w:rFonts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10,000</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10,000</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b/>
                <w:bCs/>
                <w:kern w:val="0"/>
                <w:sz w:val="24"/>
                <w:szCs w:val="24"/>
              </w:rPr>
            </w:pPr>
            <w:r>
              <w:rPr>
                <w:rFonts w:eastAsia="宋体" w:cs="宋体" w:hint="eastAsia"/>
                <w:b/>
                <w:bCs/>
                <w:kern w:val="0"/>
                <w:sz w:val="24"/>
                <w:szCs w:val="24"/>
              </w:rPr>
              <w:t xml:space="preserve">  </w:t>
            </w:r>
            <w:r>
              <w:rPr>
                <w:rFonts w:eastAsia="宋体" w:cs="宋体" w:hint="eastAsia"/>
                <w:b/>
                <w:bCs/>
                <w:kern w:val="0"/>
                <w:sz w:val="24"/>
                <w:szCs w:val="24"/>
              </w:rPr>
              <w:t>债务付息支出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170,000</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170,000</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b/>
                <w:bCs/>
                <w:kern w:val="0"/>
                <w:sz w:val="24"/>
                <w:szCs w:val="24"/>
              </w:rPr>
            </w:pPr>
            <w:r>
              <w:rPr>
                <w:rFonts w:eastAsia="宋体" w:cs="宋体" w:hint="eastAsia"/>
                <w:b/>
                <w:bCs/>
                <w:kern w:val="0"/>
                <w:sz w:val="24"/>
                <w:szCs w:val="24"/>
              </w:rPr>
              <w:t xml:space="preserve">    </w:t>
            </w:r>
            <w:r>
              <w:rPr>
                <w:rFonts w:eastAsia="宋体" w:cs="宋体" w:hint="eastAsia"/>
                <w:b/>
                <w:bCs/>
                <w:kern w:val="0"/>
                <w:sz w:val="24"/>
                <w:szCs w:val="24"/>
              </w:rPr>
              <w:t>地方政府专项债务付息支出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170,000</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170,000</w:t>
            </w:r>
          </w:p>
        </w:tc>
      </w:tr>
      <w:tr w:rsidR="00B53DD9">
        <w:trPr>
          <w:trHeight w:val="324"/>
        </w:trPr>
        <w:tc>
          <w:tcPr>
            <w:tcW w:w="481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其他地方自行试点项目收益专项债券付息支出</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170,000</w:t>
            </w:r>
          </w:p>
        </w:tc>
        <w:tc>
          <w:tcPr>
            <w:tcW w:w="1134"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rsidR="00B53DD9" w:rsidRDefault="00D87F8E">
            <w:pPr>
              <w:widowControl/>
              <w:adjustRightInd w:val="0"/>
              <w:snapToGrid w:val="0"/>
              <w:spacing w:line="240" w:lineRule="auto"/>
              <w:ind w:firstLineChars="0" w:firstLine="0"/>
              <w:jc w:val="right"/>
              <w:rPr>
                <w:rFonts w:cs="宋体"/>
                <w:color w:val="000000"/>
                <w:kern w:val="0"/>
                <w:sz w:val="24"/>
                <w:szCs w:val="24"/>
              </w:rPr>
            </w:pPr>
            <w:r>
              <w:rPr>
                <w:rFonts w:cs="宋体" w:hint="eastAsia"/>
                <w:color w:val="000000"/>
                <w:kern w:val="0"/>
                <w:sz w:val="24"/>
                <w:szCs w:val="24"/>
              </w:rPr>
              <w:t>170,000</w:t>
            </w:r>
          </w:p>
        </w:tc>
      </w:tr>
    </w:tbl>
    <w:p w:rsidR="00B53DD9" w:rsidRDefault="00B53DD9">
      <w:pPr>
        <w:widowControl/>
        <w:spacing w:line="240" w:lineRule="auto"/>
        <w:ind w:firstLineChars="0" w:firstLine="0"/>
        <w:jc w:val="left"/>
        <w:rPr>
          <w:rFonts w:eastAsia="方正小标宋_GBK"/>
          <w:color w:val="0D0D0D" w:themeColor="text1" w:themeTint="F2"/>
        </w:rPr>
      </w:pPr>
    </w:p>
    <w:p w:rsidR="00B53DD9" w:rsidRDefault="00D87F8E">
      <w:pPr>
        <w:widowControl/>
        <w:spacing w:line="240" w:lineRule="auto"/>
        <w:ind w:firstLineChars="0" w:firstLine="0"/>
        <w:jc w:val="left"/>
        <w:rPr>
          <w:rFonts w:eastAsia="方正小标宋_GBK"/>
          <w:color w:val="0D0D0D" w:themeColor="text1" w:themeTint="F2"/>
        </w:rPr>
        <w:sectPr w:rsidR="00B53DD9">
          <w:pgSz w:w="11906" w:h="16838"/>
          <w:pgMar w:top="536" w:right="1531" w:bottom="1985" w:left="1531" w:header="851" w:footer="1531" w:gutter="0"/>
          <w:cols w:space="425"/>
          <w:docGrid w:type="lines" w:linePitch="435"/>
        </w:sectPr>
      </w:pPr>
      <w:r>
        <w:rPr>
          <w:rFonts w:eastAsia="方正小标宋_GBK"/>
          <w:color w:val="0D0D0D" w:themeColor="text1" w:themeTint="F2"/>
        </w:rPr>
        <w:br w:type="page"/>
      </w:r>
    </w:p>
    <w:p w:rsidR="00B53DD9" w:rsidRDefault="00D87F8E">
      <w:pPr>
        <w:spacing w:line="600" w:lineRule="exact"/>
        <w:ind w:firstLineChars="0" w:firstLine="0"/>
        <w:jc w:val="left"/>
        <w:rPr>
          <w:rFonts w:eastAsia="方正黑体_GBK"/>
          <w:color w:val="0D0D0D" w:themeColor="text1" w:themeTint="F2"/>
        </w:rPr>
      </w:pPr>
      <w:r>
        <w:rPr>
          <w:rFonts w:eastAsia="方正黑体_GBK" w:hint="eastAsia"/>
          <w:color w:val="0D0D0D" w:themeColor="text1" w:themeTint="F2"/>
        </w:rPr>
        <w:lastRenderedPageBreak/>
        <w:t>表</w:t>
      </w:r>
      <w:r>
        <w:rPr>
          <w:rFonts w:eastAsia="方正黑体_GBK" w:hint="eastAsia"/>
          <w:color w:val="0D0D0D" w:themeColor="text1" w:themeTint="F2"/>
        </w:rPr>
        <w:t>6</w:t>
      </w:r>
    </w:p>
    <w:tbl>
      <w:tblPr>
        <w:tblW w:w="14034" w:type="dxa"/>
        <w:tblLook w:val="04A0" w:firstRow="1" w:lastRow="0" w:firstColumn="1" w:lastColumn="0" w:noHBand="0" w:noVBand="1"/>
      </w:tblPr>
      <w:tblGrid>
        <w:gridCol w:w="2835"/>
        <w:gridCol w:w="1418"/>
        <w:gridCol w:w="1134"/>
        <w:gridCol w:w="1559"/>
        <w:gridCol w:w="2693"/>
        <w:gridCol w:w="1701"/>
        <w:gridCol w:w="1276"/>
        <w:gridCol w:w="1418"/>
      </w:tblGrid>
      <w:tr w:rsidR="00B53DD9">
        <w:trPr>
          <w:trHeight w:val="516"/>
        </w:trPr>
        <w:tc>
          <w:tcPr>
            <w:tcW w:w="14034" w:type="dxa"/>
            <w:gridSpan w:val="8"/>
            <w:tcBorders>
              <w:top w:val="nil"/>
              <w:left w:val="nil"/>
              <w:bottom w:val="nil"/>
              <w:right w:val="nil"/>
            </w:tcBorders>
            <w:shd w:val="clear" w:color="000000" w:fill="FFFFFF"/>
            <w:noWrap/>
            <w:vAlign w:val="center"/>
          </w:tcPr>
          <w:p w:rsidR="00B53DD9" w:rsidRDefault="00D87F8E">
            <w:pPr>
              <w:widowControl/>
              <w:adjustRightInd w:val="0"/>
              <w:snapToGrid w:val="0"/>
              <w:spacing w:line="240" w:lineRule="auto"/>
              <w:ind w:firstLineChars="0" w:firstLine="0"/>
              <w:jc w:val="center"/>
              <w:rPr>
                <w:rFonts w:eastAsia="方正小标宋_GBK" w:cs="宋体"/>
                <w:color w:val="000000"/>
                <w:kern w:val="0"/>
                <w:sz w:val="40"/>
                <w:szCs w:val="40"/>
              </w:rPr>
            </w:pPr>
            <w:r>
              <w:rPr>
                <w:rFonts w:eastAsia="方正小标宋_GBK" w:cs="宋体" w:hint="eastAsia"/>
                <w:color w:val="000000"/>
                <w:kern w:val="0"/>
                <w:sz w:val="40"/>
                <w:szCs w:val="40"/>
              </w:rPr>
              <w:t>2024</w:t>
            </w:r>
            <w:r>
              <w:rPr>
                <w:rFonts w:eastAsia="方正小标宋_GBK" w:cs="宋体" w:hint="eastAsia"/>
                <w:color w:val="000000"/>
                <w:kern w:val="0"/>
                <w:sz w:val="40"/>
                <w:szCs w:val="40"/>
              </w:rPr>
              <w:t>年国有资本经营预算收支调整预算表</w:t>
            </w:r>
            <w:r>
              <w:rPr>
                <w:rFonts w:eastAsia="方正小标宋_GBK" w:cs="宋体" w:hint="eastAsia"/>
                <w:color w:val="000000"/>
                <w:kern w:val="0"/>
                <w:sz w:val="40"/>
                <w:szCs w:val="40"/>
              </w:rPr>
              <w:t xml:space="preserve"> </w:t>
            </w:r>
          </w:p>
        </w:tc>
      </w:tr>
      <w:tr w:rsidR="00B53DD9">
        <w:trPr>
          <w:trHeight w:val="336"/>
        </w:trPr>
        <w:tc>
          <w:tcPr>
            <w:tcW w:w="2835" w:type="dxa"/>
            <w:tcBorders>
              <w:top w:val="nil"/>
              <w:left w:val="nil"/>
              <w:bottom w:val="nil"/>
              <w:right w:val="nil"/>
            </w:tcBorders>
            <w:shd w:val="clear" w:color="000000" w:fill="FFFFFF"/>
            <w:noWrap/>
            <w:vAlign w:val="center"/>
          </w:tcPr>
          <w:p w:rsidR="00B53DD9" w:rsidRDefault="00D87F8E">
            <w:pPr>
              <w:widowControl/>
              <w:adjustRightInd w:val="0"/>
              <w:snapToGrid w:val="0"/>
              <w:spacing w:line="240" w:lineRule="auto"/>
              <w:ind w:firstLineChars="0" w:firstLine="0"/>
              <w:jc w:val="left"/>
              <w:rPr>
                <w:rFonts w:eastAsia="方正楷体_GBK" w:cs="宋体"/>
                <w:color w:val="000000"/>
                <w:kern w:val="0"/>
                <w:sz w:val="22"/>
              </w:rPr>
            </w:pPr>
            <w:r>
              <w:rPr>
                <w:rFonts w:eastAsia="方正楷体_GBK" w:cs="宋体" w:hint="eastAsia"/>
                <w:color w:val="000000"/>
                <w:kern w:val="0"/>
                <w:sz w:val="22"/>
              </w:rPr>
              <w:t xml:space="preserve">　</w:t>
            </w:r>
          </w:p>
        </w:tc>
        <w:tc>
          <w:tcPr>
            <w:tcW w:w="1418" w:type="dxa"/>
            <w:tcBorders>
              <w:top w:val="nil"/>
              <w:left w:val="nil"/>
              <w:bottom w:val="nil"/>
              <w:right w:val="nil"/>
            </w:tcBorders>
            <w:shd w:val="clear" w:color="000000" w:fill="FFFFFF"/>
            <w:noWrap/>
            <w:vAlign w:val="center"/>
          </w:tcPr>
          <w:p w:rsidR="00B53DD9" w:rsidRDefault="00D87F8E">
            <w:pPr>
              <w:widowControl/>
              <w:adjustRightInd w:val="0"/>
              <w:snapToGrid w:val="0"/>
              <w:spacing w:line="240" w:lineRule="auto"/>
              <w:ind w:firstLineChars="0" w:firstLine="0"/>
              <w:jc w:val="center"/>
              <w:rPr>
                <w:rFonts w:eastAsia="方正楷体_GBK" w:cs="宋体"/>
                <w:kern w:val="0"/>
                <w:sz w:val="22"/>
              </w:rPr>
            </w:pPr>
            <w:r>
              <w:rPr>
                <w:rFonts w:eastAsia="方正楷体_GBK" w:cs="宋体" w:hint="eastAsia"/>
                <w:kern w:val="0"/>
                <w:sz w:val="22"/>
              </w:rPr>
              <w:t xml:space="preserve">　</w:t>
            </w:r>
          </w:p>
        </w:tc>
        <w:tc>
          <w:tcPr>
            <w:tcW w:w="1134" w:type="dxa"/>
            <w:tcBorders>
              <w:top w:val="nil"/>
              <w:left w:val="nil"/>
              <w:bottom w:val="nil"/>
              <w:right w:val="nil"/>
            </w:tcBorders>
            <w:shd w:val="clear" w:color="000000" w:fill="FFFFFF"/>
            <w:noWrap/>
            <w:vAlign w:val="center"/>
          </w:tcPr>
          <w:p w:rsidR="00B53DD9" w:rsidRDefault="00D87F8E">
            <w:pPr>
              <w:widowControl/>
              <w:adjustRightInd w:val="0"/>
              <w:snapToGrid w:val="0"/>
              <w:spacing w:line="240" w:lineRule="auto"/>
              <w:ind w:firstLineChars="0" w:firstLine="0"/>
              <w:jc w:val="center"/>
              <w:rPr>
                <w:rFonts w:eastAsia="方正楷体_GBK" w:cs="宋体"/>
                <w:kern w:val="0"/>
                <w:sz w:val="22"/>
              </w:rPr>
            </w:pPr>
            <w:r>
              <w:rPr>
                <w:rFonts w:eastAsia="方正楷体_GBK" w:cs="宋体" w:hint="eastAsia"/>
                <w:kern w:val="0"/>
                <w:sz w:val="22"/>
              </w:rPr>
              <w:t xml:space="preserve">　</w:t>
            </w:r>
          </w:p>
        </w:tc>
        <w:tc>
          <w:tcPr>
            <w:tcW w:w="1559" w:type="dxa"/>
            <w:tcBorders>
              <w:top w:val="nil"/>
              <w:left w:val="nil"/>
              <w:bottom w:val="nil"/>
              <w:right w:val="nil"/>
            </w:tcBorders>
            <w:shd w:val="clear" w:color="000000" w:fill="FFFFFF"/>
            <w:noWrap/>
            <w:vAlign w:val="center"/>
          </w:tcPr>
          <w:p w:rsidR="00B53DD9" w:rsidRDefault="00D87F8E">
            <w:pPr>
              <w:widowControl/>
              <w:adjustRightInd w:val="0"/>
              <w:snapToGrid w:val="0"/>
              <w:spacing w:line="240" w:lineRule="auto"/>
              <w:ind w:firstLineChars="0" w:firstLine="0"/>
              <w:jc w:val="center"/>
              <w:rPr>
                <w:rFonts w:eastAsia="方正楷体_GBK" w:cs="宋体"/>
                <w:kern w:val="0"/>
                <w:sz w:val="22"/>
              </w:rPr>
            </w:pPr>
            <w:r>
              <w:rPr>
                <w:rFonts w:eastAsia="方正楷体_GBK" w:cs="宋体" w:hint="eastAsia"/>
                <w:kern w:val="0"/>
                <w:sz w:val="22"/>
              </w:rPr>
              <w:t xml:space="preserve">　</w:t>
            </w:r>
          </w:p>
        </w:tc>
        <w:tc>
          <w:tcPr>
            <w:tcW w:w="2693" w:type="dxa"/>
            <w:tcBorders>
              <w:top w:val="nil"/>
              <w:left w:val="nil"/>
              <w:bottom w:val="nil"/>
              <w:right w:val="nil"/>
            </w:tcBorders>
            <w:shd w:val="clear" w:color="000000" w:fill="FFFFFF"/>
            <w:noWrap/>
            <w:vAlign w:val="bottom"/>
          </w:tcPr>
          <w:p w:rsidR="00B53DD9" w:rsidRDefault="00D87F8E">
            <w:pPr>
              <w:widowControl/>
              <w:adjustRightInd w:val="0"/>
              <w:snapToGrid w:val="0"/>
              <w:spacing w:line="240" w:lineRule="auto"/>
              <w:ind w:firstLineChars="0" w:firstLine="0"/>
              <w:jc w:val="left"/>
              <w:rPr>
                <w:rFonts w:eastAsia="方正楷体_GBK" w:cs="宋体"/>
                <w:kern w:val="0"/>
                <w:sz w:val="24"/>
                <w:szCs w:val="24"/>
              </w:rPr>
            </w:pPr>
            <w:r>
              <w:rPr>
                <w:rFonts w:eastAsia="方正楷体_GBK" w:cs="宋体" w:hint="eastAsia"/>
                <w:kern w:val="0"/>
                <w:sz w:val="24"/>
                <w:szCs w:val="24"/>
              </w:rPr>
              <w:t xml:space="preserve">　</w:t>
            </w:r>
          </w:p>
        </w:tc>
        <w:tc>
          <w:tcPr>
            <w:tcW w:w="1701" w:type="dxa"/>
            <w:tcBorders>
              <w:top w:val="nil"/>
              <w:left w:val="nil"/>
              <w:bottom w:val="nil"/>
              <w:right w:val="nil"/>
            </w:tcBorders>
            <w:shd w:val="clear" w:color="000000" w:fill="FFFFFF"/>
            <w:noWrap/>
            <w:vAlign w:val="center"/>
          </w:tcPr>
          <w:p w:rsidR="00B53DD9" w:rsidRDefault="00D87F8E">
            <w:pPr>
              <w:widowControl/>
              <w:adjustRightInd w:val="0"/>
              <w:snapToGrid w:val="0"/>
              <w:spacing w:line="240" w:lineRule="auto"/>
              <w:ind w:firstLineChars="0" w:firstLine="0"/>
              <w:jc w:val="right"/>
              <w:rPr>
                <w:rFonts w:eastAsia="方正楷体_GBK" w:cs="宋体"/>
                <w:color w:val="000000"/>
                <w:kern w:val="0"/>
                <w:sz w:val="24"/>
                <w:szCs w:val="24"/>
              </w:rPr>
            </w:pPr>
            <w:r>
              <w:rPr>
                <w:rFonts w:eastAsia="方正楷体_GBK" w:cs="宋体" w:hint="eastAsia"/>
                <w:color w:val="000000"/>
                <w:kern w:val="0"/>
                <w:sz w:val="24"/>
                <w:szCs w:val="24"/>
              </w:rPr>
              <w:t xml:space="preserve">　</w:t>
            </w:r>
          </w:p>
        </w:tc>
        <w:tc>
          <w:tcPr>
            <w:tcW w:w="2694" w:type="dxa"/>
            <w:gridSpan w:val="2"/>
            <w:tcBorders>
              <w:top w:val="nil"/>
              <w:left w:val="nil"/>
              <w:bottom w:val="nil"/>
              <w:right w:val="nil"/>
            </w:tcBorders>
            <w:shd w:val="clear" w:color="000000" w:fill="FFFFFF"/>
            <w:noWrap/>
            <w:vAlign w:val="bottom"/>
          </w:tcPr>
          <w:p w:rsidR="00B53DD9" w:rsidRDefault="00D87F8E">
            <w:pPr>
              <w:widowControl/>
              <w:adjustRightInd w:val="0"/>
              <w:snapToGrid w:val="0"/>
              <w:spacing w:line="240" w:lineRule="auto"/>
              <w:ind w:firstLineChars="0" w:firstLine="0"/>
              <w:jc w:val="left"/>
              <w:rPr>
                <w:rFonts w:eastAsia="方正楷体_GBK" w:cs="宋体"/>
                <w:kern w:val="0"/>
                <w:sz w:val="24"/>
                <w:szCs w:val="24"/>
              </w:rPr>
            </w:pPr>
            <w:r>
              <w:rPr>
                <w:rFonts w:eastAsia="方正楷体_GBK" w:cs="宋体" w:hint="eastAsia"/>
                <w:kern w:val="0"/>
                <w:sz w:val="24"/>
                <w:szCs w:val="24"/>
              </w:rPr>
              <w:t xml:space="preserve">　</w:t>
            </w:r>
          </w:p>
          <w:p w:rsidR="00B53DD9" w:rsidRDefault="00D87F8E">
            <w:pPr>
              <w:widowControl/>
              <w:adjustRightInd w:val="0"/>
              <w:snapToGrid w:val="0"/>
              <w:spacing w:line="240" w:lineRule="auto"/>
              <w:ind w:firstLineChars="0" w:firstLine="0"/>
              <w:jc w:val="right"/>
              <w:rPr>
                <w:rFonts w:eastAsia="方正楷体_GBK" w:cs="宋体"/>
                <w:color w:val="000000"/>
                <w:kern w:val="0"/>
                <w:sz w:val="24"/>
                <w:szCs w:val="24"/>
              </w:rPr>
            </w:pPr>
            <w:r>
              <w:rPr>
                <w:rFonts w:eastAsia="方正楷体_GBK" w:cs="宋体" w:hint="eastAsia"/>
                <w:color w:val="000000"/>
                <w:kern w:val="0"/>
                <w:sz w:val="24"/>
                <w:szCs w:val="24"/>
              </w:rPr>
              <w:t>单位：万元</w:t>
            </w:r>
          </w:p>
        </w:tc>
      </w:tr>
      <w:tr w:rsidR="00B53DD9">
        <w:trPr>
          <w:trHeight w:val="312"/>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收</w:t>
            </w:r>
            <w:r>
              <w:rPr>
                <w:rFonts w:eastAsia="方正黑体_GBK" w:cs="宋体" w:hint="eastAsia"/>
                <w:kern w:val="0"/>
                <w:sz w:val="24"/>
                <w:szCs w:val="24"/>
              </w:rPr>
              <w:t xml:space="preserve">        </w:t>
            </w:r>
            <w:r>
              <w:rPr>
                <w:rFonts w:eastAsia="方正黑体_GBK" w:cs="宋体" w:hint="eastAsia"/>
                <w:kern w:val="0"/>
                <w:sz w:val="24"/>
                <w:szCs w:val="24"/>
              </w:rPr>
              <w:t>入</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年初预算数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调整数</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调整预算数</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支</w:t>
            </w:r>
            <w:r>
              <w:rPr>
                <w:rFonts w:eastAsia="方正黑体_GBK" w:cs="宋体" w:hint="eastAsia"/>
                <w:kern w:val="0"/>
                <w:sz w:val="24"/>
                <w:szCs w:val="24"/>
              </w:rPr>
              <w:t xml:space="preserve">        </w:t>
            </w:r>
            <w:r>
              <w:rPr>
                <w:rFonts w:eastAsia="方正黑体_GBK" w:cs="宋体" w:hint="eastAsia"/>
                <w:kern w:val="0"/>
                <w:sz w:val="24"/>
                <w:szCs w:val="24"/>
              </w:rPr>
              <w:t>出</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年初预算数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调整数</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调整预算数</w:t>
            </w:r>
          </w:p>
        </w:tc>
      </w:tr>
      <w:tr w:rsidR="00B53DD9">
        <w:trPr>
          <w:trHeight w:val="312"/>
        </w:trPr>
        <w:tc>
          <w:tcPr>
            <w:tcW w:w="283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总</w:t>
            </w:r>
            <w:r>
              <w:rPr>
                <w:rFonts w:eastAsia="宋体" w:cs="宋体" w:hint="eastAsia"/>
                <w:kern w:val="0"/>
                <w:sz w:val="24"/>
                <w:szCs w:val="24"/>
              </w:rPr>
              <w:t xml:space="preserve">      </w:t>
            </w:r>
            <w:r>
              <w:rPr>
                <w:rFonts w:eastAsia="宋体" w:cs="宋体" w:hint="eastAsia"/>
                <w:kern w:val="0"/>
                <w:sz w:val="24"/>
                <w:szCs w:val="24"/>
              </w:rPr>
              <w:t>计</w:t>
            </w:r>
          </w:p>
        </w:tc>
        <w:tc>
          <w:tcPr>
            <w:tcW w:w="1418"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8,371</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8,375</w:t>
            </w:r>
          </w:p>
        </w:tc>
        <w:tc>
          <w:tcPr>
            <w:tcW w:w="269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总</w:t>
            </w:r>
            <w:r>
              <w:rPr>
                <w:rFonts w:eastAsia="宋体" w:cs="宋体" w:hint="eastAsia"/>
                <w:kern w:val="0"/>
                <w:sz w:val="24"/>
                <w:szCs w:val="24"/>
              </w:rPr>
              <w:t xml:space="preserve">      </w:t>
            </w:r>
            <w:r>
              <w:rPr>
                <w:rFonts w:eastAsia="宋体" w:cs="宋体" w:hint="eastAsia"/>
                <w:kern w:val="0"/>
                <w:sz w:val="24"/>
                <w:szCs w:val="24"/>
              </w:rPr>
              <w:t>计</w:t>
            </w:r>
          </w:p>
        </w:tc>
        <w:tc>
          <w:tcPr>
            <w:tcW w:w="170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8,371</w:t>
            </w:r>
          </w:p>
        </w:tc>
        <w:tc>
          <w:tcPr>
            <w:tcW w:w="1418"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8,375</w:t>
            </w:r>
          </w:p>
        </w:tc>
      </w:tr>
      <w:tr w:rsidR="00B53DD9">
        <w:trPr>
          <w:trHeight w:val="312"/>
        </w:trPr>
        <w:tc>
          <w:tcPr>
            <w:tcW w:w="283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本级收入合计</w:t>
            </w:r>
          </w:p>
        </w:tc>
        <w:tc>
          <w:tcPr>
            <w:tcW w:w="1418"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8,371</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8,371</w:t>
            </w:r>
          </w:p>
        </w:tc>
        <w:tc>
          <w:tcPr>
            <w:tcW w:w="269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本级支出合计</w:t>
            </w:r>
          </w:p>
        </w:tc>
        <w:tc>
          <w:tcPr>
            <w:tcW w:w="170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418"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themeColor="text1" w:themeTint="F2"/>
                <w:kern w:val="0"/>
                <w:sz w:val="24"/>
                <w:szCs w:val="24"/>
              </w:rPr>
            </w:pPr>
            <w:r>
              <w:rPr>
                <w:rFonts w:eastAsia="宋体" w:cs="Times New Roman"/>
                <w:color w:val="0D0D0D" w:themeColor="text1" w:themeTint="F2"/>
                <w:kern w:val="0"/>
                <w:sz w:val="24"/>
                <w:szCs w:val="24"/>
              </w:rPr>
              <w:t>4</w:t>
            </w:r>
          </w:p>
        </w:tc>
      </w:tr>
      <w:tr w:rsidR="00B53DD9">
        <w:trPr>
          <w:trHeight w:val="312"/>
        </w:trPr>
        <w:tc>
          <w:tcPr>
            <w:tcW w:w="283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一、国有资本经营收入</w:t>
            </w:r>
          </w:p>
        </w:tc>
        <w:tc>
          <w:tcPr>
            <w:tcW w:w="1418"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69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解决历史遗留问题及改革成本支出</w:t>
            </w:r>
          </w:p>
        </w:tc>
        <w:tc>
          <w:tcPr>
            <w:tcW w:w="170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w:t>
            </w: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0</w:t>
            </w:r>
          </w:p>
        </w:tc>
        <w:tc>
          <w:tcPr>
            <w:tcW w:w="1418"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themeColor="text1" w:themeTint="F2"/>
                <w:kern w:val="0"/>
                <w:sz w:val="24"/>
                <w:szCs w:val="24"/>
              </w:rPr>
            </w:pPr>
            <w:r>
              <w:rPr>
                <w:rFonts w:eastAsia="宋体" w:cs="Times New Roman"/>
                <w:color w:val="0D0D0D" w:themeColor="text1" w:themeTint="F2"/>
                <w:kern w:val="0"/>
                <w:sz w:val="24"/>
                <w:szCs w:val="24"/>
              </w:rPr>
              <w:t>4</w:t>
            </w:r>
          </w:p>
        </w:tc>
      </w:tr>
      <w:tr w:rsidR="00B53DD9">
        <w:trPr>
          <w:trHeight w:val="312"/>
        </w:trPr>
        <w:tc>
          <w:tcPr>
            <w:tcW w:w="283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二、利润收入</w:t>
            </w:r>
          </w:p>
        </w:tc>
        <w:tc>
          <w:tcPr>
            <w:tcW w:w="1418"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8,371</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8,371</w:t>
            </w:r>
          </w:p>
        </w:tc>
        <w:tc>
          <w:tcPr>
            <w:tcW w:w="269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国有企业资本金注入</w:t>
            </w:r>
          </w:p>
        </w:tc>
        <w:tc>
          <w:tcPr>
            <w:tcW w:w="1701"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themeColor="text1" w:themeTint="F2"/>
                <w:kern w:val="0"/>
                <w:sz w:val="24"/>
                <w:szCs w:val="24"/>
              </w:rPr>
            </w:pPr>
          </w:p>
        </w:tc>
      </w:tr>
      <w:tr w:rsidR="00B53DD9">
        <w:trPr>
          <w:trHeight w:val="624"/>
        </w:trPr>
        <w:tc>
          <w:tcPr>
            <w:tcW w:w="2835"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其他国有资本经营预算企业利润收入</w:t>
            </w:r>
          </w:p>
        </w:tc>
        <w:tc>
          <w:tcPr>
            <w:tcW w:w="1418"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8,371</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8,371</w:t>
            </w:r>
          </w:p>
        </w:tc>
        <w:tc>
          <w:tcPr>
            <w:tcW w:w="269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themeColor="text1" w:themeTint="F2"/>
                <w:kern w:val="0"/>
                <w:sz w:val="24"/>
                <w:szCs w:val="24"/>
              </w:rPr>
            </w:pPr>
          </w:p>
        </w:tc>
      </w:tr>
      <w:tr w:rsidR="00B53DD9">
        <w:trPr>
          <w:trHeight w:val="312"/>
        </w:trPr>
        <w:tc>
          <w:tcPr>
            <w:tcW w:w="283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269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color w:val="0D0D0D" w:themeColor="text1" w:themeTint="F2"/>
                <w:kern w:val="0"/>
                <w:sz w:val="24"/>
                <w:szCs w:val="24"/>
              </w:rPr>
            </w:pPr>
          </w:p>
        </w:tc>
      </w:tr>
      <w:tr w:rsidR="00B53DD9">
        <w:trPr>
          <w:trHeight w:val="312"/>
        </w:trPr>
        <w:tc>
          <w:tcPr>
            <w:tcW w:w="283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转移性收入合计</w:t>
            </w:r>
          </w:p>
        </w:tc>
        <w:tc>
          <w:tcPr>
            <w:tcW w:w="1418"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w:t>
            </w:r>
          </w:p>
        </w:tc>
        <w:tc>
          <w:tcPr>
            <w:tcW w:w="269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转移性支出合计</w:t>
            </w:r>
          </w:p>
        </w:tc>
        <w:tc>
          <w:tcPr>
            <w:tcW w:w="1701"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8,371</w:t>
            </w:r>
          </w:p>
        </w:tc>
        <w:tc>
          <w:tcPr>
            <w:tcW w:w="1418"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themeColor="text1" w:themeTint="F2"/>
                <w:kern w:val="0"/>
                <w:sz w:val="24"/>
                <w:szCs w:val="24"/>
              </w:rPr>
            </w:pPr>
            <w:r>
              <w:rPr>
                <w:rFonts w:eastAsia="宋体" w:cs="Times New Roman"/>
                <w:color w:val="0D0D0D" w:themeColor="text1" w:themeTint="F2"/>
                <w:kern w:val="0"/>
                <w:sz w:val="24"/>
                <w:szCs w:val="24"/>
              </w:rPr>
              <w:t>8,371</w:t>
            </w:r>
          </w:p>
        </w:tc>
      </w:tr>
      <w:tr w:rsidR="00B53DD9">
        <w:trPr>
          <w:trHeight w:val="312"/>
        </w:trPr>
        <w:tc>
          <w:tcPr>
            <w:tcW w:w="2835"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上级补助</w:t>
            </w:r>
          </w:p>
        </w:tc>
        <w:tc>
          <w:tcPr>
            <w:tcW w:w="1418"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4</w:t>
            </w:r>
          </w:p>
        </w:tc>
        <w:tc>
          <w:tcPr>
            <w:tcW w:w="269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调出资金</w:t>
            </w:r>
          </w:p>
        </w:tc>
        <w:tc>
          <w:tcPr>
            <w:tcW w:w="1701" w:type="dxa"/>
            <w:tcBorders>
              <w:top w:val="nil"/>
              <w:left w:val="nil"/>
              <w:bottom w:val="single" w:sz="4" w:space="0" w:color="auto"/>
              <w:right w:val="single" w:sz="4" w:space="0" w:color="auto"/>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宋体" w:cs="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kern w:val="0"/>
                <w:sz w:val="24"/>
                <w:szCs w:val="24"/>
              </w:rPr>
            </w:pPr>
            <w:r>
              <w:rPr>
                <w:rFonts w:eastAsia="宋体" w:cs="Times New Roman"/>
                <w:kern w:val="0"/>
                <w:sz w:val="24"/>
                <w:szCs w:val="24"/>
              </w:rPr>
              <w:t>8,371</w:t>
            </w:r>
          </w:p>
        </w:tc>
        <w:tc>
          <w:tcPr>
            <w:tcW w:w="1418"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D0D0D" w:themeColor="text1" w:themeTint="F2"/>
                <w:kern w:val="0"/>
                <w:sz w:val="24"/>
                <w:szCs w:val="24"/>
              </w:rPr>
            </w:pPr>
            <w:r>
              <w:rPr>
                <w:rFonts w:eastAsia="宋体" w:cs="Times New Roman"/>
                <w:color w:val="0D0D0D" w:themeColor="text1" w:themeTint="F2"/>
                <w:kern w:val="0"/>
                <w:sz w:val="24"/>
                <w:szCs w:val="24"/>
              </w:rPr>
              <w:t>8,371</w:t>
            </w:r>
          </w:p>
        </w:tc>
      </w:tr>
    </w:tbl>
    <w:p w:rsidR="00B53DD9" w:rsidRDefault="00D87F8E">
      <w:pPr>
        <w:widowControl/>
        <w:spacing w:line="240" w:lineRule="auto"/>
        <w:ind w:firstLineChars="0" w:firstLine="0"/>
        <w:jc w:val="left"/>
        <w:rPr>
          <w:rFonts w:eastAsia="方正小标宋_GBK"/>
          <w:color w:val="0D0D0D" w:themeColor="text1" w:themeTint="F2"/>
        </w:rPr>
        <w:sectPr w:rsidR="00B53DD9">
          <w:pgSz w:w="16838" w:h="11906" w:orient="landscape"/>
          <w:pgMar w:top="1531" w:right="536" w:bottom="1531" w:left="1985" w:header="851" w:footer="1531" w:gutter="0"/>
          <w:cols w:space="425"/>
          <w:docGrid w:type="lines" w:linePitch="435"/>
        </w:sectPr>
      </w:pPr>
      <w:r>
        <w:rPr>
          <w:rFonts w:eastAsia="方正小标宋_GBK"/>
          <w:color w:val="0D0D0D" w:themeColor="text1" w:themeTint="F2"/>
        </w:rPr>
        <w:br w:type="page"/>
      </w:r>
    </w:p>
    <w:p w:rsidR="00B53DD9" w:rsidRDefault="00D87F8E">
      <w:pPr>
        <w:spacing w:line="600" w:lineRule="exact"/>
        <w:ind w:firstLineChars="0" w:firstLine="0"/>
        <w:jc w:val="left"/>
        <w:rPr>
          <w:rFonts w:eastAsia="方正黑体_GBK"/>
          <w:color w:val="0D0D0D" w:themeColor="text1" w:themeTint="F2"/>
        </w:rPr>
      </w:pPr>
      <w:r>
        <w:rPr>
          <w:rFonts w:eastAsia="方正黑体_GBK" w:hint="eastAsia"/>
          <w:color w:val="0D0D0D" w:themeColor="text1" w:themeTint="F2"/>
        </w:rPr>
        <w:lastRenderedPageBreak/>
        <w:t>表</w:t>
      </w:r>
      <w:r>
        <w:rPr>
          <w:rFonts w:eastAsia="方正黑体_GBK" w:hint="eastAsia"/>
          <w:color w:val="0D0D0D" w:themeColor="text1" w:themeTint="F2"/>
        </w:rPr>
        <w:t>7</w:t>
      </w:r>
    </w:p>
    <w:tbl>
      <w:tblPr>
        <w:tblW w:w="9642" w:type="dxa"/>
        <w:tblLook w:val="04A0" w:firstRow="1" w:lastRow="0" w:firstColumn="1" w:lastColumn="0" w:noHBand="0" w:noVBand="1"/>
      </w:tblPr>
      <w:tblGrid>
        <w:gridCol w:w="960"/>
        <w:gridCol w:w="960"/>
        <w:gridCol w:w="816"/>
        <w:gridCol w:w="876"/>
        <w:gridCol w:w="1298"/>
        <w:gridCol w:w="960"/>
        <w:gridCol w:w="960"/>
        <w:gridCol w:w="960"/>
        <w:gridCol w:w="890"/>
        <w:gridCol w:w="1030"/>
      </w:tblGrid>
      <w:tr w:rsidR="00B53DD9">
        <w:trPr>
          <w:trHeight w:val="480"/>
        </w:trPr>
        <w:tc>
          <w:tcPr>
            <w:tcW w:w="9642" w:type="dxa"/>
            <w:gridSpan w:val="10"/>
            <w:tcBorders>
              <w:top w:val="nil"/>
              <w:left w:val="nil"/>
              <w:bottom w:val="nil"/>
              <w:right w:val="nil"/>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方正小标宋_GBK" w:cs="宋体"/>
                <w:kern w:val="0"/>
                <w:sz w:val="36"/>
                <w:szCs w:val="36"/>
              </w:rPr>
            </w:pPr>
            <w:r>
              <w:rPr>
                <w:rFonts w:eastAsia="方正小标宋_GBK" w:cs="宋体" w:hint="eastAsia"/>
                <w:kern w:val="0"/>
                <w:sz w:val="36"/>
                <w:szCs w:val="36"/>
              </w:rPr>
              <w:t>2024</w:t>
            </w:r>
            <w:r>
              <w:rPr>
                <w:rFonts w:eastAsia="方正小标宋_GBK" w:cs="宋体" w:hint="eastAsia"/>
                <w:kern w:val="0"/>
                <w:sz w:val="36"/>
                <w:szCs w:val="36"/>
              </w:rPr>
              <w:t>年政府债券预算情况表</w:t>
            </w:r>
          </w:p>
        </w:tc>
      </w:tr>
      <w:tr w:rsidR="00B53DD9">
        <w:trPr>
          <w:trHeight w:val="288"/>
        </w:trPr>
        <w:tc>
          <w:tcPr>
            <w:tcW w:w="960" w:type="dxa"/>
            <w:tcBorders>
              <w:top w:val="nil"/>
              <w:left w:val="nil"/>
              <w:bottom w:val="nil"/>
              <w:right w:val="nil"/>
            </w:tcBorders>
            <w:shd w:val="clear" w:color="auto" w:fill="auto"/>
            <w:noWrap/>
            <w:vAlign w:val="center"/>
          </w:tcPr>
          <w:p w:rsidR="00B53DD9" w:rsidRDefault="00B53DD9">
            <w:pPr>
              <w:widowControl/>
              <w:adjustRightInd w:val="0"/>
              <w:snapToGrid w:val="0"/>
              <w:spacing w:line="240" w:lineRule="auto"/>
              <w:ind w:firstLineChars="0" w:firstLine="0"/>
              <w:jc w:val="center"/>
              <w:rPr>
                <w:rFonts w:eastAsia="方正小标宋_GBK" w:cs="宋体"/>
                <w:kern w:val="0"/>
                <w:sz w:val="24"/>
                <w:szCs w:val="24"/>
              </w:rPr>
            </w:pPr>
          </w:p>
        </w:tc>
        <w:tc>
          <w:tcPr>
            <w:tcW w:w="960" w:type="dxa"/>
            <w:tcBorders>
              <w:top w:val="nil"/>
              <w:left w:val="nil"/>
              <w:bottom w:val="nil"/>
              <w:right w:val="nil"/>
            </w:tcBorders>
            <w:shd w:val="clear" w:color="auto" w:fill="auto"/>
            <w:noWrap/>
            <w:vAlign w:val="center"/>
          </w:tcPr>
          <w:p w:rsidR="00B53DD9" w:rsidRDefault="00B53DD9">
            <w:pPr>
              <w:widowControl/>
              <w:adjustRightInd w:val="0"/>
              <w:snapToGrid w:val="0"/>
              <w:spacing w:line="240" w:lineRule="auto"/>
              <w:ind w:firstLineChars="0" w:firstLine="0"/>
              <w:jc w:val="left"/>
              <w:rPr>
                <w:rFonts w:eastAsia="Times New Roman" w:cs="Times New Roman"/>
                <w:kern w:val="0"/>
                <w:sz w:val="24"/>
                <w:szCs w:val="24"/>
              </w:rPr>
            </w:pPr>
          </w:p>
        </w:tc>
        <w:tc>
          <w:tcPr>
            <w:tcW w:w="816" w:type="dxa"/>
            <w:tcBorders>
              <w:top w:val="nil"/>
              <w:left w:val="nil"/>
              <w:bottom w:val="nil"/>
              <w:right w:val="nil"/>
            </w:tcBorders>
            <w:shd w:val="clear" w:color="auto" w:fill="auto"/>
            <w:noWrap/>
            <w:vAlign w:val="center"/>
          </w:tcPr>
          <w:p w:rsidR="00B53DD9" w:rsidRDefault="00B53DD9">
            <w:pPr>
              <w:widowControl/>
              <w:adjustRightInd w:val="0"/>
              <w:snapToGrid w:val="0"/>
              <w:spacing w:line="240" w:lineRule="auto"/>
              <w:ind w:firstLineChars="0" w:firstLine="0"/>
              <w:jc w:val="left"/>
              <w:rPr>
                <w:rFonts w:eastAsia="Times New Roman" w:cs="Times New Roman"/>
                <w:kern w:val="0"/>
                <w:sz w:val="24"/>
                <w:szCs w:val="24"/>
              </w:rPr>
            </w:pPr>
          </w:p>
        </w:tc>
        <w:tc>
          <w:tcPr>
            <w:tcW w:w="808" w:type="dxa"/>
            <w:tcBorders>
              <w:top w:val="nil"/>
              <w:left w:val="nil"/>
              <w:bottom w:val="nil"/>
              <w:right w:val="nil"/>
            </w:tcBorders>
            <w:shd w:val="clear" w:color="auto" w:fill="auto"/>
            <w:noWrap/>
            <w:vAlign w:val="center"/>
          </w:tcPr>
          <w:p w:rsidR="00B53DD9" w:rsidRDefault="00B53DD9">
            <w:pPr>
              <w:widowControl/>
              <w:adjustRightInd w:val="0"/>
              <w:snapToGrid w:val="0"/>
              <w:spacing w:line="240" w:lineRule="auto"/>
              <w:ind w:firstLineChars="0" w:firstLine="0"/>
              <w:jc w:val="left"/>
              <w:rPr>
                <w:rFonts w:eastAsia="Times New Roman" w:cs="Times New Roman"/>
                <w:kern w:val="0"/>
                <w:sz w:val="24"/>
                <w:szCs w:val="24"/>
              </w:rPr>
            </w:pPr>
          </w:p>
        </w:tc>
        <w:tc>
          <w:tcPr>
            <w:tcW w:w="1298" w:type="dxa"/>
            <w:tcBorders>
              <w:top w:val="nil"/>
              <w:left w:val="nil"/>
              <w:bottom w:val="nil"/>
              <w:right w:val="nil"/>
            </w:tcBorders>
            <w:shd w:val="clear" w:color="auto" w:fill="auto"/>
            <w:noWrap/>
            <w:vAlign w:val="center"/>
          </w:tcPr>
          <w:p w:rsidR="00B53DD9" w:rsidRDefault="00B53DD9">
            <w:pPr>
              <w:widowControl/>
              <w:adjustRightInd w:val="0"/>
              <w:snapToGrid w:val="0"/>
              <w:spacing w:line="240" w:lineRule="auto"/>
              <w:ind w:firstLineChars="0" w:firstLine="0"/>
              <w:jc w:val="left"/>
              <w:rPr>
                <w:rFonts w:eastAsia="Times New Roman" w:cs="Times New Roman"/>
                <w:kern w:val="0"/>
                <w:sz w:val="24"/>
                <w:szCs w:val="24"/>
              </w:rPr>
            </w:pPr>
          </w:p>
        </w:tc>
        <w:tc>
          <w:tcPr>
            <w:tcW w:w="960" w:type="dxa"/>
            <w:tcBorders>
              <w:top w:val="nil"/>
              <w:left w:val="nil"/>
              <w:bottom w:val="nil"/>
              <w:right w:val="nil"/>
            </w:tcBorders>
            <w:shd w:val="clear" w:color="auto" w:fill="auto"/>
            <w:noWrap/>
            <w:vAlign w:val="center"/>
          </w:tcPr>
          <w:p w:rsidR="00B53DD9" w:rsidRDefault="00B53DD9">
            <w:pPr>
              <w:widowControl/>
              <w:adjustRightInd w:val="0"/>
              <w:snapToGrid w:val="0"/>
              <w:spacing w:line="240" w:lineRule="auto"/>
              <w:ind w:firstLineChars="0" w:firstLine="0"/>
              <w:jc w:val="left"/>
              <w:rPr>
                <w:rFonts w:eastAsia="Times New Roman" w:cs="Times New Roman"/>
                <w:kern w:val="0"/>
                <w:sz w:val="24"/>
                <w:szCs w:val="24"/>
              </w:rPr>
            </w:pPr>
          </w:p>
        </w:tc>
        <w:tc>
          <w:tcPr>
            <w:tcW w:w="960" w:type="dxa"/>
            <w:tcBorders>
              <w:top w:val="nil"/>
              <w:left w:val="nil"/>
              <w:bottom w:val="nil"/>
              <w:right w:val="nil"/>
            </w:tcBorders>
            <w:shd w:val="clear" w:color="auto" w:fill="auto"/>
            <w:noWrap/>
            <w:vAlign w:val="center"/>
          </w:tcPr>
          <w:p w:rsidR="00B53DD9" w:rsidRDefault="00B53DD9">
            <w:pPr>
              <w:widowControl/>
              <w:adjustRightInd w:val="0"/>
              <w:snapToGrid w:val="0"/>
              <w:spacing w:line="240" w:lineRule="auto"/>
              <w:ind w:firstLineChars="0" w:firstLine="0"/>
              <w:jc w:val="left"/>
              <w:rPr>
                <w:rFonts w:eastAsia="Times New Roman" w:cs="Times New Roman"/>
                <w:kern w:val="0"/>
                <w:sz w:val="24"/>
                <w:szCs w:val="24"/>
              </w:rPr>
            </w:pPr>
          </w:p>
        </w:tc>
        <w:tc>
          <w:tcPr>
            <w:tcW w:w="960" w:type="dxa"/>
            <w:tcBorders>
              <w:top w:val="nil"/>
              <w:left w:val="nil"/>
              <w:bottom w:val="nil"/>
              <w:right w:val="nil"/>
            </w:tcBorders>
            <w:shd w:val="clear" w:color="auto" w:fill="auto"/>
            <w:noWrap/>
            <w:vAlign w:val="center"/>
          </w:tcPr>
          <w:p w:rsidR="00B53DD9" w:rsidRDefault="00B53DD9">
            <w:pPr>
              <w:widowControl/>
              <w:adjustRightInd w:val="0"/>
              <w:snapToGrid w:val="0"/>
              <w:spacing w:line="240" w:lineRule="auto"/>
              <w:ind w:firstLineChars="0" w:firstLine="0"/>
              <w:jc w:val="right"/>
              <w:rPr>
                <w:rFonts w:eastAsia="Times New Roman" w:cs="Times New Roman"/>
                <w:kern w:val="0"/>
                <w:sz w:val="24"/>
                <w:szCs w:val="24"/>
              </w:rPr>
            </w:pPr>
          </w:p>
        </w:tc>
        <w:tc>
          <w:tcPr>
            <w:tcW w:w="1920" w:type="dxa"/>
            <w:gridSpan w:val="2"/>
            <w:tcBorders>
              <w:top w:val="nil"/>
              <w:left w:val="nil"/>
              <w:bottom w:val="nil"/>
              <w:right w:val="nil"/>
            </w:tcBorders>
            <w:shd w:val="clear" w:color="auto" w:fill="auto"/>
            <w:noWrap/>
            <w:vAlign w:val="bottom"/>
          </w:tcPr>
          <w:p w:rsidR="00B53DD9" w:rsidRDefault="00D87F8E">
            <w:pPr>
              <w:widowControl/>
              <w:adjustRightInd w:val="0"/>
              <w:snapToGrid w:val="0"/>
              <w:spacing w:line="240" w:lineRule="auto"/>
              <w:ind w:firstLineChars="0" w:firstLine="0"/>
              <w:jc w:val="right"/>
              <w:rPr>
                <w:rFonts w:eastAsia="方正楷体_GBK" w:cs="宋体"/>
                <w:kern w:val="0"/>
                <w:sz w:val="24"/>
                <w:szCs w:val="24"/>
              </w:rPr>
            </w:pPr>
            <w:r>
              <w:rPr>
                <w:rFonts w:eastAsia="方正楷体_GBK" w:cs="宋体" w:hint="eastAsia"/>
                <w:kern w:val="0"/>
                <w:sz w:val="24"/>
                <w:szCs w:val="24"/>
              </w:rPr>
              <w:t>单位：亿元</w:t>
            </w:r>
          </w:p>
        </w:tc>
      </w:tr>
      <w:tr w:rsidR="00B53DD9">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单位</w:t>
            </w:r>
          </w:p>
        </w:tc>
        <w:tc>
          <w:tcPr>
            <w:tcW w:w="2584" w:type="dxa"/>
            <w:gridSpan w:val="3"/>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合计</w:t>
            </w:r>
          </w:p>
        </w:tc>
        <w:tc>
          <w:tcPr>
            <w:tcW w:w="3218" w:type="dxa"/>
            <w:gridSpan w:val="3"/>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2024</w:t>
            </w:r>
            <w:r>
              <w:rPr>
                <w:rFonts w:eastAsia="方正黑体_GBK" w:cs="宋体" w:hint="eastAsia"/>
                <w:kern w:val="0"/>
                <w:sz w:val="24"/>
                <w:szCs w:val="24"/>
              </w:rPr>
              <w:t>年再融资债券额度</w:t>
            </w:r>
          </w:p>
        </w:tc>
        <w:tc>
          <w:tcPr>
            <w:tcW w:w="2880" w:type="dxa"/>
            <w:gridSpan w:val="3"/>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2024</w:t>
            </w:r>
            <w:r>
              <w:rPr>
                <w:rFonts w:eastAsia="方正黑体_GBK" w:cs="宋体" w:hint="eastAsia"/>
                <w:kern w:val="0"/>
                <w:sz w:val="24"/>
                <w:szCs w:val="24"/>
              </w:rPr>
              <w:t>年新增债券额度</w:t>
            </w:r>
          </w:p>
        </w:tc>
      </w:tr>
      <w:tr w:rsidR="00B53DD9">
        <w:trPr>
          <w:trHeight w:val="288"/>
        </w:trPr>
        <w:tc>
          <w:tcPr>
            <w:tcW w:w="960" w:type="dxa"/>
            <w:vMerge/>
            <w:tcBorders>
              <w:top w:val="single" w:sz="4" w:space="0" w:color="auto"/>
              <w:left w:val="single" w:sz="4" w:space="0" w:color="auto"/>
              <w:bottom w:val="single" w:sz="4" w:space="0" w:color="auto"/>
              <w:right w:val="single" w:sz="4" w:space="0" w:color="auto"/>
            </w:tcBorders>
            <w:vAlign w:val="center"/>
          </w:tcPr>
          <w:p w:rsidR="00B53DD9" w:rsidRDefault="00B53DD9">
            <w:pPr>
              <w:widowControl/>
              <w:adjustRightInd w:val="0"/>
              <w:snapToGrid w:val="0"/>
              <w:spacing w:line="240" w:lineRule="auto"/>
              <w:ind w:firstLineChars="0" w:firstLine="0"/>
              <w:jc w:val="left"/>
              <w:rPr>
                <w:rFonts w:eastAsia="方正黑体_GBK" w:cs="宋体"/>
                <w:kern w:val="0"/>
                <w:sz w:val="24"/>
                <w:szCs w:val="24"/>
              </w:rPr>
            </w:pPr>
          </w:p>
        </w:tc>
        <w:tc>
          <w:tcPr>
            <w:tcW w:w="960"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小计</w:t>
            </w:r>
          </w:p>
        </w:tc>
        <w:tc>
          <w:tcPr>
            <w:tcW w:w="81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一般债券</w:t>
            </w:r>
          </w:p>
        </w:tc>
        <w:tc>
          <w:tcPr>
            <w:tcW w:w="808"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专项</w:t>
            </w:r>
          </w:p>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债券</w:t>
            </w:r>
          </w:p>
        </w:tc>
        <w:tc>
          <w:tcPr>
            <w:tcW w:w="1298"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小计</w:t>
            </w:r>
          </w:p>
        </w:tc>
        <w:tc>
          <w:tcPr>
            <w:tcW w:w="960"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一般</w:t>
            </w:r>
          </w:p>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债券</w:t>
            </w:r>
          </w:p>
        </w:tc>
        <w:tc>
          <w:tcPr>
            <w:tcW w:w="960"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专项</w:t>
            </w:r>
          </w:p>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债券</w:t>
            </w:r>
          </w:p>
        </w:tc>
        <w:tc>
          <w:tcPr>
            <w:tcW w:w="960"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小计</w:t>
            </w:r>
          </w:p>
        </w:tc>
        <w:tc>
          <w:tcPr>
            <w:tcW w:w="890"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一般债券</w:t>
            </w:r>
          </w:p>
        </w:tc>
        <w:tc>
          <w:tcPr>
            <w:tcW w:w="1030"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专项</w:t>
            </w:r>
          </w:p>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债券</w:t>
            </w:r>
          </w:p>
        </w:tc>
      </w:tr>
      <w:tr w:rsidR="00B53DD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宋体"/>
                <w:b/>
                <w:bCs/>
                <w:color w:val="000000"/>
                <w:kern w:val="0"/>
                <w:sz w:val="24"/>
                <w:szCs w:val="24"/>
              </w:rPr>
            </w:pPr>
            <w:r>
              <w:rPr>
                <w:rFonts w:eastAsia="宋体" w:cs="宋体" w:hint="eastAsia"/>
                <w:b/>
                <w:bCs/>
                <w:color w:val="000000"/>
                <w:kern w:val="0"/>
                <w:sz w:val="24"/>
                <w:szCs w:val="24"/>
              </w:rPr>
              <w:t>合计</w:t>
            </w:r>
          </w:p>
        </w:tc>
        <w:tc>
          <w:tcPr>
            <w:tcW w:w="9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 xml:space="preserve">131.79 </w:t>
            </w:r>
          </w:p>
        </w:tc>
        <w:tc>
          <w:tcPr>
            <w:tcW w:w="816"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 xml:space="preserve">22.16 </w:t>
            </w:r>
          </w:p>
        </w:tc>
        <w:tc>
          <w:tcPr>
            <w:tcW w:w="808"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 xml:space="preserve">109.63 </w:t>
            </w:r>
          </w:p>
        </w:tc>
        <w:tc>
          <w:tcPr>
            <w:tcW w:w="1298"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 xml:space="preserve">38.01 </w:t>
            </w:r>
          </w:p>
        </w:tc>
        <w:tc>
          <w:tcPr>
            <w:tcW w:w="9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 xml:space="preserve">20.51 </w:t>
            </w:r>
          </w:p>
        </w:tc>
        <w:tc>
          <w:tcPr>
            <w:tcW w:w="9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 xml:space="preserve">17.50 </w:t>
            </w:r>
          </w:p>
        </w:tc>
        <w:tc>
          <w:tcPr>
            <w:tcW w:w="9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 xml:space="preserve">93.78 </w:t>
            </w:r>
          </w:p>
        </w:tc>
        <w:tc>
          <w:tcPr>
            <w:tcW w:w="89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 xml:space="preserve">1.65 </w:t>
            </w:r>
          </w:p>
        </w:tc>
        <w:tc>
          <w:tcPr>
            <w:tcW w:w="103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 xml:space="preserve">92.13 </w:t>
            </w:r>
          </w:p>
        </w:tc>
      </w:tr>
    </w:tbl>
    <w:p w:rsidR="00B53DD9" w:rsidRDefault="00B53DD9">
      <w:pPr>
        <w:spacing w:line="600" w:lineRule="exact"/>
        <w:ind w:firstLineChars="0" w:firstLine="0"/>
        <w:jc w:val="left"/>
        <w:rPr>
          <w:rFonts w:eastAsia="方正小标宋_GBK"/>
          <w:color w:val="0D0D0D" w:themeColor="text1" w:themeTint="F2"/>
        </w:rPr>
      </w:pPr>
    </w:p>
    <w:p w:rsidR="00B53DD9" w:rsidRDefault="00D87F8E">
      <w:pPr>
        <w:widowControl/>
        <w:spacing w:line="240" w:lineRule="auto"/>
        <w:ind w:firstLineChars="0" w:firstLine="0"/>
        <w:jc w:val="left"/>
        <w:rPr>
          <w:rFonts w:eastAsia="方正小标宋_GBK"/>
          <w:color w:val="0D0D0D" w:themeColor="text1" w:themeTint="F2"/>
        </w:rPr>
      </w:pPr>
      <w:r>
        <w:rPr>
          <w:rFonts w:eastAsia="方正小标宋_GBK"/>
          <w:color w:val="0D0D0D" w:themeColor="text1" w:themeTint="F2"/>
        </w:rPr>
        <w:br w:type="page"/>
      </w:r>
    </w:p>
    <w:p w:rsidR="00B53DD9" w:rsidRDefault="00D87F8E">
      <w:pPr>
        <w:spacing w:line="600" w:lineRule="exact"/>
        <w:ind w:leftChars="-133" w:left="-426" w:firstLineChars="88" w:firstLine="282"/>
        <w:jc w:val="left"/>
        <w:rPr>
          <w:rFonts w:eastAsia="方正黑体_GBK"/>
          <w:color w:val="0D0D0D" w:themeColor="text1" w:themeTint="F2"/>
        </w:rPr>
      </w:pPr>
      <w:r>
        <w:rPr>
          <w:rFonts w:eastAsia="方正黑体_GBK" w:hint="eastAsia"/>
          <w:color w:val="0D0D0D" w:themeColor="text1" w:themeTint="F2"/>
        </w:rPr>
        <w:lastRenderedPageBreak/>
        <w:t>表</w:t>
      </w:r>
      <w:r>
        <w:rPr>
          <w:rFonts w:eastAsia="方正黑体_GBK" w:hint="eastAsia"/>
          <w:color w:val="0D0D0D" w:themeColor="text1" w:themeTint="F2"/>
        </w:rPr>
        <w:t>8</w:t>
      </w:r>
    </w:p>
    <w:tbl>
      <w:tblPr>
        <w:tblW w:w="9639" w:type="dxa"/>
        <w:tblLook w:val="04A0" w:firstRow="1" w:lastRow="0" w:firstColumn="1" w:lastColumn="0" w:noHBand="0" w:noVBand="1"/>
      </w:tblPr>
      <w:tblGrid>
        <w:gridCol w:w="4580"/>
        <w:gridCol w:w="1232"/>
        <w:gridCol w:w="1134"/>
        <w:gridCol w:w="1134"/>
        <w:gridCol w:w="1559"/>
      </w:tblGrid>
      <w:tr w:rsidR="00B53DD9">
        <w:trPr>
          <w:trHeight w:val="480"/>
        </w:trPr>
        <w:tc>
          <w:tcPr>
            <w:tcW w:w="9639" w:type="dxa"/>
            <w:gridSpan w:val="5"/>
            <w:tcBorders>
              <w:top w:val="nil"/>
              <w:left w:val="nil"/>
              <w:bottom w:val="nil"/>
              <w:right w:val="nil"/>
            </w:tcBorders>
            <w:shd w:val="clear" w:color="auto" w:fill="auto"/>
            <w:noWrap/>
            <w:vAlign w:val="center"/>
          </w:tcPr>
          <w:p w:rsidR="00B53DD9" w:rsidRDefault="00D87F8E">
            <w:pPr>
              <w:widowControl/>
              <w:spacing w:line="240" w:lineRule="auto"/>
              <w:ind w:firstLineChars="0" w:firstLine="0"/>
              <w:jc w:val="center"/>
              <w:rPr>
                <w:rFonts w:eastAsia="方正小标宋_GBK" w:cs="宋体"/>
                <w:color w:val="000000"/>
                <w:kern w:val="0"/>
                <w:sz w:val="36"/>
                <w:szCs w:val="36"/>
              </w:rPr>
            </w:pPr>
            <w:r>
              <w:rPr>
                <w:rFonts w:eastAsia="方正小标宋_GBK" w:cs="宋体" w:hint="eastAsia"/>
                <w:color w:val="000000"/>
                <w:kern w:val="0"/>
                <w:sz w:val="36"/>
                <w:szCs w:val="36"/>
              </w:rPr>
              <w:t>2024</w:t>
            </w:r>
            <w:r>
              <w:rPr>
                <w:rFonts w:eastAsia="方正小标宋_GBK" w:cs="宋体" w:hint="eastAsia"/>
                <w:color w:val="000000"/>
                <w:kern w:val="0"/>
                <w:sz w:val="36"/>
                <w:szCs w:val="36"/>
              </w:rPr>
              <w:t>年地方政府债务限额调整情况表</w:t>
            </w:r>
          </w:p>
        </w:tc>
      </w:tr>
      <w:tr w:rsidR="00B53DD9">
        <w:trPr>
          <w:trHeight w:val="288"/>
        </w:trPr>
        <w:tc>
          <w:tcPr>
            <w:tcW w:w="4580" w:type="dxa"/>
            <w:tcBorders>
              <w:top w:val="nil"/>
              <w:left w:val="nil"/>
              <w:bottom w:val="nil"/>
              <w:right w:val="nil"/>
            </w:tcBorders>
            <w:shd w:val="clear" w:color="auto" w:fill="auto"/>
            <w:noWrap/>
            <w:vAlign w:val="center"/>
          </w:tcPr>
          <w:p w:rsidR="00B53DD9" w:rsidRDefault="00B53DD9">
            <w:pPr>
              <w:widowControl/>
              <w:spacing w:line="240" w:lineRule="auto"/>
              <w:ind w:firstLineChars="0" w:firstLine="0"/>
              <w:jc w:val="center"/>
              <w:rPr>
                <w:rFonts w:eastAsia="方正小标宋_GBK" w:cs="宋体"/>
                <w:color w:val="000000"/>
                <w:kern w:val="0"/>
                <w:sz w:val="36"/>
                <w:szCs w:val="36"/>
              </w:rPr>
            </w:pPr>
          </w:p>
        </w:tc>
        <w:tc>
          <w:tcPr>
            <w:tcW w:w="1232" w:type="dxa"/>
            <w:tcBorders>
              <w:top w:val="nil"/>
              <w:left w:val="nil"/>
              <w:bottom w:val="nil"/>
              <w:right w:val="nil"/>
            </w:tcBorders>
            <w:shd w:val="clear" w:color="auto" w:fill="auto"/>
            <w:noWrap/>
            <w:vAlign w:val="center"/>
          </w:tcPr>
          <w:p w:rsidR="00B53DD9" w:rsidRDefault="00B53DD9">
            <w:pPr>
              <w:widowControl/>
              <w:spacing w:line="240" w:lineRule="auto"/>
              <w:ind w:firstLineChars="0" w:firstLine="0"/>
              <w:jc w:val="left"/>
              <w:rPr>
                <w:rFonts w:eastAsia="Times New Roman" w:cs="Times New Roman"/>
                <w:kern w:val="0"/>
                <w:sz w:val="20"/>
                <w:szCs w:val="20"/>
              </w:rPr>
            </w:pPr>
          </w:p>
        </w:tc>
        <w:tc>
          <w:tcPr>
            <w:tcW w:w="1134" w:type="dxa"/>
            <w:tcBorders>
              <w:top w:val="nil"/>
              <w:left w:val="nil"/>
              <w:bottom w:val="nil"/>
              <w:right w:val="nil"/>
            </w:tcBorders>
            <w:shd w:val="clear" w:color="auto" w:fill="auto"/>
            <w:noWrap/>
            <w:vAlign w:val="center"/>
          </w:tcPr>
          <w:p w:rsidR="00B53DD9" w:rsidRDefault="00B53DD9">
            <w:pPr>
              <w:widowControl/>
              <w:spacing w:line="240" w:lineRule="auto"/>
              <w:ind w:firstLineChars="0" w:firstLine="0"/>
              <w:jc w:val="left"/>
              <w:rPr>
                <w:rFonts w:eastAsia="Times New Roman" w:cs="Times New Roman"/>
                <w:kern w:val="0"/>
                <w:sz w:val="20"/>
                <w:szCs w:val="20"/>
              </w:rPr>
            </w:pPr>
          </w:p>
        </w:tc>
        <w:tc>
          <w:tcPr>
            <w:tcW w:w="1134" w:type="dxa"/>
            <w:tcBorders>
              <w:top w:val="nil"/>
              <w:left w:val="nil"/>
              <w:bottom w:val="nil"/>
              <w:right w:val="nil"/>
            </w:tcBorders>
            <w:shd w:val="clear" w:color="auto" w:fill="auto"/>
            <w:noWrap/>
            <w:vAlign w:val="center"/>
          </w:tcPr>
          <w:p w:rsidR="00B53DD9" w:rsidRDefault="00B53DD9">
            <w:pPr>
              <w:widowControl/>
              <w:spacing w:line="240" w:lineRule="auto"/>
              <w:ind w:firstLineChars="0" w:firstLine="0"/>
              <w:jc w:val="left"/>
              <w:rPr>
                <w:rFonts w:eastAsia="Times New Roman" w:cs="Times New Roman"/>
                <w:kern w:val="0"/>
                <w:sz w:val="20"/>
                <w:szCs w:val="20"/>
              </w:rPr>
            </w:pPr>
          </w:p>
        </w:tc>
        <w:tc>
          <w:tcPr>
            <w:tcW w:w="1559" w:type="dxa"/>
            <w:tcBorders>
              <w:top w:val="nil"/>
              <w:left w:val="nil"/>
              <w:bottom w:val="nil"/>
              <w:right w:val="nil"/>
            </w:tcBorders>
            <w:shd w:val="clear" w:color="auto" w:fill="auto"/>
            <w:noWrap/>
            <w:vAlign w:val="bottom"/>
          </w:tcPr>
          <w:p w:rsidR="00B53DD9" w:rsidRDefault="00D87F8E">
            <w:pPr>
              <w:widowControl/>
              <w:spacing w:line="240" w:lineRule="auto"/>
              <w:ind w:firstLineChars="0" w:firstLine="0"/>
              <w:jc w:val="right"/>
              <w:rPr>
                <w:rFonts w:eastAsia="方正楷体_GBK" w:cs="宋体"/>
                <w:color w:val="000000"/>
                <w:kern w:val="0"/>
                <w:sz w:val="21"/>
                <w:szCs w:val="21"/>
              </w:rPr>
            </w:pPr>
            <w:r>
              <w:rPr>
                <w:rFonts w:eastAsia="方正楷体_GBK" w:cs="宋体" w:hint="eastAsia"/>
                <w:color w:val="000000"/>
                <w:kern w:val="0"/>
                <w:sz w:val="24"/>
                <w:szCs w:val="24"/>
              </w:rPr>
              <w:t>单位：亿元</w:t>
            </w:r>
          </w:p>
        </w:tc>
      </w:tr>
      <w:tr w:rsidR="00B53DD9">
        <w:trPr>
          <w:trHeight w:val="288"/>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B53DD9" w:rsidRDefault="00D87F8E">
            <w:pPr>
              <w:widowControl/>
              <w:spacing w:line="240" w:lineRule="auto"/>
              <w:ind w:firstLineChars="0" w:firstLine="0"/>
              <w:jc w:val="center"/>
              <w:rPr>
                <w:rFonts w:eastAsia="方正黑体_GBK" w:cs="宋体"/>
                <w:color w:val="000000"/>
                <w:kern w:val="0"/>
                <w:sz w:val="24"/>
                <w:szCs w:val="24"/>
              </w:rPr>
            </w:pPr>
            <w:r>
              <w:rPr>
                <w:rFonts w:eastAsia="方正黑体_GBK" w:cs="宋体" w:hint="eastAsia"/>
                <w:color w:val="000000"/>
                <w:kern w:val="0"/>
                <w:sz w:val="24"/>
                <w:szCs w:val="24"/>
              </w:rPr>
              <w:t>项</w:t>
            </w:r>
            <w:r>
              <w:rPr>
                <w:rFonts w:eastAsia="方正黑体_GBK" w:cs="宋体" w:hint="eastAsia"/>
                <w:color w:val="000000"/>
                <w:kern w:val="0"/>
                <w:sz w:val="24"/>
                <w:szCs w:val="24"/>
              </w:rPr>
              <w:t xml:space="preserve">      </w:t>
            </w:r>
            <w:r>
              <w:rPr>
                <w:rFonts w:eastAsia="方正黑体_GBK" w:cs="宋体" w:hint="eastAsia"/>
                <w:color w:val="000000"/>
                <w:kern w:val="0"/>
                <w:sz w:val="24"/>
                <w:szCs w:val="24"/>
              </w:rPr>
              <w:t>目</w:t>
            </w:r>
          </w:p>
        </w:tc>
        <w:tc>
          <w:tcPr>
            <w:tcW w:w="1232"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spacing w:line="240" w:lineRule="auto"/>
              <w:ind w:firstLineChars="0" w:firstLine="0"/>
              <w:jc w:val="center"/>
              <w:rPr>
                <w:rFonts w:eastAsia="方正黑体_GBK" w:cs="宋体"/>
                <w:color w:val="000000"/>
                <w:kern w:val="0"/>
                <w:sz w:val="24"/>
                <w:szCs w:val="24"/>
              </w:rPr>
            </w:pPr>
            <w:r>
              <w:rPr>
                <w:rFonts w:eastAsia="方正黑体_GBK" w:cs="宋体" w:hint="eastAsia"/>
                <w:color w:val="000000"/>
                <w:kern w:val="0"/>
                <w:sz w:val="24"/>
                <w:szCs w:val="24"/>
              </w:rPr>
              <w:t>公</w:t>
            </w:r>
            <w:r>
              <w:rPr>
                <w:rFonts w:eastAsia="方正黑体_GBK" w:cs="宋体" w:hint="eastAsia"/>
                <w:color w:val="000000"/>
                <w:kern w:val="0"/>
                <w:sz w:val="24"/>
                <w:szCs w:val="24"/>
              </w:rPr>
              <w:t xml:space="preserve">  </w:t>
            </w:r>
            <w:r>
              <w:rPr>
                <w:rFonts w:eastAsia="方正黑体_GBK" w:cs="宋体" w:hint="eastAsia"/>
                <w:color w:val="000000"/>
                <w:kern w:val="0"/>
                <w:sz w:val="24"/>
                <w:szCs w:val="24"/>
              </w:rPr>
              <w:t>式</w:t>
            </w:r>
          </w:p>
        </w:tc>
        <w:tc>
          <w:tcPr>
            <w:tcW w:w="1134"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spacing w:line="240" w:lineRule="auto"/>
              <w:ind w:firstLineChars="0" w:firstLine="0"/>
              <w:jc w:val="center"/>
              <w:rPr>
                <w:rFonts w:eastAsia="方正黑体_GBK" w:cs="宋体"/>
                <w:color w:val="000000"/>
                <w:kern w:val="0"/>
                <w:sz w:val="24"/>
                <w:szCs w:val="24"/>
              </w:rPr>
            </w:pPr>
            <w:r>
              <w:rPr>
                <w:rFonts w:eastAsia="方正黑体_GBK" w:cs="宋体" w:hint="eastAsia"/>
                <w:color w:val="000000"/>
                <w:kern w:val="0"/>
                <w:sz w:val="24"/>
                <w:szCs w:val="24"/>
              </w:rPr>
              <w:t>本地区</w:t>
            </w:r>
          </w:p>
        </w:tc>
        <w:tc>
          <w:tcPr>
            <w:tcW w:w="1134"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spacing w:line="240" w:lineRule="auto"/>
              <w:ind w:firstLineChars="0" w:firstLine="0"/>
              <w:jc w:val="center"/>
              <w:rPr>
                <w:rFonts w:eastAsia="方正黑体_GBK" w:cs="宋体"/>
                <w:color w:val="000000"/>
                <w:kern w:val="0"/>
                <w:sz w:val="24"/>
                <w:szCs w:val="24"/>
              </w:rPr>
            </w:pPr>
            <w:r>
              <w:rPr>
                <w:rFonts w:eastAsia="方正黑体_GBK" w:cs="宋体" w:hint="eastAsia"/>
                <w:color w:val="000000"/>
                <w:kern w:val="0"/>
                <w:sz w:val="24"/>
                <w:szCs w:val="24"/>
              </w:rPr>
              <w:t>本级</w:t>
            </w:r>
          </w:p>
        </w:tc>
        <w:tc>
          <w:tcPr>
            <w:tcW w:w="1559"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spacing w:line="240" w:lineRule="auto"/>
              <w:ind w:firstLineChars="0" w:firstLine="0"/>
              <w:jc w:val="center"/>
              <w:rPr>
                <w:rFonts w:eastAsia="方正黑体_GBK" w:cs="宋体"/>
                <w:color w:val="000000"/>
                <w:kern w:val="0"/>
                <w:sz w:val="24"/>
                <w:szCs w:val="24"/>
              </w:rPr>
            </w:pPr>
            <w:r>
              <w:rPr>
                <w:rFonts w:eastAsia="方正黑体_GBK" w:cs="宋体" w:hint="eastAsia"/>
                <w:color w:val="000000"/>
                <w:kern w:val="0"/>
                <w:sz w:val="24"/>
                <w:szCs w:val="24"/>
              </w:rPr>
              <w:t>下级</w:t>
            </w:r>
          </w:p>
        </w:tc>
      </w:tr>
      <w:tr w:rsidR="00B53DD9">
        <w:trPr>
          <w:trHeight w:val="288"/>
        </w:trPr>
        <w:tc>
          <w:tcPr>
            <w:tcW w:w="4580"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宋体"/>
                <w:kern w:val="0"/>
                <w:sz w:val="24"/>
                <w:szCs w:val="24"/>
              </w:rPr>
            </w:pPr>
            <w:r>
              <w:rPr>
                <w:rFonts w:eastAsia="宋体" w:cs="宋体" w:hint="eastAsia"/>
                <w:kern w:val="0"/>
                <w:sz w:val="24"/>
                <w:szCs w:val="24"/>
              </w:rPr>
              <w:t>一、</w:t>
            </w:r>
            <w:r>
              <w:rPr>
                <w:rFonts w:eastAsia="宋体" w:cs="宋体" w:hint="eastAsia"/>
                <w:kern w:val="0"/>
                <w:sz w:val="24"/>
                <w:szCs w:val="24"/>
              </w:rPr>
              <w:t>2023</w:t>
            </w:r>
            <w:r>
              <w:rPr>
                <w:rFonts w:eastAsia="宋体" w:cs="宋体" w:hint="eastAsia"/>
                <w:kern w:val="0"/>
                <w:sz w:val="24"/>
                <w:szCs w:val="24"/>
              </w:rPr>
              <w:t>年地方政府债务限额</w:t>
            </w:r>
          </w:p>
        </w:tc>
        <w:tc>
          <w:tcPr>
            <w:tcW w:w="1232"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A=B+C</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644.96</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 xml:space="preserve">　</w:t>
            </w:r>
          </w:p>
        </w:tc>
      </w:tr>
      <w:tr w:rsidR="00B53DD9">
        <w:trPr>
          <w:trHeight w:val="288"/>
        </w:trPr>
        <w:tc>
          <w:tcPr>
            <w:tcW w:w="4580"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宋体"/>
                <w:kern w:val="0"/>
                <w:sz w:val="24"/>
                <w:szCs w:val="24"/>
              </w:rPr>
            </w:pPr>
            <w:r>
              <w:rPr>
                <w:rFonts w:eastAsia="宋体" w:cs="宋体" w:hint="eastAsia"/>
                <w:kern w:val="0"/>
                <w:sz w:val="24"/>
                <w:szCs w:val="24"/>
              </w:rPr>
              <w:t>其中：</w:t>
            </w:r>
            <w:r>
              <w:rPr>
                <w:rFonts w:eastAsia="宋体" w:cs="宋体" w:hint="eastAsia"/>
                <w:kern w:val="0"/>
                <w:sz w:val="24"/>
                <w:szCs w:val="24"/>
              </w:rPr>
              <w:t xml:space="preserve"> </w:t>
            </w:r>
            <w:r>
              <w:rPr>
                <w:rFonts w:eastAsia="宋体" w:cs="宋体" w:hint="eastAsia"/>
                <w:kern w:val="0"/>
                <w:sz w:val="24"/>
                <w:szCs w:val="24"/>
              </w:rPr>
              <w:t>一般债务限额</w:t>
            </w:r>
          </w:p>
        </w:tc>
        <w:tc>
          <w:tcPr>
            <w:tcW w:w="1232"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B</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170.46</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B53DD9" w:rsidRDefault="00D87F8E">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 xml:space="preserve">　</w:t>
            </w:r>
          </w:p>
        </w:tc>
      </w:tr>
      <w:tr w:rsidR="00B53DD9">
        <w:trPr>
          <w:trHeight w:val="288"/>
        </w:trPr>
        <w:tc>
          <w:tcPr>
            <w:tcW w:w="4580"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专项债务限额</w:t>
            </w:r>
          </w:p>
        </w:tc>
        <w:tc>
          <w:tcPr>
            <w:tcW w:w="1232"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C</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474.51</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B53DD9" w:rsidRDefault="00D87F8E">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 xml:space="preserve">　</w:t>
            </w:r>
          </w:p>
        </w:tc>
      </w:tr>
      <w:tr w:rsidR="00B53DD9">
        <w:trPr>
          <w:trHeight w:val="288"/>
        </w:trPr>
        <w:tc>
          <w:tcPr>
            <w:tcW w:w="4580"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宋体"/>
                <w:kern w:val="0"/>
                <w:sz w:val="24"/>
                <w:szCs w:val="24"/>
              </w:rPr>
            </w:pPr>
            <w:r>
              <w:rPr>
                <w:rFonts w:eastAsia="宋体" w:cs="宋体" w:hint="eastAsia"/>
                <w:kern w:val="0"/>
                <w:sz w:val="24"/>
                <w:szCs w:val="24"/>
              </w:rPr>
              <w:t>二、</w:t>
            </w:r>
            <w:r>
              <w:rPr>
                <w:rFonts w:eastAsia="宋体" w:cs="宋体" w:hint="eastAsia"/>
                <w:kern w:val="0"/>
                <w:sz w:val="24"/>
                <w:szCs w:val="24"/>
              </w:rPr>
              <w:t>2024</w:t>
            </w:r>
            <w:r>
              <w:rPr>
                <w:rFonts w:eastAsia="宋体" w:cs="宋体" w:hint="eastAsia"/>
                <w:kern w:val="0"/>
                <w:sz w:val="24"/>
                <w:szCs w:val="24"/>
              </w:rPr>
              <w:t>年新增地方政府债务限额</w:t>
            </w:r>
          </w:p>
        </w:tc>
        <w:tc>
          <w:tcPr>
            <w:tcW w:w="1232"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D=E+F</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93.78</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B53DD9" w:rsidRDefault="00D87F8E">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 xml:space="preserve">　</w:t>
            </w:r>
          </w:p>
        </w:tc>
      </w:tr>
      <w:tr w:rsidR="00B53DD9">
        <w:trPr>
          <w:trHeight w:val="288"/>
        </w:trPr>
        <w:tc>
          <w:tcPr>
            <w:tcW w:w="4580"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宋体"/>
                <w:kern w:val="0"/>
                <w:sz w:val="24"/>
                <w:szCs w:val="24"/>
              </w:rPr>
            </w:pPr>
            <w:r>
              <w:rPr>
                <w:rFonts w:eastAsia="宋体" w:cs="宋体" w:hint="eastAsia"/>
                <w:kern w:val="0"/>
                <w:sz w:val="24"/>
                <w:szCs w:val="24"/>
              </w:rPr>
              <w:t>其中：</w:t>
            </w:r>
            <w:r>
              <w:rPr>
                <w:rFonts w:eastAsia="宋体" w:cs="宋体" w:hint="eastAsia"/>
                <w:kern w:val="0"/>
                <w:sz w:val="24"/>
                <w:szCs w:val="24"/>
              </w:rPr>
              <w:t xml:space="preserve"> </w:t>
            </w:r>
            <w:r>
              <w:rPr>
                <w:rFonts w:eastAsia="宋体" w:cs="宋体" w:hint="eastAsia"/>
                <w:kern w:val="0"/>
                <w:sz w:val="24"/>
                <w:szCs w:val="24"/>
              </w:rPr>
              <w:t>一般债务限额</w:t>
            </w:r>
          </w:p>
        </w:tc>
        <w:tc>
          <w:tcPr>
            <w:tcW w:w="1232"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E</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1.65</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B53DD9" w:rsidRDefault="00D87F8E">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 xml:space="preserve">　</w:t>
            </w:r>
          </w:p>
        </w:tc>
      </w:tr>
      <w:tr w:rsidR="00B53DD9">
        <w:trPr>
          <w:trHeight w:val="288"/>
        </w:trPr>
        <w:tc>
          <w:tcPr>
            <w:tcW w:w="4580"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专项债务限额</w:t>
            </w:r>
          </w:p>
        </w:tc>
        <w:tc>
          <w:tcPr>
            <w:tcW w:w="1232"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F</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right"/>
              <w:rPr>
                <w:rFonts w:eastAsia="宋体" w:cs="Times New Roman"/>
                <w:kern w:val="0"/>
                <w:sz w:val="24"/>
                <w:szCs w:val="24"/>
              </w:rPr>
            </w:pPr>
            <w:r>
              <w:rPr>
                <w:rFonts w:eastAsia="宋体" w:cs="Times New Roman"/>
                <w:kern w:val="0"/>
                <w:sz w:val="24"/>
                <w:szCs w:val="24"/>
              </w:rPr>
              <w:t>92.13</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B53DD9" w:rsidRDefault="00D87F8E">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 xml:space="preserve">　</w:t>
            </w:r>
          </w:p>
        </w:tc>
      </w:tr>
      <w:tr w:rsidR="00B53DD9">
        <w:trPr>
          <w:trHeight w:val="288"/>
        </w:trPr>
        <w:tc>
          <w:tcPr>
            <w:tcW w:w="4580"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宋体"/>
                <w:kern w:val="0"/>
                <w:sz w:val="24"/>
                <w:szCs w:val="24"/>
              </w:rPr>
            </w:pPr>
            <w:r>
              <w:rPr>
                <w:rFonts w:eastAsia="宋体" w:cs="宋体" w:hint="eastAsia"/>
                <w:kern w:val="0"/>
                <w:sz w:val="24"/>
                <w:szCs w:val="24"/>
              </w:rPr>
              <w:t>三、</w:t>
            </w:r>
            <w:r>
              <w:rPr>
                <w:rFonts w:eastAsia="宋体" w:cs="宋体" w:hint="eastAsia"/>
                <w:kern w:val="0"/>
                <w:sz w:val="24"/>
                <w:szCs w:val="24"/>
              </w:rPr>
              <w:t>2024</w:t>
            </w:r>
            <w:r>
              <w:rPr>
                <w:rFonts w:eastAsia="宋体" w:cs="宋体" w:hint="eastAsia"/>
                <w:kern w:val="0"/>
                <w:sz w:val="24"/>
                <w:szCs w:val="24"/>
              </w:rPr>
              <w:t>年地方政府债务限额</w:t>
            </w:r>
          </w:p>
        </w:tc>
        <w:tc>
          <w:tcPr>
            <w:tcW w:w="1232"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J=K+L</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B53DD9" w:rsidRDefault="00D87F8E">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 xml:space="preserve">　</w:t>
            </w:r>
          </w:p>
        </w:tc>
      </w:tr>
      <w:tr w:rsidR="00B53DD9">
        <w:trPr>
          <w:trHeight w:val="288"/>
        </w:trPr>
        <w:tc>
          <w:tcPr>
            <w:tcW w:w="4580"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宋体"/>
                <w:kern w:val="0"/>
                <w:sz w:val="24"/>
                <w:szCs w:val="24"/>
              </w:rPr>
            </w:pPr>
            <w:r>
              <w:rPr>
                <w:rFonts w:eastAsia="宋体" w:cs="宋体" w:hint="eastAsia"/>
                <w:kern w:val="0"/>
                <w:sz w:val="24"/>
                <w:szCs w:val="24"/>
              </w:rPr>
              <w:t>其中：</w:t>
            </w:r>
            <w:r>
              <w:rPr>
                <w:rFonts w:eastAsia="宋体" w:cs="宋体" w:hint="eastAsia"/>
                <w:kern w:val="0"/>
                <w:sz w:val="24"/>
                <w:szCs w:val="24"/>
              </w:rPr>
              <w:t xml:space="preserve"> </w:t>
            </w:r>
            <w:r>
              <w:rPr>
                <w:rFonts w:eastAsia="宋体" w:cs="宋体" w:hint="eastAsia"/>
                <w:kern w:val="0"/>
                <w:sz w:val="24"/>
                <w:szCs w:val="24"/>
              </w:rPr>
              <w:t>一般债务限额</w:t>
            </w:r>
          </w:p>
        </w:tc>
        <w:tc>
          <w:tcPr>
            <w:tcW w:w="1232"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K</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B53DD9" w:rsidRDefault="00D87F8E">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 xml:space="preserve">　</w:t>
            </w:r>
          </w:p>
        </w:tc>
      </w:tr>
      <w:tr w:rsidR="00B53DD9">
        <w:trPr>
          <w:trHeight w:val="288"/>
        </w:trPr>
        <w:tc>
          <w:tcPr>
            <w:tcW w:w="4580"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宋体"/>
                <w:kern w:val="0"/>
                <w:sz w:val="24"/>
                <w:szCs w:val="24"/>
              </w:rPr>
            </w:pPr>
            <w:r>
              <w:rPr>
                <w:rFonts w:eastAsia="宋体" w:cs="宋体" w:hint="eastAsia"/>
                <w:kern w:val="0"/>
                <w:sz w:val="24"/>
                <w:szCs w:val="24"/>
              </w:rPr>
              <w:t xml:space="preserve">      </w:t>
            </w:r>
            <w:r>
              <w:rPr>
                <w:rFonts w:eastAsia="宋体" w:cs="宋体" w:hint="eastAsia"/>
                <w:kern w:val="0"/>
                <w:sz w:val="24"/>
                <w:szCs w:val="24"/>
              </w:rPr>
              <w:t>专项债务限额</w:t>
            </w:r>
          </w:p>
        </w:tc>
        <w:tc>
          <w:tcPr>
            <w:tcW w:w="1232"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L</w:t>
            </w:r>
          </w:p>
        </w:tc>
        <w:tc>
          <w:tcPr>
            <w:tcW w:w="1134" w:type="dxa"/>
            <w:tcBorders>
              <w:top w:val="nil"/>
              <w:left w:val="nil"/>
              <w:bottom w:val="single" w:sz="4" w:space="0" w:color="auto"/>
              <w:right w:val="single" w:sz="4" w:space="0" w:color="auto"/>
            </w:tcBorders>
            <w:shd w:val="clear" w:color="auto" w:fill="auto"/>
            <w:noWrap/>
            <w:vAlign w:val="center"/>
          </w:tcPr>
          <w:p w:rsidR="00B53DD9" w:rsidRDefault="00B53DD9">
            <w:pPr>
              <w:widowControl/>
              <w:spacing w:line="240" w:lineRule="auto"/>
              <w:ind w:firstLineChars="0" w:firstLine="0"/>
              <w:jc w:val="right"/>
              <w:rPr>
                <w:rFonts w:eastAsia="宋体" w:cs="Times New Roman"/>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53DD9" w:rsidRDefault="00D87F8E">
            <w:pPr>
              <w:widowControl/>
              <w:spacing w:line="240" w:lineRule="auto"/>
              <w:ind w:firstLineChars="0" w:firstLine="0"/>
              <w:jc w:val="left"/>
              <w:rPr>
                <w:rFonts w:eastAsia="宋体" w:cs="Times New Roman"/>
                <w:kern w:val="0"/>
                <w:sz w:val="24"/>
                <w:szCs w:val="24"/>
              </w:rPr>
            </w:pPr>
            <w:r>
              <w:rPr>
                <w:rFonts w:eastAsia="宋体" w:cs="Times New Roman"/>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B53DD9" w:rsidRDefault="00D87F8E">
            <w:pPr>
              <w:widowControl/>
              <w:spacing w:line="240" w:lineRule="auto"/>
              <w:ind w:firstLineChars="0" w:firstLine="0"/>
              <w:jc w:val="center"/>
              <w:rPr>
                <w:rFonts w:cs="Times New Roman"/>
                <w:color w:val="000000"/>
                <w:kern w:val="0"/>
                <w:sz w:val="24"/>
                <w:szCs w:val="24"/>
              </w:rPr>
            </w:pPr>
            <w:r>
              <w:rPr>
                <w:rFonts w:cs="Times New Roman"/>
                <w:color w:val="000000"/>
                <w:kern w:val="0"/>
                <w:sz w:val="24"/>
                <w:szCs w:val="24"/>
              </w:rPr>
              <w:t xml:space="preserve">　</w:t>
            </w:r>
          </w:p>
        </w:tc>
      </w:tr>
    </w:tbl>
    <w:p w:rsidR="00B53DD9" w:rsidRDefault="00B53DD9">
      <w:pPr>
        <w:spacing w:line="600" w:lineRule="exact"/>
        <w:ind w:firstLineChars="0" w:firstLine="0"/>
        <w:jc w:val="left"/>
        <w:rPr>
          <w:rFonts w:eastAsia="方正小标宋_GBK"/>
          <w:color w:val="0D0D0D" w:themeColor="text1" w:themeTint="F2"/>
        </w:rPr>
      </w:pPr>
    </w:p>
    <w:p w:rsidR="00B53DD9" w:rsidRDefault="00D87F8E">
      <w:pPr>
        <w:widowControl/>
        <w:spacing w:line="240" w:lineRule="auto"/>
        <w:ind w:firstLineChars="0" w:firstLine="0"/>
        <w:jc w:val="left"/>
        <w:rPr>
          <w:rFonts w:eastAsia="方正小标宋_GBK"/>
          <w:color w:val="0D0D0D" w:themeColor="text1" w:themeTint="F2"/>
        </w:rPr>
        <w:sectPr w:rsidR="00B53DD9">
          <w:pgSz w:w="11906" w:h="16838"/>
          <w:pgMar w:top="2098" w:right="1531" w:bottom="1985" w:left="1531" w:header="851" w:footer="1531" w:gutter="0"/>
          <w:cols w:space="425"/>
          <w:docGrid w:type="lines" w:linePitch="435"/>
        </w:sectPr>
      </w:pPr>
      <w:r>
        <w:rPr>
          <w:rFonts w:eastAsia="方正小标宋_GBK"/>
          <w:color w:val="0D0D0D" w:themeColor="text1" w:themeTint="F2"/>
        </w:rPr>
        <w:br w:type="page"/>
      </w:r>
    </w:p>
    <w:p w:rsidR="00B53DD9" w:rsidRDefault="00D87F8E">
      <w:pPr>
        <w:spacing w:line="600" w:lineRule="exact"/>
        <w:ind w:firstLineChars="0" w:firstLine="0"/>
        <w:jc w:val="left"/>
        <w:rPr>
          <w:rFonts w:eastAsia="方正小标宋_GBK"/>
          <w:color w:val="0D0D0D" w:themeColor="text1" w:themeTint="F2"/>
        </w:rPr>
      </w:pPr>
      <w:r>
        <w:rPr>
          <w:rFonts w:eastAsia="方正小标宋_GBK" w:hint="eastAsia"/>
          <w:color w:val="0D0D0D" w:themeColor="text1" w:themeTint="F2"/>
        </w:rPr>
        <w:lastRenderedPageBreak/>
        <w:t>表</w:t>
      </w:r>
      <w:r>
        <w:rPr>
          <w:rFonts w:eastAsia="方正小标宋_GBK" w:hint="eastAsia"/>
          <w:color w:val="0D0D0D" w:themeColor="text1" w:themeTint="F2"/>
        </w:rPr>
        <w:t>9</w:t>
      </w:r>
    </w:p>
    <w:tbl>
      <w:tblPr>
        <w:tblW w:w="9072" w:type="dxa"/>
        <w:tblLook w:val="04A0" w:firstRow="1" w:lastRow="0" w:firstColumn="1" w:lastColumn="0" w:noHBand="0" w:noVBand="1"/>
      </w:tblPr>
      <w:tblGrid>
        <w:gridCol w:w="600"/>
        <w:gridCol w:w="1820"/>
        <w:gridCol w:w="1180"/>
        <w:gridCol w:w="2496"/>
        <w:gridCol w:w="1417"/>
        <w:gridCol w:w="1559"/>
      </w:tblGrid>
      <w:tr w:rsidR="00B53DD9">
        <w:trPr>
          <w:trHeight w:val="420"/>
        </w:trPr>
        <w:tc>
          <w:tcPr>
            <w:tcW w:w="9072" w:type="dxa"/>
            <w:gridSpan w:val="6"/>
            <w:tcBorders>
              <w:top w:val="nil"/>
              <w:left w:val="nil"/>
              <w:bottom w:val="nil"/>
              <w:right w:val="nil"/>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小标宋_GBK" w:cs="宋体"/>
                <w:kern w:val="0"/>
                <w:szCs w:val="32"/>
              </w:rPr>
            </w:pPr>
            <w:r>
              <w:rPr>
                <w:rFonts w:eastAsia="方正小标宋_GBK" w:cs="宋体" w:hint="eastAsia"/>
                <w:kern w:val="0"/>
                <w:sz w:val="36"/>
                <w:szCs w:val="36"/>
              </w:rPr>
              <w:t>2024</w:t>
            </w:r>
            <w:r>
              <w:rPr>
                <w:rFonts w:eastAsia="方正小标宋_GBK" w:cs="宋体" w:hint="eastAsia"/>
                <w:kern w:val="0"/>
                <w:sz w:val="36"/>
                <w:szCs w:val="36"/>
              </w:rPr>
              <w:t>年新增一般债券项目安排明细表</w:t>
            </w:r>
          </w:p>
        </w:tc>
      </w:tr>
      <w:tr w:rsidR="00B53DD9">
        <w:trPr>
          <w:trHeight w:val="420"/>
        </w:trPr>
        <w:tc>
          <w:tcPr>
            <w:tcW w:w="600" w:type="dxa"/>
            <w:tcBorders>
              <w:top w:val="nil"/>
              <w:left w:val="nil"/>
              <w:bottom w:val="nil"/>
              <w:right w:val="nil"/>
            </w:tcBorders>
            <w:shd w:val="clear" w:color="auto" w:fill="auto"/>
            <w:vAlign w:val="center"/>
          </w:tcPr>
          <w:p w:rsidR="00B53DD9" w:rsidRDefault="00B53DD9">
            <w:pPr>
              <w:widowControl/>
              <w:adjustRightInd w:val="0"/>
              <w:snapToGrid w:val="0"/>
              <w:spacing w:line="240" w:lineRule="auto"/>
              <w:ind w:firstLineChars="0" w:firstLine="0"/>
              <w:jc w:val="center"/>
              <w:rPr>
                <w:rFonts w:eastAsia="方正小标宋_GBK" w:cs="宋体"/>
                <w:kern w:val="0"/>
                <w:szCs w:val="32"/>
              </w:rPr>
            </w:pPr>
          </w:p>
        </w:tc>
        <w:tc>
          <w:tcPr>
            <w:tcW w:w="1820" w:type="dxa"/>
            <w:tcBorders>
              <w:top w:val="nil"/>
              <w:left w:val="nil"/>
              <w:bottom w:val="nil"/>
              <w:right w:val="nil"/>
            </w:tcBorders>
            <w:shd w:val="clear" w:color="auto" w:fill="auto"/>
            <w:vAlign w:val="center"/>
          </w:tcPr>
          <w:p w:rsidR="00B53DD9" w:rsidRDefault="00B53DD9">
            <w:pPr>
              <w:widowControl/>
              <w:adjustRightInd w:val="0"/>
              <w:snapToGrid w:val="0"/>
              <w:spacing w:line="240" w:lineRule="auto"/>
              <w:ind w:firstLineChars="0" w:firstLine="0"/>
              <w:jc w:val="right"/>
              <w:rPr>
                <w:rFonts w:eastAsia="Times New Roman" w:cs="Times New Roman"/>
                <w:kern w:val="0"/>
                <w:sz w:val="20"/>
                <w:szCs w:val="20"/>
              </w:rPr>
            </w:pPr>
          </w:p>
        </w:tc>
        <w:tc>
          <w:tcPr>
            <w:tcW w:w="1180" w:type="dxa"/>
            <w:tcBorders>
              <w:top w:val="nil"/>
              <w:left w:val="nil"/>
              <w:bottom w:val="nil"/>
              <w:right w:val="nil"/>
            </w:tcBorders>
            <w:shd w:val="clear" w:color="auto" w:fill="auto"/>
            <w:vAlign w:val="center"/>
          </w:tcPr>
          <w:p w:rsidR="00B53DD9" w:rsidRDefault="00B53DD9">
            <w:pPr>
              <w:widowControl/>
              <w:adjustRightInd w:val="0"/>
              <w:snapToGrid w:val="0"/>
              <w:spacing w:line="240" w:lineRule="auto"/>
              <w:ind w:firstLineChars="0" w:firstLine="0"/>
              <w:jc w:val="right"/>
              <w:rPr>
                <w:rFonts w:eastAsia="Times New Roman" w:cs="Times New Roman"/>
                <w:kern w:val="0"/>
                <w:sz w:val="20"/>
                <w:szCs w:val="20"/>
              </w:rPr>
            </w:pPr>
          </w:p>
        </w:tc>
        <w:tc>
          <w:tcPr>
            <w:tcW w:w="2496" w:type="dxa"/>
            <w:tcBorders>
              <w:top w:val="nil"/>
              <w:left w:val="nil"/>
              <w:bottom w:val="nil"/>
              <w:right w:val="nil"/>
            </w:tcBorders>
            <w:shd w:val="clear" w:color="auto" w:fill="auto"/>
            <w:vAlign w:val="center"/>
          </w:tcPr>
          <w:p w:rsidR="00B53DD9" w:rsidRDefault="00B53DD9">
            <w:pPr>
              <w:widowControl/>
              <w:adjustRightInd w:val="0"/>
              <w:snapToGrid w:val="0"/>
              <w:spacing w:line="240" w:lineRule="auto"/>
              <w:ind w:firstLineChars="0" w:firstLine="0"/>
              <w:jc w:val="right"/>
              <w:rPr>
                <w:rFonts w:eastAsia="Times New Roman" w:cs="Times New Roman"/>
                <w:kern w:val="0"/>
                <w:sz w:val="20"/>
                <w:szCs w:val="20"/>
              </w:rPr>
            </w:pPr>
          </w:p>
        </w:tc>
        <w:tc>
          <w:tcPr>
            <w:tcW w:w="1417" w:type="dxa"/>
            <w:tcBorders>
              <w:top w:val="nil"/>
              <w:left w:val="nil"/>
              <w:bottom w:val="nil"/>
              <w:right w:val="nil"/>
            </w:tcBorders>
            <w:shd w:val="clear" w:color="auto" w:fill="auto"/>
            <w:vAlign w:val="center"/>
          </w:tcPr>
          <w:p w:rsidR="00B53DD9" w:rsidRDefault="00B53DD9">
            <w:pPr>
              <w:widowControl/>
              <w:adjustRightInd w:val="0"/>
              <w:snapToGrid w:val="0"/>
              <w:spacing w:line="240" w:lineRule="auto"/>
              <w:ind w:firstLineChars="0" w:firstLine="0"/>
              <w:jc w:val="right"/>
              <w:rPr>
                <w:rFonts w:eastAsia="Times New Roman" w:cs="Times New Roman"/>
                <w:kern w:val="0"/>
                <w:sz w:val="20"/>
                <w:szCs w:val="20"/>
              </w:rPr>
            </w:pPr>
          </w:p>
        </w:tc>
        <w:tc>
          <w:tcPr>
            <w:tcW w:w="1559" w:type="dxa"/>
            <w:tcBorders>
              <w:top w:val="nil"/>
              <w:left w:val="nil"/>
              <w:bottom w:val="nil"/>
              <w:right w:val="nil"/>
            </w:tcBorders>
            <w:shd w:val="clear" w:color="auto" w:fill="auto"/>
            <w:noWrap/>
            <w:vAlign w:val="bottom"/>
          </w:tcPr>
          <w:p w:rsidR="00B53DD9" w:rsidRDefault="00D87F8E">
            <w:pPr>
              <w:widowControl/>
              <w:adjustRightInd w:val="0"/>
              <w:snapToGrid w:val="0"/>
              <w:spacing w:line="240" w:lineRule="auto"/>
              <w:ind w:firstLineChars="0" w:firstLine="0"/>
              <w:jc w:val="right"/>
              <w:rPr>
                <w:rFonts w:eastAsia="方正楷体_GBK" w:cs="宋体"/>
                <w:color w:val="000000"/>
                <w:kern w:val="0"/>
                <w:sz w:val="22"/>
              </w:rPr>
            </w:pPr>
            <w:r>
              <w:rPr>
                <w:rFonts w:eastAsia="方正楷体_GBK" w:cs="宋体" w:hint="eastAsia"/>
                <w:color w:val="000000"/>
                <w:kern w:val="0"/>
                <w:sz w:val="24"/>
                <w:szCs w:val="24"/>
              </w:rPr>
              <w:t>单位：亿元</w:t>
            </w:r>
          </w:p>
        </w:tc>
      </w:tr>
      <w:tr w:rsidR="00B53DD9">
        <w:trPr>
          <w:trHeight w:val="4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序号</w:t>
            </w:r>
          </w:p>
        </w:tc>
        <w:tc>
          <w:tcPr>
            <w:tcW w:w="1820"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项目名称</w:t>
            </w:r>
          </w:p>
        </w:tc>
        <w:tc>
          <w:tcPr>
            <w:tcW w:w="1180"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项目实施单位</w:t>
            </w:r>
          </w:p>
        </w:tc>
        <w:tc>
          <w:tcPr>
            <w:tcW w:w="2496"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项目类型</w:t>
            </w:r>
          </w:p>
        </w:tc>
        <w:tc>
          <w:tcPr>
            <w:tcW w:w="1417"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债券性质</w:t>
            </w:r>
          </w:p>
        </w:tc>
        <w:tc>
          <w:tcPr>
            <w:tcW w:w="1559"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金额</w:t>
            </w:r>
          </w:p>
        </w:tc>
      </w:tr>
      <w:tr w:rsidR="00B53DD9">
        <w:trPr>
          <w:trHeight w:val="420"/>
        </w:trPr>
        <w:tc>
          <w:tcPr>
            <w:tcW w:w="7513" w:type="dxa"/>
            <w:gridSpan w:val="5"/>
            <w:tcBorders>
              <w:top w:val="single" w:sz="4" w:space="0" w:color="auto"/>
              <w:left w:val="single" w:sz="4" w:space="0" w:color="auto"/>
              <w:bottom w:val="single" w:sz="4" w:space="0" w:color="auto"/>
              <w:right w:val="nil"/>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b/>
                <w:bCs/>
                <w:kern w:val="0"/>
                <w:sz w:val="24"/>
                <w:szCs w:val="24"/>
              </w:rPr>
            </w:pPr>
            <w:r>
              <w:rPr>
                <w:rFonts w:eastAsia="宋体" w:cs="宋体" w:hint="eastAsia"/>
                <w:b/>
                <w:bCs/>
                <w:kern w:val="0"/>
                <w:sz w:val="24"/>
                <w:szCs w:val="24"/>
              </w:rPr>
              <w:t>合计</w:t>
            </w:r>
          </w:p>
        </w:tc>
        <w:tc>
          <w:tcPr>
            <w:tcW w:w="1559"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right"/>
              <w:rPr>
                <w:rFonts w:eastAsia="宋体" w:cs="Times New Roman"/>
                <w:b/>
                <w:bCs/>
                <w:kern w:val="0"/>
                <w:sz w:val="24"/>
                <w:szCs w:val="24"/>
              </w:rPr>
            </w:pPr>
            <w:r>
              <w:rPr>
                <w:rFonts w:eastAsia="宋体" w:cs="Times New Roman"/>
                <w:b/>
                <w:bCs/>
                <w:kern w:val="0"/>
                <w:sz w:val="24"/>
                <w:szCs w:val="24"/>
              </w:rPr>
              <w:t>1.65</w:t>
            </w:r>
          </w:p>
        </w:tc>
      </w:tr>
      <w:tr w:rsidR="00B53DD9">
        <w:trPr>
          <w:trHeight w:val="18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宋体"/>
                <w:color w:val="000000"/>
                <w:kern w:val="0"/>
                <w:sz w:val="24"/>
                <w:szCs w:val="24"/>
              </w:rPr>
            </w:pPr>
            <w:r>
              <w:rPr>
                <w:rFonts w:eastAsia="宋体" w:cs="宋体" w:hint="eastAsia"/>
                <w:color w:val="000000"/>
                <w:kern w:val="0"/>
                <w:sz w:val="24"/>
                <w:szCs w:val="24"/>
              </w:rPr>
              <w:t>1</w:t>
            </w:r>
          </w:p>
        </w:tc>
        <w:tc>
          <w:tcPr>
            <w:tcW w:w="1820"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color w:val="000000"/>
                <w:kern w:val="0"/>
                <w:sz w:val="24"/>
                <w:szCs w:val="24"/>
              </w:rPr>
            </w:pPr>
            <w:r>
              <w:rPr>
                <w:rFonts w:eastAsia="宋体" w:cs="宋体" w:hint="eastAsia"/>
                <w:color w:val="000000"/>
                <w:kern w:val="0"/>
                <w:sz w:val="24"/>
                <w:szCs w:val="24"/>
              </w:rPr>
              <w:t>西部（重庆）科学城中小学建设二期</w:t>
            </w:r>
          </w:p>
        </w:tc>
        <w:tc>
          <w:tcPr>
            <w:tcW w:w="1180"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color w:val="000000"/>
                <w:kern w:val="0"/>
                <w:sz w:val="24"/>
                <w:szCs w:val="24"/>
              </w:rPr>
            </w:pPr>
            <w:r>
              <w:rPr>
                <w:rFonts w:eastAsia="宋体" w:cs="宋体" w:hint="eastAsia"/>
                <w:color w:val="000000"/>
                <w:kern w:val="0"/>
                <w:sz w:val="24"/>
                <w:szCs w:val="24"/>
              </w:rPr>
              <w:t>公共服务局</w:t>
            </w:r>
          </w:p>
        </w:tc>
        <w:tc>
          <w:tcPr>
            <w:tcW w:w="249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 xml:space="preserve">0902 </w:t>
            </w:r>
            <w:r>
              <w:rPr>
                <w:rFonts w:eastAsia="宋体" w:cs="宋体" w:hint="eastAsia"/>
                <w:kern w:val="0"/>
                <w:sz w:val="24"/>
                <w:szCs w:val="24"/>
              </w:rPr>
              <w:t>普通高中</w:t>
            </w:r>
          </w:p>
        </w:tc>
        <w:tc>
          <w:tcPr>
            <w:tcW w:w="1417"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一般债券</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1.5</w:t>
            </w:r>
          </w:p>
        </w:tc>
      </w:tr>
      <w:tr w:rsidR="00B53DD9">
        <w:trPr>
          <w:trHeight w:val="226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宋体"/>
                <w:color w:val="000000"/>
                <w:kern w:val="0"/>
                <w:sz w:val="24"/>
                <w:szCs w:val="24"/>
              </w:rPr>
            </w:pPr>
            <w:r>
              <w:rPr>
                <w:rFonts w:eastAsia="宋体" w:cs="宋体" w:hint="eastAsia"/>
                <w:color w:val="000000"/>
                <w:kern w:val="0"/>
                <w:sz w:val="24"/>
                <w:szCs w:val="24"/>
              </w:rPr>
              <w:t>2</w:t>
            </w:r>
          </w:p>
        </w:tc>
        <w:tc>
          <w:tcPr>
            <w:tcW w:w="1820"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color w:val="000000"/>
                <w:kern w:val="0"/>
                <w:sz w:val="24"/>
                <w:szCs w:val="24"/>
              </w:rPr>
            </w:pPr>
            <w:r>
              <w:rPr>
                <w:rFonts w:eastAsia="宋体" w:cs="宋体" w:hint="eastAsia"/>
                <w:color w:val="000000"/>
                <w:kern w:val="0"/>
                <w:sz w:val="24"/>
                <w:szCs w:val="24"/>
              </w:rPr>
              <w:t>西部（重庆）科学城市政基础设施建设改造及品质提升工程</w:t>
            </w:r>
          </w:p>
        </w:tc>
        <w:tc>
          <w:tcPr>
            <w:tcW w:w="1180"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color w:val="000000"/>
                <w:kern w:val="0"/>
                <w:sz w:val="24"/>
                <w:szCs w:val="24"/>
              </w:rPr>
            </w:pPr>
            <w:r>
              <w:rPr>
                <w:rFonts w:eastAsia="宋体" w:cs="宋体" w:hint="eastAsia"/>
                <w:color w:val="000000"/>
                <w:kern w:val="0"/>
                <w:sz w:val="24"/>
                <w:szCs w:val="24"/>
              </w:rPr>
              <w:t>城市建设事务中心</w:t>
            </w:r>
          </w:p>
        </w:tc>
        <w:tc>
          <w:tcPr>
            <w:tcW w:w="2496"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0499</w:t>
            </w:r>
            <w:r>
              <w:rPr>
                <w:rFonts w:eastAsia="宋体" w:cs="宋体" w:hint="eastAsia"/>
                <w:kern w:val="0"/>
                <w:sz w:val="24"/>
                <w:szCs w:val="24"/>
              </w:rPr>
              <w:t>其他市政建设</w:t>
            </w:r>
          </w:p>
        </w:tc>
        <w:tc>
          <w:tcPr>
            <w:tcW w:w="1417"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一般债券</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0.15</w:t>
            </w:r>
          </w:p>
        </w:tc>
      </w:tr>
    </w:tbl>
    <w:p w:rsidR="00B53DD9" w:rsidRDefault="00B53DD9">
      <w:pPr>
        <w:spacing w:line="600" w:lineRule="exact"/>
        <w:ind w:firstLineChars="0" w:firstLine="0"/>
        <w:jc w:val="left"/>
        <w:rPr>
          <w:rFonts w:eastAsia="方正小标宋_GBK"/>
          <w:color w:val="0D0D0D" w:themeColor="text1" w:themeTint="F2"/>
          <w:sz w:val="24"/>
          <w:szCs w:val="24"/>
        </w:rPr>
      </w:pPr>
    </w:p>
    <w:p w:rsidR="00B53DD9" w:rsidRDefault="00B53DD9">
      <w:pPr>
        <w:widowControl/>
        <w:spacing w:line="240" w:lineRule="auto"/>
        <w:ind w:firstLineChars="0" w:firstLine="0"/>
        <w:jc w:val="left"/>
        <w:rPr>
          <w:rFonts w:eastAsia="方正小标宋_GBK"/>
          <w:color w:val="0D0D0D" w:themeColor="text1" w:themeTint="F2"/>
        </w:rPr>
      </w:pPr>
    </w:p>
    <w:p w:rsidR="00B53DD9" w:rsidRDefault="00B53DD9">
      <w:pPr>
        <w:widowControl/>
        <w:spacing w:line="240" w:lineRule="auto"/>
        <w:ind w:firstLineChars="0" w:firstLine="0"/>
        <w:jc w:val="left"/>
        <w:rPr>
          <w:rFonts w:eastAsia="方正小标宋_GBK"/>
          <w:color w:val="0D0D0D" w:themeColor="text1" w:themeTint="F2"/>
        </w:rPr>
        <w:sectPr w:rsidR="00B53DD9">
          <w:pgSz w:w="11906" w:h="16838"/>
          <w:pgMar w:top="2098" w:right="1531" w:bottom="1985" w:left="1531" w:header="851" w:footer="1531" w:gutter="0"/>
          <w:cols w:space="425"/>
          <w:docGrid w:type="lines" w:linePitch="435"/>
        </w:sectPr>
      </w:pPr>
    </w:p>
    <w:p w:rsidR="00B53DD9" w:rsidRDefault="00D87F8E">
      <w:pPr>
        <w:widowControl/>
        <w:spacing w:line="240" w:lineRule="auto"/>
        <w:ind w:leftChars="-44" w:left="-141" w:firstLineChars="0" w:firstLine="0"/>
        <w:jc w:val="left"/>
        <w:rPr>
          <w:rFonts w:eastAsia="方正黑体_GBK"/>
          <w:color w:val="0D0D0D" w:themeColor="text1" w:themeTint="F2"/>
        </w:rPr>
      </w:pPr>
      <w:r>
        <w:rPr>
          <w:rFonts w:eastAsia="方正黑体_GBK" w:hint="eastAsia"/>
          <w:color w:val="0D0D0D" w:themeColor="text1" w:themeTint="F2"/>
        </w:rPr>
        <w:lastRenderedPageBreak/>
        <w:t>表</w:t>
      </w:r>
      <w:r>
        <w:rPr>
          <w:rFonts w:eastAsia="方正黑体_GBK" w:hint="eastAsia"/>
          <w:color w:val="0D0D0D" w:themeColor="text1" w:themeTint="F2"/>
        </w:rPr>
        <w:t>10</w:t>
      </w:r>
    </w:p>
    <w:p w:rsidR="00B53DD9" w:rsidRDefault="00D87F8E">
      <w:pPr>
        <w:spacing w:line="600" w:lineRule="exact"/>
        <w:ind w:firstLineChars="0" w:firstLine="0"/>
        <w:jc w:val="center"/>
        <w:rPr>
          <w:rFonts w:eastAsia="方正小标宋_GBK"/>
          <w:color w:val="0D0D0D" w:themeColor="text1" w:themeTint="F2"/>
          <w:sz w:val="44"/>
          <w:szCs w:val="44"/>
        </w:rPr>
      </w:pPr>
      <w:r>
        <w:rPr>
          <w:rFonts w:eastAsia="方正小标宋_GBK" w:hint="eastAsia"/>
          <w:color w:val="0D0D0D" w:themeColor="text1" w:themeTint="F2"/>
          <w:sz w:val="44"/>
          <w:szCs w:val="44"/>
        </w:rPr>
        <w:t>2024</w:t>
      </w:r>
      <w:r>
        <w:rPr>
          <w:rFonts w:eastAsia="方正小标宋_GBK" w:hint="eastAsia"/>
          <w:color w:val="0D0D0D" w:themeColor="text1" w:themeTint="F2"/>
          <w:sz w:val="44"/>
          <w:szCs w:val="44"/>
        </w:rPr>
        <w:t>年新增专项债券项目安排情况表</w:t>
      </w:r>
    </w:p>
    <w:p w:rsidR="00B53DD9" w:rsidRDefault="00D87F8E">
      <w:pPr>
        <w:spacing w:line="600" w:lineRule="exact"/>
        <w:ind w:rightChars="-443" w:right="-1418" w:firstLineChars="0" w:firstLine="0"/>
        <w:jc w:val="right"/>
        <w:rPr>
          <w:rFonts w:eastAsia="方正楷体_GBK"/>
          <w:color w:val="0D0D0D" w:themeColor="text1" w:themeTint="F2"/>
          <w:sz w:val="24"/>
          <w:szCs w:val="24"/>
        </w:rPr>
      </w:pPr>
      <w:r>
        <w:rPr>
          <w:rFonts w:eastAsia="方正楷体_GBK" w:hint="eastAsia"/>
          <w:color w:val="0D0D0D" w:themeColor="text1" w:themeTint="F2"/>
          <w:sz w:val="24"/>
          <w:szCs w:val="24"/>
        </w:rPr>
        <w:t>单位：亿元</w:t>
      </w:r>
    </w:p>
    <w:tbl>
      <w:tblPr>
        <w:tblW w:w="14200" w:type="dxa"/>
        <w:tblLook w:val="04A0" w:firstRow="1" w:lastRow="0" w:firstColumn="1" w:lastColumn="0" w:noHBand="0" w:noVBand="1"/>
      </w:tblPr>
      <w:tblGrid>
        <w:gridCol w:w="960"/>
        <w:gridCol w:w="5981"/>
        <w:gridCol w:w="1843"/>
        <w:gridCol w:w="2551"/>
        <w:gridCol w:w="1605"/>
        <w:gridCol w:w="1260"/>
      </w:tblGrid>
      <w:tr w:rsidR="00B53DD9">
        <w:trPr>
          <w:trHeight w:val="288"/>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序号</w:t>
            </w:r>
          </w:p>
        </w:tc>
        <w:tc>
          <w:tcPr>
            <w:tcW w:w="5981"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项目名称</w:t>
            </w:r>
          </w:p>
        </w:tc>
        <w:tc>
          <w:tcPr>
            <w:tcW w:w="1843"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项目实施单位</w:t>
            </w:r>
          </w:p>
        </w:tc>
        <w:tc>
          <w:tcPr>
            <w:tcW w:w="2551"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项目类型</w:t>
            </w:r>
          </w:p>
        </w:tc>
        <w:tc>
          <w:tcPr>
            <w:tcW w:w="1605"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债券性质</w:t>
            </w:r>
          </w:p>
        </w:tc>
        <w:tc>
          <w:tcPr>
            <w:tcW w:w="1260" w:type="dxa"/>
            <w:tcBorders>
              <w:top w:val="single" w:sz="4" w:space="0" w:color="auto"/>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债券规模</w:t>
            </w:r>
          </w:p>
        </w:tc>
      </w:tr>
      <w:tr w:rsidR="00B53DD9">
        <w:trPr>
          <w:trHeight w:val="288"/>
        </w:trPr>
        <w:tc>
          <w:tcPr>
            <w:tcW w:w="12940" w:type="dxa"/>
            <w:gridSpan w:val="5"/>
            <w:tcBorders>
              <w:top w:val="single" w:sz="4" w:space="0" w:color="auto"/>
              <w:left w:val="single" w:sz="4" w:space="0" w:color="auto"/>
              <w:bottom w:val="single" w:sz="4" w:space="0" w:color="auto"/>
              <w:right w:val="nil"/>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b/>
                <w:bCs/>
                <w:kern w:val="0"/>
                <w:sz w:val="24"/>
                <w:szCs w:val="24"/>
              </w:rPr>
            </w:pPr>
            <w:r>
              <w:rPr>
                <w:rFonts w:eastAsia="宋体" w:cs="宋体" w:hint="eastAsia"/>
                <w:b/>
                <w:bCs/>
                <w:kern w:val="0"/>
                <w:sz w:val="24"/>
                <w:szCs w:val="24"/>
              </w:rPr>
              <w:t>合计</w:t>
            </w:r>
          </w:p>
        </w:tc>
        <w:tc>
          <w:tcPr>
            <w:tcW w:w="12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b/>
                <w:bCs/>
                <w:kern w:val="0"/>
                <w:sz w:val="24"/>
                <w:szCs w:val="24"/>
              </w:rPr>
            </w:pPr>
            <w:r>
              <w:rPr>
                <w:rFonts w:eastAsia="宋体" w:cs="宋体" w:hint="eastAsia"/>
                <w:b/>
                <w:bCs/>
                <w:kern w:val="0"/>
                <w:sz w:val="24"/>
                <w:szCs w:val="24"/>
              </w:rPr>
              <w:t>92.13</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1</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环寨山坪产业带项目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高新开发集团</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产业园区基础设施</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1.80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2</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含谷智能制造产业园区项目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高新开发集团</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产业园区基础设施</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1.10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3</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重庆科学城产业园区建设项目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高新开发集团</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产业园区基础设施</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5.50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4</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科学城南部产业园区提升项目一期</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高新开发集团</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产业园区基础设施</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0.30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5</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西部（重庆）科学城新一代信息技术产业园示范区建设项目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高新开发集团</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产业园区基础设施</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3.50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6</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西部（重庆）科学城大健康产业园二期建设项目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高新开发集团</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产业园区基础设施</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16.61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7</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西部（重庆）科学城大健康产业园一期建设项目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高新开发集团</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产业园区基础设施</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3.59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8</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西部（重庆）科学城环寨山坪产业带二期建设项目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高新开发集团</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产业园区基础设施</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1.75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9</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西部（重庆）科学城高技术服务产业园一期建设项目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高新开发集团</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产业园区基础设施</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11.00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10</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西部（重庆）科学城生命芯谷一期建设项目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高新开发集团</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产业园区基础设施</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2.20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11</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西部（重庆）科学城新一代信息技术产业园一期建设项目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高新开发集团</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产业园区基础设施</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5.60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12</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西部（重庆）科学城科技创新产业园示范区建设项目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高新开发集团</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产业园区基础设施</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4.00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13</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西部（重庆）科学城科技创新产业园一期建设项目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高新开发集团</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产业园区基础设施</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3.00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14</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西部（重庆）科学城环寨山坪产业带三期建设项目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高新开发集团</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产业园区基础设施</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5.36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lastRenderedPageBreak/>
              <w:t>15</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西部（重庆）科学城高技术服务产业园二期建设项目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高新开发集团</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产业园区基础设施</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0.40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16</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西部（重庆）科学城生命科技融合创新产业园一期建设项目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高新开发集团</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产业园区基础设施</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13.30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17</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西部（重庆）科学城科技创新产业园二期建设项目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高新开发集团</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产业园区基础设施</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2.50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18</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西部（重庆）科学城生命芯谷二期建设项目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高新开发集团</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产业园区基础设施</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1.10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19</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西永综合保税区进口整车展示存储中心及周边配套工程</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西永微电园公司</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产业园区基础设施</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1.16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20</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西永微电园信息产业基地及周边基础设施建设项目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西永微电园公司</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产业园区基础设施</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1.07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21</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西永微电园片区标准厂房及其配套设施建设项目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西永微电园公司</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cs="Times New Roman" w:hint="eastAsia"/>
                <w:color w:val="000000"/>
                <w:kern w:val="0"/>
                <w:sz w:val="24"/>
                <w:szCs w:val="24"/>
              </w:rPr>
              <w:t>产业园区基础设施</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0.61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22</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金凤电子信息产业园启动区二期道路工程纵二路</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科技产业公司</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偿还存量债务</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0.41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23</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高新区棚改项目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高新产业公司</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偿还存量债务</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0.33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24</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太慈安置房工程项目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高新产业公司</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偿还存量债务</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0.05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25</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柳背桥安置房工程</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高新产业公司</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偿还存量债务</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0.01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26</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柳背桥安置房工程</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高新产业公司</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偿还存量债务</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0.03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27</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白马凼片区棚户区改造项目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高新产业公司</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偿还存量债务</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0.25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28</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机三院汽研院片区棚户区改造项目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高新产业公司</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偿还存量债务</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0.25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29</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柿子湾片区棚户区改造项目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高新产业公司</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偿还存量债务</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0.02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30</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新胜片区棚户区改造项目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高新产业公司</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偿还存量债务</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0.05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31</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兰花村片区棚户区改造项目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高新产业公司</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偿还存量债务</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0.21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32</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石坑片区棚户区改造项目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高新产业公司</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偿还存量债务</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kern w:val="0"/>
                <w:sz w:val="24"/>
                <w:szCs w:val="24"/>
              </w:rPr>
            </w:pPr>
            <w:r>
              <w:rPr>
                <w:rFonts w:eastAsia="宋体" w:cs="Times New Roman"/>
                <w:kern w:val="0"/>
                <w:sz w:val="24"/>
                <w:szCs w:val="24"/>
              </w:rPr>
              <w:t xml:space="preserve">0.18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lastRenderedPageBreak/>
              <w:t>33</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古驿路改扩建工程</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西部物流公司</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偿还存量债务</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 xml:space="preserve">2.32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34</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新图大道</w:t>
            </w:r>
            <w:r>
              <w:rPr>
                <w:rFonts w:eastAsia="宋体" w:cs="宋体" w:hint="eastAsia"/>
                <w:kern w:val="0"/>
                <w:sz w:val="24"/>
                <w:szCs w:val="24"/>
              </w:rPr>
              <w:t>(</w:t>
            </w:r>
            <w:r>
              <w:rPr>
                <w:rFonts w:eastAsia="宋体" w:cs="宋体" w:hint="eastAsia"/>
                <w:kern w:val="0"/>
                <w:sz w:val="24"/>
                <w:szCs w:val="24"/>
              </w:rPr>
              <w:t>涉农物流加工区段</w:t>
            </w:r>
            <w:r>
              <w:rPr>
                <w:rFonts w:eastAsia="宋体" w:cs="宋体" w:hint="eastAsia"/>
                <w:kern w:val="0"/>
                <w:sz w:val="24"/>
                <w:szCs w:val="24"/>
              </w:rPr>
              <w:t>)</w:t>
            </w:r>
            <w:r>
              <w:rPr>
                <w:rFonts w:eastAsia="宋体" w:cs="宋体" w:hint="eastAsia"/>
                <w:kern w:val="0"/>
                <w:sz w:val="24"/>
                <w:szCs w:val="24"/>
              </w:rPr>
              <w:t>粮专段</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西部物流公司</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偿还存量债务</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 xml:space="preserve">1.40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35</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白市驿梁滩河片区棚户区改造项目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西部物流公司</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偿还存量债务</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 xml:space="preserve">0.19 </w:t>
            </w:r>
          </w:p>
        </w:tc>
      </w:tr>
      <w:tr w:rsidR="00B53DD9">
        <w:trPr>
          <w:trHeight w:val="324"/>
        </w:trPr>
        <w:tc>
          <w:tcPr>
            <w:tcW w:w="960" w:type="dxa"/>
            <w:tcBorders>
              <w:top w:val="nil"/>
              <w:left w:val="single" w:sz="4" w:space="0" w:color="auto"/>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36</w:t>
            </w:r>
          </w:p>
        </w:tc>
        <w:tc>
          <w:tcPr>
            <w:tcW w:w="5981"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kern w:val="0"/>
                <w:sz w:val="24"/>
                <w:szCs w:val="24"/>
              </w:rPr>
            </w:pPr>
            <w:r>
              <w:rPr>
                <w:rFonts w:eastAsia="宋体" w:cs="宋体" w:hint="eastAsia"/>
                <w:kern w:val="0"/>
                <w:sz w:val="24"/>
                <w:szCs w:val="24"/>
              </w:rPr>
              <w:t>西永微电园整体城镇化“两区同建”项目</w:t>
            </w:r>
          </w:p>
        </w:tc>
        <w:tc>
          <w:tcPr>
            <w:tcW w:w="1843"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农开公司</w:t>
            </w:r>
          </w:p>
        </w:tc>
        <w:tc>
          <w:tcPr>
            <w:tcW w:w="2551"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cs="宋体"/>
                <w:color w:val="000000"/>
                <w:kern w:val="0"/>
                <w:sz w:val="24"/>
                <w:szCs w:val="24"/>
              </w:rPr>
            </w:pPr>
            <w:r>
              <w:rPr>
                <w:rFonts w:cs="宋体" w:hint="eastAsia"/>
                <w:color w:val="000000"/>
                <w:kern w:val="0"/>
                <w:sz w:val="24"/>
                <w:szCs w:val="24"/>
              </w:rPr>
              <w:t>偿还存量债务</w:t>
            </w:r>
          </w:p>
        </w:tc>
        <w:tc>
          <w:tcPr>
            <w:tcW w:w="1605" w:type="dxa"/>
            <w:tcBorders>
              <w:top w:val="nil"/>
              <w:left w:val="nil"/>
              <w:bottom w:val="single" w:sz="4" w:space="0" w:color="auto"/>
              <w:right w:val="single" w:sz="4" w:space="0" w:color="auto"/>
            </w:tcBorders>
            <w:shd w:val="clear" w:color="auto" w:fill="auto"/>
            <w:vAlign w:val="center"/>
          </w:tcPr>
          <w:p w:rsidR="00B53DD9" w:rsidRDefault="00D87F8E">
            <w:pPr>
              <w:widowControl/>
              <w:adjustRightInd w:val="0"/>
              <w:snapToGrid w:val="0"/>
              <w:spacing w:line="240" w:lineRule="auto"/>
              <w:ind w:firstLineChars="0" w:firstLine="0"/>
              <w:jc w:val="center"/>
              <w:rPr>
                <w:rFonts w:eastAsia="宋体" w:cs="宋体"/>
                <w:kern w:val="0"/>
                <w:sz w:val="24"/>
                <w:szCs w:val="24"/>
              </w:rPr>
            </w:pPr>
            <w:r>
              <w:rPr>
                <w:rFonts w:eastAsia="宋体" w:cs="宋体" w:hint="eastAsia"/>
                <w:kern w:val="0"/>
                <w:sz w:val="24"/>
                <w:szCs w:val="24"/>
              </w:rPr>
              <w:t>专项债券</w:t>
            </w:r>
          </w:p>
        </w:tc>
        <w:tc>
          <w:tcPr>
            <w:tcW w:w="1260"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宋体"/>
                <w:color w:val="000000"/>
                <w:kern w:val="0"/>
                <w:sz w:val="24"/>
                <w:szCs w:val="24"/>
              </w:rPr>
            </w:pPr>
            <w:r>
              <w:rPr>
                <w:rFonts w:eastAsia="宋体" w:cs="宋体" w:hint="eastAsia"/>
                <w:color w:val="000000"/>
                <w:kern w:val="0"/>
                <w:sz w:val="24"/>
                <w:szCs w:val="24"/>
              </w:rPr>
              <w:t xml:space="preserve">1.00 </w:t>
            </w:r>
          </w:p>
        </w:tc>
      </w:tr>
    </w:tbl>
    <w:p w:rsidR="00B53DD9" w:rsidRDefault="00B53DD9">
      <w:pPr>
        <w:spacing w:line="600" w:lineRule="exact"/>
        <w:ind w:firstLineChars="0" w:firstLine="0"/>
        <w:jc w:val="center"/>
        <w:rPr>
          <w:rFonts w:eastAsia="方正小标宋_GBK"/>
          <w:color w:val="0D0D0D" w:themeColor="text1" w:themeTint="F2"/>
        </w:rPr>
        <w:sectPr w:rsidR="00B53DD9">
          <w:pgSz w:w="16838" w:h="11906" w:orient="landscape"/>
          <w:pgMar w:top="1531" w:right="2098" w:bottom="1531" w:left="1985" w:header="851" w:footer="1531" w:gutter="0"/>
          <w:cols w:space="425"/>
          <w:docGrid w:type="lines" w:linePitch="435"/>
        </w:sectPr>
      </w:pPr>
    </w:p>
    <w:p w:rsidR="00B53DD9" w:rsidRDefault="00D87F8E">
      <w:pPr>
        <w:spacing w:line="600" w:lineRule="exact"/>
        <w:ind w:firstLineChars="0" w:firstLine="0"/>
        <w:jc w:val="left"/>
        <w:rPr>
          <w:rFonts w:eastAsia="方正黑体_GBK"/>
          <w:color w:val="0D0D0D" w:themeColor="text1" w:themeTint="F2"/>
        </w:rPr>
      </w:pPr>
      <w:r>
        <w:rPr>
          <w:rFonts w:eastAsia="方正黑体_GBK" w:hint="eastAsia"/>
          <w:color w:val="0D0D0D" w:themeColor="text1" w:themeTint="F2"/>
        </w:rPr>
        <w:lastRenderedPageBreak/>
        <w:t>表</w:t>
      </w:r>
      <w:r>
        <w:rPr>
          <w:rFonts w:eastAsia="方正黑体_GBK" w:hint="eastAsia"/>
          <w:color w:val="0D0D0D" w:themeColor="text1" w:themeTint="F2"/>
        </w:rPr>
        <w:t>11</w:t>
      </w:r>
    </w:p>
    <w:tbl>
      <w:tblPr>
        <w:tblW w:w="8789" w:type="dxa"/>
        <w:tblLook w:val="04A0" w:firstRow="1" w:lastRow="0" w:firstColumn="1" w:lastColumn="0" w:noHBand="0" w:noVBand="1"/>
      </w:tblPr>
      <w:tblGrid>
        <w:gridCol w:w="993"/>
        <w:gridCol w:w="1984"/>
        <w:gridCol w:w="4253"/>
        <w:gridCol w:w="1559"/>
      </w:tblGrid>
      <w:tr w:rsidR="00B53DD9">
        <w:trPr>
          <w:trHeight w:val="432"/>
        </w:trPr>
        <w:tc>
          <w:tcPr>
            <w:tcW w:w="8789" w:type="dxa"/>
            <w:gridSpan w:val="4"/>
            <w:tcBorders>
              <w:top w:val="nil"/>
              <w:left w:val="nil"/>
              <w:bottom w:val="nil"/>
              <w:right w:val="nil"/>
            </w:tcBorders>
            <w:shd w:val="clear" w:color="auto" w:fill="auto"/>
            <w:vAlign w:val="center"/>
          </w:tcPr>
          <w:p w:rsidR="00B53DD9" w:rsidRDefault="00B53DD9">
            <w:pPr>
              <w:widowControl/>
              <w:adjustRightInd w:val="0"/>
              <w:snapToGrid w:val="0"/>
              <w:spacing w:line="240" w:lineRule="auto"/>
              <w:ind w:firstLineChars="0" w:firstLine="0"/>
              <w:jc w:val="center"/>
              <w:rPr>
                <w:rFonts w:eastAsia="方正小标宋_GBK" w:cs="宋体"/>
                <w:color w:val="000000"/>
                <w:kern w:val="0"/>
                <w:sz w:val="36"/>
                <w:szCs w:val="36"/>
              </w:rPr>
            </w:pPr>
          </w:p>
          <w:p w:rsidR="00B53DD9" w:rsidRDefault="00D87F8E">
            <w:pPr>
              <w:widowControl/>
              <w:adjustRightInd w:val="0"/>
              <w:snapToGrid w:val="0"/>
              <w:spacing w:line="240" w:lineRule="auto"/>
              <w:ind w:firstLineChars="0" w:firstLine="0"/>
              <w:jc w:val="center"/>
              <w:rPr>
                <w:rFonts w:eastAsia="方正小标宋_GBK" w:cs="宋体"/>
                <w:color w:val="000000"/>
                <w:kern w:val="0"/>
                <w:sz w:val="36"/>
                <w:szCs w:val="36"/>
              </w:rPr>
            </w:pPr>
            <w:r>
              <w:rPr>
                <w:rFonts w:eastAsia="方正小标宋_GBK" w:cs="宋体" w:hint="eastAsia"/>
                <w:color w:val="000000"/>
                <w:kern w:val="0"/>
                <w:sz w:val="36"/>
                <w:szCs w:val="36"/>
              </w:rPr>
              <w:t>2024</w:t>
            </w:r>
            <w:r>
              <w:rPr>
                <w:rFonts w:eastAsia="方正小标宋_GBK" w:cs="宋体" w:hint="eastAsia"/>
                <w:color w:val="000000"/>
                <w:kern w:val="0"/>
                <w:sz w:val="36"/>
                <w:szCs w:val="36"/>
              </w:rPr>
              <w:t>年再融资债券安排表</w:t>
            </w:r>
          </w:p>
        </w:tc>
      </w:tr>
      <w:tr w:rsidR="00B53DD9">
        <w:trPr>
          <w:trHeight w:val="312"/>
        </w:trPr>
        <w:tc>
          <w:tcPr>
            <w:tcW w:w="993" w:type="dxa"/>
            <w:tcBorders>
              <w:top w:val="nil"/>
              <w:left w:val="nil"/>
              <w:bottom w:val="nil"/>
              <w:right w:val="nil"/>
            </w:tcBorders>
            <w:shd w:val="clear" w:color="auto" w:fill="auto"/>
            <w:noWrap/>
            <w:vAlign w:val="center"/>
          </w:tcPr>
          <w:p w:rsidR="00B53DD9" w:rsidRDefault="00B53DD9">
            <w:pPr>
              <w:widowControl/>
              <w:adjustRightInd w:val="0"/>
              <w:snapToGrid w:val="0"/>
              <w:spacing w:line="240" w:lineRule="auto"/>
              <w:ind w:firstLineChars="0" w:firstLine="0"/>
              <w:jc w:val="center"/>
              <w:rPr>
                <w:rFonts w:eastAsia="方正小标宋_GBK" w:cs="宋体"/>
                <w:color w:val="000000"/>
                <w:kern w:val="0"/>
                <w:szCs w:val="32"/>
              </w:rPr>
            </w:pPr>
          </w:p>
        </w:tc>
        <w:tc>
          <w:tcPr>
            <w:tcW w:w="1984" w:type="dxa"/>
            <w:tcBorders>
              <w:top w:val="nil"/>
              <w:left w:val="nil"/>
              <w:bottom w:val="nil"/>
              <w:right w:val="nil"/>
            </w:tcBorders>
            <w:shd w:val="clear" w:color="auto" w:fill="auto"/>
            <w:noWrap/>
            <w:vAlign w:val="center"/>
          </w:tcPr>
          <w:p w:rsidR="00B53DD9" w:rsidRDefault="00B53DD9">
            <w:pPr>
              <w:widowControl/>
              <w:adjustRightInd w:val="0"/>
              <w:snapToGrid w:val="0"/>
              <w:spacing w:line="240" w:lineRule="auto"/>
              <w:ind w:firstLineChars="0" w:firstLine="0"/>
              <w:jc w:val="center"/>
              <w:rPr>
                <w:rFonts w:eastAsia="Times New Roman" w:cs="Times New Roman"/>
                <w:kern w:val="0"/>
                <w:sz w:val="20"/>
                <w:szCs w:val="20"/>
              </w:rPr>
            </w:pPr>
          </w:p>
        </w:tc>
        <w:tc>
          <w:tcPr>
            <w:tcW w:w="4253" w:type="dxa"/>
            <w:tcBorders>
              <w:top w:val="nil"/>
              <w:left w:val="nil"/>
              <w:bottom w:val="nil"/>
              <w:right w:val="nil"/>
            </w:tcBorders>
            <w:shd w:val="clear" w:color="auto" w:fill="auto"/>
            <w:noWrap/>
            <w:vAlign w:val="center"/>
          </w:tcPr>
          <w:p w:rsidR="00B53DD9" w:rsidRDefault="00B53DD9">
            <w:pPr>
              <w:widowControl/>
              <w:adjustRightInd w:val="0"/>
              <w:snapToGrid w:val="0"/>
              <w:spacing w:line="240" w:lineRule="auto"/>
              <w:ind w:firstLineChars="0" w:firstLine="0"/>
              <w:jc w:val="center"/>
              <w:rPr>
                <w:rFonts w:eastAsia="Times New Roman" w:cs="Times New Roman"/>
                <w:kern w:val="0"/>
                <w:sz w:val="20"/>
                <w:szCs w:val="20"/>
              </w:rPr>
            </w:pPr>
          </w:p>
        </w:tc>
        <w:tc>
          <w:tcPr>
            <w:tcW w:w="1559" w:type="dxa"/>
            <w:tcBorders>
              <w:top w:val="nil"/>
              <w:left w:val="nil"/>
              <w:bottom w:val="nil"/>
              <w:right w:val="nil"/>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方正楷体_GBK" w:cs="宋体"/>
                <w:color w:val="000000"/>
                <w:kern w:val="0"/>
                <w:sz w:val="24"/>
                <w:szCs w:val="24"/>
              </w:rPr>
            </w:pPr>
            <w:r>
              <w:rPr>
                <w:rFonts w:eastAsia="方正楷体_GBK" w:cs="宋体" w:hint="eastAsia"/>
                <w:color w:val="000000"/>
                <w:kern w:val="0"/>
                <w:sz w:val="24"/>
                <w:szCs w:val="24"/>
              </w:rPr>
              <w:t>单位：亿元</w:t>
            </w:r>
          </w:p>
        </w:tc>
      </w:tr>
      <w:tr w:rsidR="00B53DD9">
        <w:trPr>
          <w:trHeight w:val="31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方正黑体_GBK" w:cs="宋体"/>
                <w:color w:val="000000"/>
                <w:kern w:val="0"/>
                <w:sz w:val="24"/>
                <w:szCs w:val="24"/>
              </w:rPr>
            </w:pPr>
            <w:r>
              <w:rPr>
                <w:rFonts w:eastAsia="方正黑体_GBK" w:cs="宋体" w:hint="eastAsia"/>
                <w:color w:val="000000"/>
                <w:kern w:val="0"/>
                <w:sz w:val="24"/>
                <w:szCs w:val="24"/>
              </w:rPr>
              <w:t>序号</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方正黑体_GBK" w:cs="宋体"/>
                <w:color w:val="000000"/>
                <w:kern w:val="0"/>
                <w:sz w:val="24"/>
                <w:szCs w:val="24"/>
              </w:rPr>
            </w:pPr>
            <w:r>
              <w:rPr>
                <w:rFonts w:eastAsia="方正黑体_GBK" w:cs="宋体" w:hint="eastAsia"/>
                <w:color w:val="000000"/>
                <w:kern w:val="0"/>
                <w:sz w:val="24"/>
                <w:szCs w:val="24"/>
              </w:rPr>
              <w:t>再融资债券类型</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方正黑体_GBK" w:cs="宋体"/>
                <w:color w:val="000000"/>
                <w:kern w:val="0"/>
                <w:sz w:val="24"/>
                <w:szCs w:val="24"/>
              </w:rPr>
            </w:pPr>
            <w:r>
              <w:rPr>
                <w:rFonts w:eastAsia="方正黑体_GBK" w:cs="宋体" w:hint="eastAsia"/>
                <w:color w:val="000000"/>
                <w:kern w:val="0"/>
                <w:sz w:val="24"/>
                <w:szCs w:val="24"/>
              </w:rPr>
              <w:t>项目名称</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方正黑体_GBK" w:cs="宋体"/>
                <w:color w:val="000000"/>
                <w:kern w:val="0"/>
                <w:sz w:val="24"/>
                <w:szCs w:val="24"/>
              </w:rPr>
            </w:pPr>
            <w:r>
              <w:rPr>
                <w:rFonts w:eastAsia="方正黑体_GBK" w:cs="宋体" w:hint="eastAsia"/>
                <w:color w:val="000000"/>
                <w:kern w:val="0"/>
                <w:sz w:val="24"/>
                <w:szCs w:val="24"/>
              </w:rPr>
              <w:t>金额</w:t>
            </w:r>
          </w:p>
        </w:tc>
      </w:tr>
      <w:tr w:rsidR="00B53DD9">
        <w:trPr>
          <w:trHeight w:val="312"/>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宋体"/>
                <w:color w:val="000000"/>
                <w:kern w:val="0"/>
                <w:sz w:val="24"/>
                <w:szCs w:val="24"/>
              </w:rPr>
            </w:pPr>
            <w:r>
              <w:rPr>
                <w:rFonts w:eastAsia="宋体" w:cs="宋体" w:hint="eastAsia"/>
                <w:color w:val="000000"/>
                <w:kern w:val="0"/>
                <w:sz w:val="24"/>
                <w:szCs w:val="24"/>
              </w:rPr>
              <w:t>小计</w:t>
            </w:r>
          </w:p>
        </w:tc>
        <w:tc>
          <w:tcPr>
            <w:tcW w:w="425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宋体"/>
                <w:color w:val="000000"/>
                <w:kern w:val="0"/>
                <w:sz w:val="24"/>
                <w:szCs w:val="24"/>
              </w:rPr>
            </w:pPr>
            <w:r>
              <w:rPr>
                <w:rFonts w:eastAsia="宋体"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38.01</w:t>
            </w:r>
          </w:p>
        </w:tc>
      </w:tr>
      <w:tr w:rsidR="00B53DD9">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w:t>
            </w:r>
          </w:p>
        </w:tc>
        <w:tc>
          <w:tcPr>
            <w:tcW w:w="198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一般债券</w:t>
            </w:r>
          </w:p>
        </w:tc>
        <w:tc>
          <w:tcPr>
            <w:tcW w:w="425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2019</w:t>
            </w:r>
            <w:r>
              <w:rPr>
                <w:rFonts w:cs="Times New Roman" w:hint="eastAsia"/>
                <w:kern w:val="0"/>
                <w:sz w:val="24"/>
                <w:szCs w:val="24"/>
              </w:rPr>
              <w:t>年重庆市政府一般债券（一期）</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5.67</w:t>
            </w:r>
          </w:p>
        </w:tc>
      </w:tr>
      <w:tr w:rsidR="00B53DD9">
        <w:trPr>
          <w:trHeight w:val="562"/>
        </w:trPr>
        <w:tc>
          <w:tcPr>
            <w:tcW w:w="993"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w:t>
            </w:r>
          </w:p>
        </w:tc>
        <w:tc>
          <w:tcPr>
            <w:tcW w:w="198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专项债券</w:t>
            </w:r>
          </w:p>
        </w:tc>
        <w:tc>
          <w:tcPr>
            <w:tcW w:w="425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2017</w:t>
            </w:r>
            <w:r>
              <w:rPr>
                <w:rFonts w:cs="Times New Roman" w:hint="eastAsia"/>
                <w:kern w:val="0"/>
                <w:sz w:val="24"/>
                <w:szCs w:val="24"/>
              </w:rPr>
              <w:t>年重庆市政府专项债券（二期）</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10.00</w:t>
            </w:r>
          </w:p>
        </w:tc>
      </w:tr>
      <w:tr w:rsidR="00B53DD9">
        <w:trPr>
          <w:trHeight w:val="324"/>
        </w:trPr>
        <w:tc>
          <w:tcPr>
            <w:tcW w:w="993"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3</w:t>
            </w:r>
          </w:p>
        </w:tc>
        <w:tc>
          <w:tcPr>
            <w:tcW w:w="198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一般债券</w:t>
            </w:r>
          </w:p>
        </w:tc>
        <w:tc>
          <w:tcPr>
            <w:tcW w:w="425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2021</w:t>
            </w:r>
            <w:r>
              <w:rPr>
                <w:rFonts w:cs="Times New Roman" w:hint="eastAsia"/>
                <w:kern w:val="0"/>
                <w:sz w:val="24"/>
                <w:szCs w:val="24"/>
              </w:rPr>
              <w:t>重庆市地方政府再融资一般债券（三期）</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5.43</w:t>
            </w:r>
          </w:p>
        </w:tc>
      </w:tr>
      <w:tr w:rsidR="00B53DD9">
        <w:trPr>
          <w:trHeight w:val="537"/>
        </w:trPr>
        <w:tc>
          <w:tcPr>
            <w:tcW w:w="993"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4</w:t>
            </w:r>
          </w:p>
        </w:tc>
        <w:tc>
          <w:tcPr>
            <w:tcW w:w="198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一般债券</w:t>
            </w:r>
          </w:p>
        </w:tc>
        <w:tc>
          <w:tcPr>
            <w:tcW w:w="425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2017</w:t>
            </w:r>
            <w:r>
              <w:rPr>
                <w:rFonts w:cs="Times New Roman" w:hint="eastAsia"/>
                <w:kern w:val="0"/>
                <w:sz w:val="24"/>
                <w:szCs w:val="24"/>
              </w:rPr>
              <w:t>年重庆市政府一般债券（四期）</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8.51</w:t>
            </w:r>
          </w:p>
        </w:tc>
      </w:tr>
      <w:tr w:rsidR="00B53DD9">
        <w:trPr>
          <w:trHeight w:val="324"/>
        </w:trPr>
        <w:tc>
          <w:tcPr>
            <w:tcW w:w="993"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5</w:t>
            </w:r>
          </w:p>
        </w:tc>
        <w:tc>
          <w:tcPr>
            <w:tcW w:w="198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专项债券</w:t>
            </w:r>
          </w:p>
        </w:tc>
        <w:tc>
          <w:tcPr>
            <w:tcW w:w="425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2019</w:t>
            </w:r>
            <w:r>
              <w:rPr>
                <w:rFonts w:cs="Times New Roman" w:hint="eastAsia"/>
                <w:kern w:val="0"/>
                <w:sz w:val="24"/>
                <w:szCs w:val="24"/>
              </w:rPr>
              <w:t>年重庆市区县级土地储备专项债券（三期）</w:t>
            </w:r>
            <w:r>
              <w:rPr>
                <w:rFonts w:eastAsia="宋体" w:cs="Times New Roman"/>
                <w:kern w:val="0"/>
                <w:sz w:val="24"/>
                <w:szCs w:val="24"/>
              </w:rPr>
              <w:t>-2019</w:t>
            </w:r>
            <w:r>
              <w:rPr>
                <w:rFonts w:cs="Times New Roman" w:hint="eastAsia"/>
                <w:kern w:val="0"/>
                <w:sz w:val="24"/>
                <w:szCs w:val="24"/>
              </w:rPr>
              <w:t>年重庆市政府专项债券（九期）</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7.50</w:t>
            </w:r>
          </w:p>
        </w:tc>
      </w:tr>
      <w:tr w:rsidR="00B53DD9">
        <w:trPr>
          <w:trHeight w:val="462"/>
        </w:trPr>
        <w:tc>
          <w:tcPr>
            <w:tcW w:w="993" w:type="dxa"/>
            <w:tcBorders>
              <w:top w:val="nil"/>
              <w:left w:val="single" w:sz="4" w:space="0" w:color="auto"/>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6</w:t>
            </w:r>
          </w:p>
        </w:tc>
        <w:tc>
          <w:tcPr>
            <w:tcW w:w="1984"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宋体"/>
                <w:color w:val="000000"/>
                <w:kern w:val="0"/>
                <w:sz w:val="24"/>
                <w:szCs w:val="24"/>
              </w:rPr>
            </w:pPr>
            <w:r>
              <w:rPr>
                <w:rFonts w:eastAsia="宋体" w:cs="宋体" w:hint="eastAsia"/>
                <w:color w:val="000000"/>
                <w:kern w:val="0"/>
                <w:sz w:val="24"/>
                <w:szCs w:val="24"/>
              </w:rPr>
              <w:t>一般债券</w:t>
            </w:r>
          </w:p>
        </w:tc>
        <w:tc>
          <w:tcPr>
            <w:tcW w:w="4253"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left"/>
              <w:rPr>
                <w:rFonts w:eastAsia="宋体" w:cs="Times New Roman"/>
                <w:kern w:val="0"/>
                <w:sz w:val="24"/>
                <w:szCs w:val="24"/>
              </w:rPr>
            </w:pPr>
            <w:r>
              <w:rPr>
                <w:rFonts w:eastAsia="宋体" w:cs="Times New Roman"/>
                <w:kern w:val="0"/>
                <w:sz w:val="24"/>
                <w:szCs w:val="24"/>
              </w:rPr>
              <w:t>2021</w:t>
            </w:r>
            <w:r>
              <w:rPr>
                <w:rFonts w:cs="Times New Roman" w:hint="eastAsia"/>
                <w:kern w:val="0"/>
                <w:sz w:val="24"/>
                <w:szCs w:val="24"/>
              </w:rPr>
              <w:t>年重庆市政府一般债券（二期）</w:t>
            </w:r>
          </w:p>
        </w:tc>
        <w:tc>
          <w:tcPr>
            <w:tcW w:w="1559" w:type="dxa"/>
            <w:tcBorders>
              <w:top w:val="nil"/>
              <w:left w:val="nil"/>
              <w:bottom w:val="single" w:sz="4" w:space="0" w:color="auto"/>
              <w:right w:val="single" w:sz="4" w:space="0" w:color="auto"/>
            </w:tcBorders>
            <w:shd w:val="clear" w:color="auto" w:fill="auto"/>
            <w:noWrap/>
            <w:vAlign w:val="center"/>
          </w:tcPr>
          <w:p w:rsidR="00B53DD9" w:rsidRDefault="00D87F8E">
            <w:pPr>
              <w:widowControl/>
              <w:adjustRightInd w:val="0"/>
              <w:snapToGrid w:val="0"/>
              <w:spacing w:line="240" w:lineRule="auto"/>
              <w:ind w:firstLineChars="0" w:firstLine="0"/>
              <w:jc w:val="right"/>
              <w:rPr>
                <w:rFonts w:eastAsia="宋体" w:cs="Times New Roman"/>
                <w:color w:val="000000"/>
                <w:kern w:val="0"/>
                <w:sz w:val="24"/>
                <w:szCs w:val="24"/>
              </w:rPr>
            </w:pPr>
            <w:r>
              <w:rPr>
                <w:rFonts w:eastAsia="宋体" w:cs="Times New Roman"/>
                <w:color w:val="000000"/>
                <w:kern w:val="0"/>
                <w:sz w:val="24"/>
                <w:szCs w:val="24"/>
              </w:rPr>
              <w:t>0.90</w:t>
            </w:r>
          </w:p>
        </w:tc>
      </w:tr>
    </w:tbl>
    <w:p w:rsidR="00B53DD9" w:rsidRDefault="00B53DD9">
      <w:pPr>
        <w:spacing w:line="600" w:lineRule="exact"/>
        <w:ind w:firstLineChars="0" w:firstLine="0"/>
        <w:jc w:val="left"/>
        <w:rPr>
          <w:rFonts w:eastAsia="方正小标宋_GBK"/>
          <w:color w:val="0D0D0D" w:themeColor="text1" w:themeTint="F2"/>
        </w:rPr>
      </w:pPr>
    </w:p>
    <w:p w:rsidR="00B53DD9" w:rsidRDefault="00B53DD9">
      <w:pPr>
        <w:spacing w:line="600" w:lineRule="exact"/>
        <w:ind w:firstLineChars="0" w:firstLine="0"/>
        <w:jc w:val="left"/>
        <w:rPr>
          <w:rFonts w:eastAsia="方正小标宋_GBK"/>
          <w:color w:val="0D0D0D" w:themeColor="text1" w:themeTint="F2"/>
        </w:rPr>
      </w:pPr>
    </w:p>
    <w:p w:rsidR="00B53DD9" w:rsidRDefault="00B53DD9">
      <w:pPr>
        <w:spacing w:line="600" w:lineRule="exact"/>
        <w:ind w:firstLineChars="0" w:firstLine="0"/>
        <w:jc w:val="left"/>
        <w:rPr>
          <w:rFonts w:eastAsia="方正小标宋_GBK"/>
          <w:color w:val="0D0D0D" w:themeColor="text1" w:themeTint="F2"/>
        </w:rPr>
      </w:pPr>
    </w:p>
    <w:p w:rsidR="00B53DD9" w:rsidRDefault="00B53DD9">
      <w:pPr>
        <w:spacing w:line="600" w:lineRule="exact"/>
        <w:ind w:firstLineChars="0" w:firstLine="0"/>
        <w:jc w:val="left"/>
        <w:rPr>
          <w:rFonts w:eastAsia="方正小标宋_GBK"/>
          <w:color w:val="0D0D0D" w:themeColor="text1" w:themeTint="F2"/>
        </w:rPr>
      </w:pPr>
    </w:p>
    <w:p w:rsidR="00B53DD9" w:rsidRDefault="00B53DD9">
      <w:pPr>
        <w:spacing w:line="600" w:lineRule="exact"/>
        <w:ind w:firstLineChars="0" w:firstLine="0"/>
        <w:jc w:val="left"/>
        <w:rPr>
          <w:rFonts w:eastAsia="方正小标宋_GBK"/>
          <w:color w:val="0D0D0D" w:themeColor="text1" w:themeTint="F2"/>
        </w:rPr>
      </w:pPr>
    </w:p>
    <w:p w:rsidR="00B53DD9" w:rsidRDefault="00B53DD9">
      <w:pPr>
        <w:spacing w:line="600" w:lineRule="exact"/>
        <w:ind w:firstLineChars="0" w:firstLine="0"/>
        <w:jc w:val="left"/>
        <w:rPr>
          <w:rFonts w:eastAsia="方正小标宋_GBK"/>
          <w:color w:val="0D0D0D" w:themeColor="text1" w:themeTint="F2"/>
        </w:rPr>
      </w:pPr>
    </w:p>
    <w:p w:rsidR="00B53DD9" w:rsidRDefault="00B53DD9">
      <w:pPr>
        <w:spacing w:line="600" w:lineRule="exact"/>
        <w:ind w:firstLineChars="0" w:firstLine="0"/>
        <w:jc w:val="left"/>
        <w:rPr>
          <w:rFonts w:eastAsia="方正小标宋_GBK"/>
          <w:color w:val="0D0D0D" w:themeColor="text1" w:themeTint="F2"/>
        </w:rPr>
      </w:pPr>
    </w:p>
    <w:p w:rsidR="00B53DD9" w:rsidRDefault="00B53DD9">
      <w:pPr>
        <w:spacing w:line="600" w:lineRule="exact"/>
        <w:ind w:firstLineChars="0" w:firstLine="0"/>
        <w:jc w:val="left"/>
        <w:rPr>
          <w:rFonts w:eastAsia="方正小标宋_GBK"/>
          <w:color w:val="0D0D0D" w:themeColor="text1" w:themeTint="F2"/>
        </w:rPr>
      </w:pPr>
    </w:p>
    <w:p w:rsidR="00B53DD9" w:rsidRDefault="00B53DD9">
      <w:pPr>
        <w:spacing w:line="600" w:lineRule="exact"/>
        <w:ind w:firstLineChars="0" w:firstLine="0"/>
        <w:jc w:val="left"/>
        <w:rPr>
          <w:rFonts w:eastAsia="方正小标宋_GBK"/>
          <w:color w:val="0D0D0D" w:themeColor="text1" w:themeTint="F2"/>
        </w:rPr>
      </w:pPr>
    </w:p>
    <w:p w:rsidR="00B53DD9" w:rsidRDefault="00B53DD9">
      <w:pPr>
        <w:spacing w:line="600" w:lineRule="exact"/>
        <w:ind w:firstLineChars="0" w:firstLine="0"/>
        <w:jc w:val="left"/>
        <w:rPr>
          <w:rFonts w:eastAsia="方正小标宋_GBK"/>
          <w:color w:val="0D0D0D" w:themeColor="text1" w:themeTint="F2"/>
        </w:rPr>
      </w:pPr>
    </w:p>
    <w:p w:rsidR="00FE6DA8" w:rsidRDefault="00FE6DA8">
      <w:pPr>
        <w:spacing w:line="600" w:lineRule="exact"/>
        <w:ind w:firstLineChars="0" w:firstLine="0"/>
        <w:jc w:val="left"/>
        <w:rPr>
          <w:rFonts w:eastAsia="方正小标宋_GBK"/>
          <w:color w:val="0D0D0D" w:themeColor="text1" w:themeTint="F2"/>
        </w:rPr>
      </w:pPr>
    </w:p>
    <w:p w:rsidR="00FE6DA8" w:rsidRDefault="00FE6DA8">
      <w:pPr>
        <w:spacing w:line="600" w:lineRule="exact"/>
        <w:ind w:firstLineChars="0" w:firstLine="0"/>
        <w:jc w:val="left"/>
        <w:rPr>
          <w:rFonts w:eastAsia="方正小标宋_GBK"/>
          <w:color w:val="0D0D0D" w:themeColor="text1" w:themeTint="F2"/>
        </w:rPr>
      </w:pPr>
    </w:p>
    <w:p w:rsidR="00FE6DA8" w:rsidRDefault="00FE6DA8">
      <w:pPr>
        <w:spacing w:line="600" w:lineRule="exact"/>
        <w:ind w:firstLineChars="0" w:firstLine="0"/>
        <w:jc w:val="left"/>
        <w:rPr>
          <w:rFonts w:eastAsia="方正小标宋_GBK"/>
          <w:color w:val="0D0D0D" w:themeColor="text1" w:themeTint="F2"/>
        </w:rPr>
      </w:pPr>
    </w:p>
    <w:p w:rsidR="00FE6DA8" w:rsidRDefault="00FE6DA8">
      <w:pPr>
        <w:spacing w:line="600" w:lineRule="exact"/>
        <w:ind w:firstLineChars="0" w:firstLine="0"/>
        <w:jc w:val="left"/>
        <w:rPr>
          <w:rFonts w:eastAsia="方正小标宋_GBK"/>
          <w:color w:val="0D0D0D" w:themeColor="text1" w:themeTint="F2"/>
        </w:rPr>
      </w:pPr>
    </w:p>
    <w:p w:rsidR="00FE6DA8" w:rsidRDefault="00FE6DA8">
      <w:pPr>
        <w:spacing w:line="600" w:lineRule="exact"/>
        <w:ind w:firstLineChars="0" w:firstLine="0"/>
        <w:jc w:val="left"/>
        <w:rPr>
          <w:rFonts w:eastAsia="方正小标宋_GBK"/>
          <w:color w:val="0D0D0D" w:themeColor="text1" w:themeTint="F2"/>
        </w:rPr>
      </w:pPr>
    </w:p>
    <w:p w:rsidR="00FE6DA8" w:rsidRDefault="00FE6DA8">
      <w:pPr>
        <w:spacing w:line="600" w:lineRule="exact"/>
        <w:ind w:firstLineChars="0" w:firstLine="0"/>
        <w:jc w:val="left"/>
        <w:rPr>
          <w:rFonts w:eastAsia="方正小标宋_GBK"/>
          <w:color w:val="0D0D0D" w:themeColor="text1" w:themeTint="F2"/>
        </w:rPr>
      </w:pPr>
    </w:p>
    <w:p w:rsidR="00FE6DA8" w:rsidRDefault="00FE6DA8">
      <w:pPr>
        <w:spacing w:line="600" w:lineRule="exact"/>
        <w:ind w:firstLineChars="0" w:firstLine="0"/>
        <w:jc w:val="left"/>
        <w:rPr>
          <w:rFonts w:eastAsia="方正小标宋_GBK"/>
          <w:color w:val="0D0D0D" w:themeColor="text1" w:themeTint="F2"/>
        </w:rPr>
      </w:pPr>
    </w:p>
    <w:p w:rsidR="00FE6DA8" w:rsidRDefault="00FE6DA8">
      <w:pPr>
        <w:spacing w:line="600" w:lineRule="exact"/>
        <w:ind w:firstLineChars="0" w:firstLine="0"/>
        <w:jc w:val="left"/>
        <w:rPr>
          <w:rFonts w:eastAsia="方正小标宋_GBK"/>
          <w:color w:val="0D0D0D" w:themeColor="text1" w:themeTint="F2"/>
        </w:rPr>
      </w:pPr>
    </w:p>
    <w:p w:rsidR="00FE6DA8" w:rsidRDefault="00FE6DA8">
      <w:pPr>
        <w:spacing w:line="600" w:lineRule="exact"/>
        <w:ind w:firstLineChars="0" w:firstLine="0"/>
        <w:jc w:val="left"/>
        <w:rPr>
          <w:rFonts w:eastAsia="方正小标宋_GBK"/>
          <w:color w:val="0D0D0D" w:themeColor="text1" w:themeTint="F2"/>
        </w:rPr>
      </w:pPr>
    </w:p>
    <w:p w:rsidR="00FE6DA8" w:rsidRDefault="00FE6DA8">
      <w:pPr>
        <w:spacing w:line="600" w:lineRule="exact"/>
        <w:ind w:firstLineChars="0" w:firstLine="0"/>
        <w:jc w:val="left"/>
        <w:rPr>
          <w:rFonts w:eastAsia="方正小标宋_GBK"/>
          <w:color w:val="0D0D0D" w:themeColor="text1" w:themeTint="F2"/>
        </w:rPr>
      </w:pPr>
    </w:p>
    <w:p w:rsidR="00FE6DA8" w:rsidRDefault="00FE6DA8">
      <w:pPr>
        <w:spacing w:line="600" w:lineRule="exact"/>
        <w:ind w:firstLineChars="0" w:firstLine="0"/>
        <w:jc w:val="left"/>
        <w:rPr>
          <w:rFonts w:eastAsia="方正小标宋_GBK"/>
          <w:color w:val="0D0D0D" w:themeColor="text1" w:themeTint="F2"/>
        </w:rPr>
      </w:pPr>
    </w:p>
    <w:p w:rsidR="00FE6DA8" w:rsidRDefault="00FE6DA8">
      <w:pPr>
        <w:spacing w:line="600" w:lineRule="exact"/>
        <w:ind w:firstLineChars="0" w:firstLine="0"/>
        <w:jc w:val="left"/>
        <w:rPr>
          <w:rFonts w:eastAsia="方正小标宋_GBK"/>
          <w:color w:val="0D0D0D" w:themeColor="text1" w:themeTint="F2"/>
        </w:rPr>
      </w:pPr>
    </w:p>
    <w:p w:rsidR="00FE6DA8" w:rsidRDefault="00FE6DA8">
      <w:pPr>
        <w:spacing w:line="600" w:lineRule="exact"/>
        <w:ind w:firstLineChars="0" w:firstLine="0"/>
        <w:jc w:val="left"/>
        <w:rPr>
          <w:rFonts w:eastAsia="方正小标宋_GBK"/>
          <w:color w:val="0D0D0D" w:themeColor="text1" w:themeTint="F2"/>
        </w:rPr>
      </w:pPr>
    </w:p>
    <w:p w:rsidR="00FE6DA8" w:rsidRDefault="00FE6DA8">
      <w:pPr>
        <w:spacing w:line="600" w:lineRule="exact"/>
        <w:ind w:firstLineChars="0" w:firstLine="0"/>
        <w:jc w:val="left"/>
        <w:rPr>
          <w:rFonts w:eastAsia="方正小标宋_GBK"/>
          <w:color w:val="0D0D0D" w:themeColor="text1" w:themeTint="F2"/>
        </w:rPr>
      </w:pPr>
    </w:p>
    <w:p w:rsidR="00FE6DA8" w:rsidRDefault="00FE6DA8">
      <w:pPr>
        <w:spacing w:line="600" w:lineRule="exact"/>
        <w:ind w:firstLineChars="0" w:firstLine="0"/>
        <w:jc w:val="left"/>
        <w:rPr>
          <w:rFonts w:eastAsia="方正小标宋_GBK"/>
          <w:color w:val="0D0D0D" w:themeColor="text1" w:themeTint="F2"/>
        </w:rPr>
      </w:pPr>
    </w:p>
    <w:p w:rsidR="00085475" w:rsidRDefault="00085475">
      <w:pPr>
        <w:spacing w:line="600" w:lineRule="exact"/>
        <w:ind w:firstLineChars="0" w:firstLine="0"/>
        <w:jc w:val="left"/>
        <w:rPr>
          <w:rFonts w:eastAsia="方正小标宋_GBK"/>
          <w:color w:val="0D0D0D" w:themeColor="text1" w:themeTint="F2"/>
        </w:rPr>
      </w:pPr>
    </w:p>
    <w:p w:rsidR="00B53DD9" w:rsidRDefault="00B53DD9">
      <w:pPr>
        <w:spacing w:line="600" w:lineRule="exact"/>
        <w:ind w:firstLineChars="0" w:firstLine="0"/>
        <w:jc w:val="left"/>
        <w:rPr>
          <w:rFonts w:eastAsia="方正小标宋_GBK"/>
          <w:color w:val="0D0D0D" w:themeColor="text1" w:themeTint="F2"/>
        </w:rPr>
      </w:pPr>
    </w:p>
    <w:p w:rsidR="00B53DD9" w:rsidRDefault="00B53DD9">
      <w:pPr>
        <w:spacing w:line="600" w:lineRule="exact"/>
        <w:ind w:firstLineChars="0" w:firstLine="0"/>
        <w:jc w:val="left"/>
        <w:rPr>
          <w:rFonts w:eastAsia="方正小标宋_GBK"/>
          <w:color w:val="0D0D0D" w:themeColor="text1" w:themeTint="F2"/>
        </w:rPr>
      </w:pPr>
    </w:p>
    <w:p w:rsidR="00B53DD9" w:rsidRDefault="00B53DD9">
      <w:pPr>
        <w:spacing w:line="600" w:lineRule="exact"/>
        <w:ind w:firstLineChars="0" w:firstLine="0"/>
        <w:jc w:val="left"/>
        <w:rPr>
          <w:rFonts w:eastAsia="方正小标宋_GBK"/>
          <w:color w:val="0D0D0D" w:themeColor="text1" w:themeTint="F2"/>
        </w:rPr>
      </w:pPr>
    </w:p>
    <w:p w:rsidR="00B53DD9" w:rsidRDefault="00B53DD9">
      <w:pPr>
        <w:pStyle w:val="Default"/>
        <w:ind w:firstLine="640"/>
        <w:rPr>
          <w:rFonts w:ascii="Times New Roman" w:hAnsi="Times New Roman"/>
        </w:rPr>
      </w:pPr>
    </w:p>
    <w:p w:rsidR="00B53DD9" w:rsidRDefault="00B53DD9">
      <w:pPr>
        <w:pStyle w:val="Default"/>
        <w:ind w:firstLine="640"/>
        <w:rPr>
          <w:rFonts w:ascii="Times New Roman" w:hAnsi="Times New Roman"/>
        </w:rPr>
      </w:pPr>
    </w:p>
    <w:p w:rsidR="00B53DD9" w:rsidRDefault="00D87F8E">
      <w:pPr>
        <w:pBdr>
          <w:top w:val="single" w:sz="4" w:space="1" w:color="auto"/>
          <w:bottom w:val="single" w:sz="4" w:space="2" w:color="auto"/>
        </w:pBdr>
        <w:spacing w:line="360" w:lineRule="exact"/>
        <w:ind w:firstLineChars="100" w:firstLine="280"/>
        <w:rPr>
          <w:rFonts w:cs="方正仿宋_GBK"/>
        </w:rPr>
      </w:pPr>
      <w:r>
        <w:rPr>
          <w:rFonts w:cs="Times New Roman"/>
          <w:sz w:val="28"/>
          <w:szCs w:val="28"/>
        </w:rPr>
        <w:t>西部科学城重庆高新区管委会</w:t>
      </w:r>
      <w:r>
        <w:rPr>
          <w:rFonts w:cs="Times New Roman" w:hint="eastAsia"/>
          <w:sz w:val="28"/>
          <w:szCs w:val="28"/>
        </w:rPr>
        <w:t>办公室</w:t>
      </w:r>
      <w:r>
        <w:rPr>
          <w:rFonts w:cs="Times New Roman" w:hint="eastAsia"/>
          <w:sz w:val="28"/>
          <w:szCs w:val="28"/>
        </w:rPr>
        <w:t xml:space="preserve">       </w:t>
      </w:r>
      <w:r>
        <w:rPr>
          <w:rFonts w:cs="Times New Roman"/>
          <w:sz w:val="28"/>
          <w:szCs w:val="28"/>
        </w:rPr>
        <w:t>2024</w:t>
      </w:r>
      <w:r>
        <w:rPr>
          <w:rFonts w:cs="Times New Roman"/>
          <w:sz w:val="28"/>
          <w:szCs w:val="28"/>
        </w:rPr>
        <w:t>年</w:t>
      </w:r>
      <w:r>
        <w:rPr>
          <w:rFonts w:cs="Times New Roman" w:hint="eastAsia"/>
          <w:sz w:val="28"/>
          <w:szCs w:val="28"/>
        </w:rPr>
        <w:t>11</w:t>
      </w:r>
      <w:r>
        <w:rPr>
          <w:rFonts w:cs="Times New Roman"/>
          <w:sz w:val="28"/>
          <w:szCs w:val="28"/>
        </w:rPr>
        <w:t>月</w:t>
      </w:r>
      <w:r>
        <w:rPr>
          <w:rFonts w:cs="Times New Roman" w:hint="eastAsia"/>
          <w:sz w:val="28"/>
          <w:szCs w:val="28"/>
        </w:rPr>
        <w:t>1</w:t>
      </w:r>
      <w:r>
        <w:rPr>
          <w:rFonts w:cs="Times New Roman"/>
          <w:sz w:val="28"/>
          <w:szCs w:val="28"/>
        </w:rPr>
        <w:t>8</w:t>
      </w:r>
      <w:r>
        <w:rPr>
          <w:rFonts w:cs="Times New Roman"/>
          <w:sz w:val="28"/>
          <w:szCs w:val="28"/>
        </w:rPr>
        <w:t>日印</w:t>
      </w:r>
      <w:r>
        <w:rPr>
          <w:rFonts w:cs="Times New Roman" w:hint="eastAsia"/>
          <w:sz w:val="28"/>
          <w:szCs w:val="28"/>
        </w:rPr>
        <w:t>发</w:t>
      </w:r>
    </w:p>
    <w:sectPr w:rsidR="00B53DD9">
      <w:headerReference w:type="even" r:id="rId13"/>
      <w:headerReference w:type="default" r:id="rId14"/>
      <w:footerReference w:type="even" r:id="rId15"/>
      <w:footerReference w:type="default" r:id="rId16"/>
      <w:headerReference w:type="first" r:id="rId17"/>
      <w:footerReference w:type="first" r:id="rId18"/>
      <w:pgSz w:w="11906" w:h="16838"/>
      <w:pgMar w:top="2098" w:right="1531" w:bottom="1985" w:left="1531" w:header="851" w:footer="1531"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970" w:rsidRDefault="00676970">
      <w:pPr>
        <w:spacing w:line="240" w:lineRule="auto"/>
        <w:ind w:firstLine="640"/>
      </w:pPr>
      <w:r>
        <w:separator/>
      </w:r>
    </w:p>
  </w:endnote>
  <w:endnote w:type="continuationSeparator" w:id="0">
    <w:p w:rsidR="00676970" w:rsidRDefault="0067697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cs="宋体" w:hint="eastAsia"/>
        <w:sz w:val="28"/>
        <w:szCs w:val="28"/>
      </w:rPr>
      <w:id w:val="-770009914"/>
    </w:sdtPr>
    <w:sdtEndPr>
      <w:rPr>
        <w:rFonts w:ascii="方正仿宋_GBK" w:cs="Times New Roman"/>
      </w:rPr>
    </w:sdtEndPr>
    <w:sdtContent>
      <w:p w:rsidR="00B53DD9" w:rsidRDefault="00D87F8E">
        <w:pPr>
          <w:pStyle w:val="a9"/>
          <w:ind w:firstLineChars="100" w:firstLine="280"/>
          <w:rPr>
            <w:rFonts w:ascii="方正仿宋_GBK"/>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0014722D" w:rsidRPr="0014722D">
          <w:rPr>
            <w:rFonts w:ascii="宋体" w:eastAsia="宋体" w:hAnsi="宋体" w:cs="宋体"/>
            <w:noProof/>
            <w:sz w:val="28"/>
            <w:szCs w:val="28"/>
            <w:lang w:val="zh-CN"/>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sz w:val="28"/>
        <w:szCs w:val="28"/>
      </w:rPr>
      <w:id w:val="-772319881"/>
    </w:sdtPr>
    <w:sdtEndPr>
      <w:rPr>
        <w:rFonts w:ascii="宋体" w:eastAsia="宋体" w:hAnsi="宋体" w:cs="宋体" w:hint="eastAsia"/>
      </w:rPr>
    </w:sdtEndPr>
    <w:sdtContent>
      <w:p w:rsidR="00B53DD9" w:rsidRDefault="00D87F8E">
        <w:pPr>
          <w:pStyle w:val="a9"/>
          <w:ind w:right="280" w:firstLine="560"/>
          <w:jc w:val="right"/>
          <w:rPr>
            <w:rFonts w:ascii="方正仿宋_GBK"/>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0014722D" w:rsidRPr="0014722D">
          <w:rPr>
            <w:rFonts w:ascii="宋体" w:eastAsia="宋体" w:hAnsi="宋体" w:cs="宋体"/>
            <w:noProof/>
            <w:sz w:val="28"/>
            <w:szCs w:val="28"/>
            <w:lang w:val="zh-CN"/>
          </w:rPr>
          <w:t>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DD9" w:rsidRDefault="00B53DD9">
    <w:pPr>
      <w:pStyle w:val="a9"/>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cs="宋体" w:hint="eastAsia"/>
        <w:sz w:val="28"/>
        <w:szCs w:val="28"/>
      </w:rPr>
      <w:id w:val="1659577318"/>
      <w:docPartObj>
        <w:docPartGallery w:val="AutoText"/>
      </w:docPartObj>
    </w:sdtPr>
    <w:sdtEndPr>
      <w:rPr>
        <w:rFonts w:ascii="方正仿宋_GBK"/>
      </w:rPr>
    </w:sdtEndPr>
    <w:sdtContent>
      <w:p w:rsidR="00B53DD9" w:rsidRDefault="00D87F8E">
        <w:pPr>
          <w:pStyle w:val="a9"/>
          <w:ind w:firstLineChars="100" w:firstLine="280"/>
          <w:rPr>
            <w:rFonts w:ascii="方正仿宋_GBK"/>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0014722D" w:rsidRPr="0014722D">
          <w:rPr>
            <w:rFonts w:ascii="宋体" w:eastAsia="宋体" w:hAnsi="宋体" w:cs="宋体"/>
            <w:noProof/>
            <w:sz w:val="28"/>
            <w:szCs w:val="28"/>
            <w:lang w:val="zh-CN"/>
          </w:rPr>
          <w:t>34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方正仿宋_GBK" w:hint="eastAsia"/>
        <w:sz w:val="28"/>
        <w:szCs w:val="28"/>
      </w:rPr>
      <w:id w:val="28929629"/>
      <w:docPartObj>
        <w:docPartGallery w:val="AutoText"/>
      </w:docPartObj>
    </w:sdtPr>
    <w:sdtEndPr/>
    <w:sdtContent>
      <w:p w:rsidR="00B53DD9" w:rsidRDefault="00D87F8E">
        <w:pPr>
          <w:pStyle w:val="a9"/>
          <w:ind w:right="280" w:firstLine="560"/>
          <w:jc w:val="right"/>
          <w:rPr>
            <w:rFonts w:ascii="方正仿宋_GBK"/>
            <w:sz w:val="28"/>
            <w:szCs w:val="28"/>
          </w:rPr>
        </w:pPr>
        <w:r>
          <w:rPr>
            <w:rFonts w:ascii="方正仿宋_GBK" w:hint="eastAsia"/>
            <w:sz w:val="28"/>
            <w:szCs w:val="28"/>
          </w:rPr>
          <w:t xml:space="preserve">— </w:t>
        </w:r>
        <w:r>
          <w:rPr>
            <w:rFonts w:ascii="方正仿宋_GBK" w:hint="eastAsia"/>
            <w:sz w:val="28"/>
            <w:szCs w:val="28"/>
          </w:rPr>
          <w:fldChar w:fldCharType="begin"/>
        </w:r>
        <w:r>
          <w:rPr>
            <w:rFonts w:ascii="方正仿宋_GBK" w:hint="eastAsia"/>
            <w:sz w:val="28"/>
            <w:szCs w:val="28"/>
          </w:rPr>
          <w:instrText>PAGE   \* MERGEFORMAT</w:instrText>
        </w:r>
        <w:r>
          <w:rPr>
            <w:rFonts w:ascii="方正仿宋_GBK" w:hint="eastAsia"/>
            <w:sz w:val="28"/>
            <w:szCs w:val="28"/>
          </w:rPr>
          <w:fldChar w:fldCharType="separate"/>
        </w:r>
        <w:r w:rsidR="0014722D" w:rsidRPr="0014722D">
          <w:rPr>
            <w:rFonts w:ascii="方正仿宋_GBK"/>
            <w:noProof/>
            <w:sz w:val="28"/>
            <w:szCs w:val="28"/>
            <w:lang w:val="zh-CN"/>
          </w:rPr>
          <w:t>33</w:t>
        </w:r>
        <w:r>
          <w:rPr>
            <w:rFonts w:ascii="方正仿宋_GBK" w:hint="eastAsia"/>
            <w:sz w:val="28"/>
            <w:szCs w:val="28"/>
          </w:rPr>
          <w:fldChar w:fldCharType="end"/>
        </w:r>
        <w:r>
          <w:rPr>
            <w:rFonts w:ascii="方正仿宋_GBK" w:hint="eastAsia"/>
            <w:sz w:val="28"/>
            <w:szCs w:val="28"/>
          </w:rPr>
          <w:t xml:space="preserve"> —</w:t>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DD9" w:rsidRDefault="00B53DD9">
    <w:pPr>
      <w:pStyle w:val="a9"/>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970" w:rsidRDefault="00676970">
      <w:pPr>
        <w:spacing w:line="240" w:lineRule="auto"/>
        <w:ind w:firstLine="640"/>
      </w:pPr>
      <w:r>
        <w:separator/>
      </w:r>
    </w:p>
  </w:footnote>
  <w:footnote w:type="continuationSeparator" w:id="0">
    <w:p w:rsidR="00676970" w:rsidRDefault="00676970">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DD9" w:rsidRDefault="00B53DD9">
    <w:pPr>
      <w:pStyle w:val="ab"/>
      <w:pBdr>
        <w:bottom w:val="none" w:sz="0" w:space="0" w:color="auto"/>
      </w:pBd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DD9" w:rsidRDefault="00B53DD9">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DD9" w:rsidRDefault="00B53DD9">
    <w:pPr>
      <w:pStyle w:val="ab"/>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DD9" w:rsidRDefault="00B53DD9">
    <w:pPr>
      <w:pStyle w:val="ab"/>
      <w:pBdr>
        <w:bottom w:val="none" w:sz="0" w:space="0" w:color="auto"/>
      </w:pBdr>
      <w:ind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DD9" w:rsidRDefault="00B53DD9">
    <w:pPr>
      <w:pStyle w:val="ab"/>
      <w:pBdr>
        <w:bottom w:val="none" w:sz="0" w:space="0" w:color="auto"/>
      </w:pBdr>
      <w:ind w:firstLine="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DD9" w:rsidRDefault="00B53DD9">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5B83"/>
    <w:rsid w:val="0000197D"/>
    <w:rsid w:val="00007A20"/>
    <w:rsid w:val="0002099F"/>
    <w:rsid w:val="00030D78"/>
    <w:rsid w:val="00033F8A"/>
    <w:rsid w:val="00036D03"/>
    <w:rsid w:val="00037E02"/>
    <w:rsid w:val="00045159"/>
    <w:rsid w:val="00050B91"/>
    <w:rsid w:val="00051B4C"/>
    <w:rsid w:val="000557C5"/>
    <w:rsid w:val="00057309"/>
    <w:rsid w:val="000622A6"/>
    <w:rsid w:val="000633FD"/>
    <w:rsid w:val="00063BF5"/>
    <w:rsid w:val="0007066B"/>
    <w:rsid w:val="0007362E"/>
    <w:rsid w:val="0007756B"/>
    <w:rsid w:val="00081962"/>
    <w:rsid w:val="00082DDC"/>
    <w:rsid w:val="000845E6"/>
    <w:rsid w:val="00085475"/>
    <w:rsid w:val="0009116A"/>
    <w:rsid w:val="00093292"/>
    <w:rsid w:val="00093FB2"/>
    <w:rsid w:val="00094102"/>
    <w:rsid w:val="000A2A29"/>
    <w:rsid w:val="000A3D8D"/>
    <w:rsid w:val="000A40B7"/>
    <w:rsid w:val="000B546E"/>
    <w:rsid w:val="000C50F9"/>
    <w:rsid w:val="000D09A2"/>
    <w:rsid w:val="000E1C63"/>
    <w:rsid w:val="000F13D0"/>
    <w:rsid w:val="000F163E"/>
    <w:rsid w:val="000F35A1"/>
    <w:rsid w:val="00105124"/>
    <w:rsid w:val="0010574F"/>
    <w:rsid w:val="00107EDF"/>
    <w:rsid w:val="0011047B"/>
    <w:rsid w:val="0012475D"/>
    <w:rsid w:val="00124E86"/>
    <w:rsid w:val="00125716"/>
    <w:rsid w:val="001335EE"/>
    <w:rsid w:val="00136D56"/>
    <w:rsid w:val="0014722D"/>
    <w:rsid w:val="0015787C"/>
    <w:rsid w:val="00157A03"/>
    <w:rsid w:val="00164685"/>
    <w:rsid w:val="00171E67"/>
    <w:rsid w:val="00173EC5"/>
    <w:rsid w:val="00174566"/>
    <w:rsid w:val="001770F5"/>
    <w:rsid w:val="001771B2"/>
    <w:rsid w:val="001800F8"/>
    <w:rsid w:val="00184C7E"/>
    <w:rsid w:val="0019086E"/>
    <w:rsid w:val="00190BC6"/>
    <w:rsid w:val="00197E1B"/>
    <w:rsid w:val="001A7032"/>
    <w:rsid w:val="001B4DAD"/>
    <w:rsid w:val="001B5A02"/>
    <w:rsid w:val="001C0991"/>
    <w:rsid w:val="001D0216"/>
    <w:rsid w:val="001D3A49"/>
    <w:rsid w:val="001E613F"/>
    <w:rsid w:val="001E6E0D"/>
    <w:rsid w:val="001F0D2A"/>
    <w:rsid w:val="002038B6"/>
    <w:rsid w:val="002057E3"/>
    <w:rsid w:val="00206EC9"/>
    <w:rsid w:val="002075CD"/>
    <w:rsid w:val="00211D7C"/>
    <w:rsid w:val="00213AE0"/>
    <w:rsid w:val="002168F2"/>
    <w:rsid w:val="00221898"/>
    <w:rsid w:val="00224567"/>
    <w:rsid w:val="0023377E"/>
    <w:rsid w:val="002473AB"/>
    <w:rsid w:val="002507AA"/>
    <w:rsid w:val="00253176"/>
    <w:rsid w:val="0025678D"/>
    <w:rsid w:val="00256FCD"/>
    <w:rsid w:val="00260DA6"/>
    <w:rsid w:val="0026584D"/>
    <w:rsid w:val="002709F3"/>
    <w:rsid w:val="00272594"/>
    <w:rsid w:val="0027518B"/>
    <w:rsid w:val="002777A9"/>
    <w:rsid w:val="002805DE"/>
    <w:rsid w:val="00283E4B"/>
    <w:rsid w:val="00286BD4"/>
    <w:rsid w:val="002920FC"/>
    <w:rsid w:val="00296DAB"/>
    <w:rsid w:val="002A056D"/>
    <w:rsid w:val="002A5370"/>
    <w:rsid w:val="002A578C"/>
    <w:rsid w:val="002A6268"/>
    <w:rsid w:val="002B01DD"/>
    <w:rsid w:val="002B144C"/>
    <w:rsid w:val="002B1D55"/>
    <w:rsid w:val="002B4BF4"/>
    <w:rsid w:val="002B6674"/>
    <w:rsid w:val="002C5668"/>
    <w:rsid w:val="002C5A08"/>
    <w:rsid w:val="002C73C2"/>
    <w:rsid w:val="002D23B6"/>
    <w:rsid w:val="002D29F1"/>
    <w:rsid w:val="002D35AA"/>
    <w:rsid w:val="002E12D8"/>
    <w:rsid w:val="002E502B"/>
    <w:rsid w:val="002E69FC"/>
    <w:rsid w:val="002F3ADA"/>
    <w:rsid w:val="0031597B"/>
    <w:rsid w:val="003161F6"/>
    <w:rsid w:val="003165FA"/>
    <w:rsid w:val="00322DD8"/>
    <w:rsid w:val="00326763"/>
    <w:rsid w:val="00327CE9"/>
    <w:rsid w:val="00332460"/>
    <w:rsid w:val="0033750F"/>
    <w:rsid w:val="00337ACA"/>
    <w:rsid w:val="003457D9"/>
    <w:rsid w:val="003464AD"/>
    <w:rsid w:val="00355562"/>
    <w:rsid w:val="003606B0"/>
    <w:rsid w:val="00360E25"/>
    <w:rsid w:val="00363591"/>
    <w:rsid w:val="00367D1D"/>
    <w:rsid w:val="00380D38"/>
    <w:rsid w:val="00382C20"/>
    <w:rsid w:val="003871C4"/>
    <w:rsid w:val="00391915"/>
    <w:rsid w:val="00391E65"/>
    <w:rsid w:val="00397504"/>
    <w:rsid w:val="003A7B74"/>
    <w:rsid w:val="003B5B83"/>
    <w:rsid w:val="003B7A07"/>
    <w:rsid w:val="003C1F17"/>
    <w:rsid w:val="003C7534"/>
    <w:rsid w:val="003D11F5"/>
    <w:rsid w:val="003D42DF"/>
    <w:rsid w:val="003E2E97"/>
    <w:rsid w:val="003F68CB"/>
    <w:rsid w:val="00400930"/>
    <w:rsid w:val="00403D0E"/>
    <w:rsid w:val="00426839"/>
    <w:rsid w:val="00434BD6"/>
    <w:rsid w:val="00435B94"/>
    <w:rsid w:val="004401FE"/>
    <w:rsid w:val="00444882"/>
    <w:rsid w:val="004473D4"/>
    <w:rsid w:val="00450E5E"/>
    <w:rsid w:val="00452280"/>
    <w:rsid w:val="00453606"/>
    <w:rsid w:val="00462609"/>
    <w:rsid w:val="004635A8"/>
    <w:rsid w:val="004657F7"/>
    <w:rsid w:val="00466AF0"/>
    <w:rsid w:val="00475640"/>
    <w:rsid w:val="00476529"/>
    <w:rsid w:val="00480D65"/>
    <w:rsid w:val="00481329"/>
    <w:rsid w:val="0048362D"/>
    <w:rsid w:val="004A368D"/>
    <w:rsid w:val="004A5C94"/>
    <w:rsid w:val="004A6BC1"/>
    <w:rsid w:val="004B10DA"/>
    <w:rsid w:val="004B4FA4"/>
    <w:rsid w:val="004C063B"/>
    <w:rsid w:val="004C33B9"/>
    <w:rsid w:val="004C3C0E"/>
    <w:rsid w:val="004C5631"/>
    <w:rsid w:val="004D0513"/>
    <w:rsid w:val="004D07B2"/>
    <w:rsid w:val="004D1911"/>
    <w:rsid w:val="004D1B80"/>
    <w:rsid w:val="004E4246"/>
    <w:rsid w:val="004E4DD7"/>
    <w:rsid w:val="004E7DD4"/>
    <w:rsid w:val="004F6EC4"/>
    <w:rsid w:val="00500438"/>
    <w:rsid w:val="0050343B"/>
    <w:rsid w:val="005036C2"/>
    <w:rsid w:val="00506C09"/>
    <w:rsid w:val="005106D6"/>
    <w:rsid w:val="00515AE1"/>
    <w:rsid w:val="005170C8"/>
    <w:rsid w:val="00517517"/>
    <w:rsid w:val="00524228"/>
    <w:rsid w:val="005312E7"/>
    <w:rsid w:val="00531612"/>
    <w:rsid w:val="00531B62"/>
    <w:rsid w:val="005324C4"/>
    <w:rsid w:val="00534B5D"/>
    <w:rsid w:val="00547B30"/>
    <w:rsid w:val="00551BC3"/>
    <w:rsid w:val="00561B81"/>
    <w:rsid w:val="00570C52"/>
    <w:rsid w:val="00574133"/>
    <w:rsid w:val="0058175E"/>
    <w:rsid w:val="00582A14"/>
    <w:rsid w:val="0059090B"/>
    <w:rsid w:val="00592D81"/>
    <w:rsid w:val="0059432B"/>
    <w:rsid w:val="005B5F40"/>
    <w:rsid w:val="005C104E"/>
    <w:rsid w:val="005C17B4"/>
    <w:rsid w:val="005D381D"/>
    <w:rsid w:val="005E3777"/>
    <w:rsid w:val="005E3AC5"/>
    <w:rsid w:val="005E3BAF"/>
    <w:rsid w:val="005E43A7"/>
    <w:rsid w:val="005E64AB"/>
    <w:rsid w:val="005F03FC"/>
    <w:rsid w:val="005F144E"/>
    <w:rsid w:val="00602979"/>
    <w:rsid w:val="00606BE3"/>
    <w:rsid w:val="00615330"/>
    <w:rsid w:val="00620324"/>
    <w:rsid w:val="00621683"/>
    <w:rsid w:val="00622C51"/>
    <w:rsid w:val="00625C39"/>
    <w:rsid w:val="00630149"/>
    <w:rsid w:val="006314CF"/>
    <w:rsid w:val="0063492F"/>
    <w:rsid w:val="00635C9E"/>
    <w:rsid w:val="00644E46"/>
    <w:rsid w:val="00645D56"/>
    <w:rsid w:val="00651AD0"/>
    <w:rsid w:val="006533DF"/>
    <w:rsid w:val="00657B83"/>
    <w:rsid w:val="00665ECD"/>
    <w:rsid w:val="00665FAA"/>
    <w:rsid w:val="00674420"/>
    <w:rsid w:val="006746D6"/>
    <w:rsid w:val="006762BE"/>
    <w:rsid w:val="00676970"/>
    <w:rsid w:val="00680CE7"/>
    <w:rsid w:val="006966F4"/>
    <w:rsid w:val="006A31E2"/>
    <w:rsid w:val="006B0F1D"/>
    <w:rsid w:val="006B1045"/>
    <w:rsid w:val="006B5E65"/>
    <w:rsid w:val="006B7C4D"/>
    <w:rsid w:val="006D1B0C"/>
    <w:rsid w:val="006D4C20"/>
    <w:rsid w:val="006D5A3B"/>
    <w:rsid w:val="006E0FF9"/>
    <w:rsid w:val="006E64A1"/>
    <w:rsid w:val="006F15AE"/>
    <w:rsid w:val="006F7AB9"/>
    <w:rsid w:val="00706378"/>
    <w:rsid w:val="00712B24"/>
    <w:rsid w:val="007142E6"/>
    <w:rsid w:val="00721CC9"/>
    <w:rsid w:val="00733801"/>
    <w:rsid w:val="007344FA"/>
    <w:rsid w:val="00734789"/>
    <w:rsid w:val="00745A62"/>
    <w:rsid w:val="007462CD"/>
    <w:rsid w:val="00761276"/>
    <w:rsid w:val="00767020"/>
    <w:rsid w:val="00773876"/>
    <w:rsid w:val="00774792"/>
    <w:rsid w:val="0078475B"/>
    <w:rsid w:val="00790FE6"/>
    <w:rsid w:val="00793A02"/>
    <w:rsid w:val="00797D2C"/>
    <w:rsid w:val="007A0166"/>
    <w:rsid w:val="007A77ED"/>
    <w:rsid w:val="007B409D"/>
    <w:rsid w:val="007B5AD2"/>
    <w:rsid w:val="007B5ECF"/>
    <w:rsid w:val="007C0298"/>
    <w:rsid w:val="007C504B"/>
    <w:rsid w:val="007C77A7"/>
    <w:rsid w:val="007C79E3"/>
    <w:rsid w:val="007D01F7"/>
    <w:rsid w:val="007E7603"/>
    <w:rsid w:val="007F7BB5"/>
    <w:rsid w:val="00806D50"/>
    <w:rsid w:val="00815764"/>
    <w:rsid w:val="008157A3"/>
    <w:rsid w:val="008207C8"/>
    <w:rsid w:val="00820C79"/>
    <w:rsid w:val="0082383E"/>
    <w:rsid w:val="00823964"/>
    <w:rsid w:val="00825257"/>
    <w:rsid w:val="00826F14"/>
    <w:rsid w:val="00831D74"/>
    <w:rsid w:val="00833A5F"/>
    <w:rsid w:val="00843A35"/>
    <w:rsid w:val="00845F48"/>
    <w:rsid w:val="0084697C"/>
    <w:rsid w:val="008511F1"/>
    <w:rsid w:val="00856659"/>
    <w:rsid w:val="00860C3E"/>
    <w:rsid w:val="008629E2"/>
    <w:rsid w:val="00862CA3"/>
    <w:rsid w:val="008651FB"/>
    <w:rsid w:val="00871D6A"/>
    <w:rsid w:val="00872434"/>
    <w:rsid w:val="00882DC6"/>
    <w:rsid w:val="008A055A"/>
    <w:rsid w:val="008A13EC"/>
    <w:rsid w:val="008A1E5C"/>
    <w:rsid w:val="008A4EE1"/>
    <w:rsid w:val="008B36AA"/>
    <w:rsid w:val="008B3D47"/>
    <w:rsid w:val="008C6AD2"/>
    <w:rsid w:val="008D24B5"/>
    <w:rsid w:val="008D531A"/>
    <w:rsid w:val="0090139D"/>
    <w:rsid w:val="009051F7"/>
    <w:rsid w:val="00907529"/>
    <w:rsid w:val="0090790A"/>
    <w:rsid w:val="00916B5C"/>
    <w:rsid w:val="009258E1"/>
    <w:rsid w:val="0093451A"/>
    <w:rsid w:val="00934D1E"/>
    <w:rsid w:val="009409F2"/>
    <w:rsid w:val="00944343"/>
    <w:rsid w:val="00944CCC"/>
    <w:rsid w:val="00954C61"/>
    <w:rsid w:val="00955569"/>
    <w:rsid w:val="00957103"/>
    <w:rsid w:val="00960295"/>
    <w:rsid w:val="0096232C"/>
    <w:rsid w:val="00963347"/>
    <w:rsid w:val="0096522A"/>
    <w:rsid w:val="00974C82"/>
    <w:rsid w:val="009831BD"/>
    <w:rsid w:val="00991149"/>
    <w:rsid w:val="00992D34"/>
    <w:rsid w:val="009A4035"/>
    <w:rsid w:val="009B0EF6"/>
    <w:rsid w:val="009B69A6"/>
    <w:rsid w:val="009D616F"/>
    <w:rsid w:val="009E01F9"/>
    <w:rsid w:val="009E04FD"/>
    <w:rsid w:val="009E3684"/>
    <w:rsid w:val="009E3E6B"/>
    <w:rsid w:val="009E547A"/>
    <w:rsid w:val="009E6311"/>
    <w:rsid w:val="009F66B3"/>
    <w:rsid w:val="009F77EE"/>
    <w:rsid w:val="00A0043A"/>
    <w:rsid w:val="00A0167F"/>
    <w:rsid w:val="00A020C5"/>
    <w:rsid w:val="00A0639E"/>
    <w:rsid w:val="00A07FD6"/>
    <w:rsid w:val="00A12A4E"/>
    <w:rsid w:val="00A163AB"/>
    <w:rsid w:val="00A17607"/>
    <w:rsid w:val="00A21729"/>
    <w:rsid w:val="00A24F04"/>
    <w:rsid w:val="00A24F71"/>
    <w:rsid w:val="00A32E24"/>
    <w:rsid w:val="00A333A3"/>
    <w:rsid w:val="00A37DC8"/>
    <w:rsid w:val="00A41594"/>
    <w:rsid w:val="00A43411"/>
    <w:rsid w:val="00A51DD8"/>
    <w:rsid w:val="00A61692"/>
    <w:rsid w:val="00A62DB2"/>
    <w:rsid w:val="00A669E0"/>
    <w:rsid w:val="00A676B1"/>
    <w:rsid w:val="00A70C25"/>
    <w:rsid w:val="00A72236"/>
    <w:rsid w:val="00A77B1B"/>
    <w:rsid w:val="00A82B6C"/>
    <w:rsid w:val="00A87C4D"/>
    <w:rsid w:val="00A90A4A"/>
    <w:rsid w:val="00A91E72"/>
    <w:rsid w:val="00AA0FCD"/>
    <w:rsid w:val="00AA2025"/>
    <w:rsid w:val="00AA2DBF"/>
    <w:rsid w:val="00AB27FF"/>
    <w:rsid w:val="00AB31B2"/>
    <w:rsid w:val="00AB64D3"/>
    <w:rsid w:val="00AC2882"/>
    <w:rsid w:val="00AC5B7E"/>
    <w:rsid w:val="00AD0D0A"/>
    <w:rsid w:val="00AD25AD"/>
    <w:rsid w:val="00AE1703"/>
    <w:rsid w:val="00AE1D22"/>
    <w:rsid w:val="00AE2759"/>
    <w:rsid w:val="00AE5905"/>
    <w:rsid w:val="00AE72F4"/>
    <w:rsid w:val="00AF254F"/>
    <w:rsid w:val="00AF5737"/>
    <w:rsid w:val="00B01655"/>
    <w:rsid w:val="00B04F1F"/>
    <w:rsid w:val="00B050DD"/>
    <w:rsid w:val="00B0567A"/>
    <w:rsid w:val="00B13CF4"/>
    <w:rsid w:val="00B16412"/>
    <w:rsid w:val="00B21941"/>
    <w:rsid w:val="00B2439B"/>
    <w:rsid w:val="00B25F14"/>
    <w:rsid w:val="00B264C6"/>
    <w:rsid w:val="00B330BC"/>
    <w:rsid w:val="00B37C00"/>
    <w:rsid w:val="00B4403F"/>
    <w:rsid w:val="00B4489F"/>
    <w:rsid w:val="00B53DD9"/>
    <w:rsid w:val="00B54DAB"/>
    <w:rsid w:val="00B56700"/>
    <w:rsid w:val="00B61370"/>
    <w:rsid w:val="00B62B73"/>
    <w:rsid w:val="00B63D54"/>
    <w:rsid w:val="00B67CFE"/>
    <w:rsid w:val="00B75957"/>
    <w:rsid w:val="00B84E54"/>
    <w:rsid w:val="00B934F4"/>
    <w:rsid w:val="00B97AE1"/>
    <w:rsid w:val="00BA42D6"/>
    <w:rsid w:val="00BA5E42"/>
    <w:rsid w:val="00BB6FD4"/>
    <w:rsid w:val="00BC02D9"/>
    <w:rsid w:val="00BC2405"/>
    <w:rsid w:val="00BD646D"/>
    <w:rsid w:val="00BE3064"/>
    <w:rsid w:val="00BE7DD0"/>
    <w:rsid w:val="00C03126"/>
    <w:rsid w:val="00C03E49"/>
    <w:rsid w:val="00C10C1E"/>
    <w:rsid w:val="00C11753"/>
    <w:rsid w:val="00C15DD7"/>
    <w:rsid w:val="00C20BE5"/>
    <w:rsid w:val="00C235D7"/>
    <w:rsid w:val="00C31188"/>
    <w:rsid w:val="00C31FB8"/>
    <w:rsid w:val="00C351F0"/>
    <w:rsid w:val="00C35417"/>
    <w:rsid w:val="00C35EEC"/>
    <w:rsid w:val="00C42374"/>
    <w:rsid w:val="00C471DE"/>
    <w:rsid w:val="00C54E5D"/>
    <w:rsid w:val="00C66EC5"/>
    <w:rsid w:val="00C702AE"/>
    <w:rsid w:val="00C72E87"/>
    <w:rsid w:val="00C73FA1"/>
    <w:rsid w:val="00C740FE"/>
    <w:rsid w:val="00C756DC"/>
    <w:rsid w:val="00C80BC4"/>
    <w:rsid w:val="00C81181"/>
    <w:rsid w:val="00C84A48"/>
    <w:rsid w:val="00C84CD4"/>
    <w:rsid w:val="00C873C0"/>
    <w:rsid w:val="00C9059B"/>
    <w:rsid w:val="00C94B36"/>
    <w:rsid w:val="00C94CA2"/>
    <w:rsid w:val="00C9547C"/>
    <w:rsid w:val="00CA09D4"/>
    <w:rsid w:val="00CA19AD"/>
    <w:rsid w:val="00CA3438"/>
    <w:rsid w:val="00CB10F7"/>
    <w:rsid w:val="00CC0D94"/>
    <w:rsid w:val="00CC2AD8"/>
    <w:rsid w:val="00CC73D1"/>
    <w:rsid w:val="00CD4084"/>
    <w:rsid w:val="00CE3F66"/>
    <w:rsid w:val="00CF3700"/>
    <w:rsid w:val="00CF7918"/>
    <w:rsid w:val="00D16596"/>
    <w:rsid w:val="00D215EA"/>
    <w:rsid w:val="00D2215F"/>
    <w:rsid w:val="00D22F44"/>
    <w:rsid w:val="00D23AB3"/>
    <w:rsid w:val="00D2429C"/>
    <w:rsid w:val="00D248E6"/>
    <w:rsid w:val="00D2721A"/>
    <w:rsid w:val="00D34AD4"/>
    <w:rsid w:val="00D40B06"/>
    <w:rsid w:val="00D421B6"/>
    <w:rsid w:val="00D42CAB"/>
    <w:rsid w:val="00D46A19"/>
    <w:rsid w:val="00D475C2"/>
    <w:rsid w:val="00D55FC1"/>
    <w:rsid w:val="00D6059F"/>
    <w:rsid w:val="00D61512"/>
    <w:rsid w:val="00D64B53"/>
    <w:rsid w:val="00D654D5"/>
    <w:rsid w:val="00D70A1C"/>
    <w:rsid w:val="00D826D9"/>
    <w:rsid w:val="00D839F1"/>
    <w:rsid w:val="00D84273"/>
    <w:rsid w:val="00D85347"/>
    <w:rsid w:val="00D87340"/>
    <w:rsid w:val="00D87F8E"/>
    <w:rsid w:val="00D95F6C"/>
    <w:rsid w:val="00DA104C"/>
    <w:rsid w:val="00DA10F2"/>
    <w:rsid w:val="00DA1EC8"/>
    <w:rsid w:val="00DA79CD"/>
    <w:rsid w:val="00DB26FC"/>
    <w:rsid w:val="00DC5B9B"/>
    <w:rsid w:val="00DC7BB4"/>
    <w:rsid w:val="00DC7E34"/>
    <w:rsid w:val="00DC7F75"/>
    <w:rsid w:val="00DD191B"/>
    <w:rsid w:val="00DD6FCF"/>
    <w:rsid w:val="00DF5C3D"/>
    <w:rsid w:val="00DF658B"/>
    <w:rsid w:val="00E02A1F"/>
    <w:rsid w:val="00E047FE"/>
    <w:rsid w:val="00E06824"/>
    <w:rsid w:val="00E172BF"/>
    <w:rsid w:val="00E21637"/>
    <w:rsid w:val="00E2725E"/>
    <w:rsid w:val="00E41227"/>
    <w:rsid w:val="00E4593B"/>
    <w:rsid w:val="00E5160A"/>
    <w:rsid w:val="00E5239B"/>
    <w:rsid w:val="00E550F8"/>
    <w:rsid w:val="00E6444E"/>
    <w:rsid w:val="00E713D4"/>
    <w:rsid w:val="00E73CED"/>
    <w:rsid w:val="00E75CF1"/>
    <w:rsid w:val="00E87BA6"/>
    <w:rsid w:val="00E91BEB"/>
    <w:rsid w:val="00E93D6A"/>
    <w:rsid w:val="00E94657"/>
    <w:rsid w:val="00E96164"/>
    <w:rsid w:val="00E971F7"/>
    <w:rsid w:val="00EA3046"/>
    <w:rsid w:val="00EA7C53"/>
    <w:rsid w:val="00EB0D91"/>
    <w:rsid w:val="00EB386B"/>
    <w:rsid w:val="00EB5A1F"/>
    <w:rsid w:val="00ED5077"/>
    <w:rsid w:val="00ED51BF"/>
    <w:rsid w:val="00EE1471"/>
    <w:rsid w:val="00EE298D"/>
    <w:rsid w:val="00EE6E1B"/>
    <w:rsid w:val="00EF20EF"/>
    <w:rsid w:val="00F016A6"/>
    <w:rsid w:val="00F060AB"/>
    <w:rsid w:val="00F11B6A"/>
    <w:rsid w:val="00F208F6"/>
    <w:rsid w:val="00F212BE"/>
    <w:rsid w:val="00F229F5"/>
    <w:rsid w:val="00F233D9"/>
    <w:rsid w:val="00F273BC"/>
    <w:rsid w:val="00F35BDE"/>
    <w:rsid w:val="00F36CED"/>
    <w:rsid w:val="00F427DE"/>
    <w:rsid w:val="00F45147"/>
    <w:rsid w:val="00F455EE"/>
    <w:rsid w:val="00F46FD0"/>
    <w:rsid w:val="00F55A32"/>
    <w:rsid w:val="00F721E0"/>
    <w:rsid w:val="00F725D2"/>
    <w:rsid w:val="00F72B6B"/>
    <w:rsid w:val="00F9430A"/>
    <w:rsid w:val="00FA052E"/>
    <w:rsid w:val="00FB14C2"/>
    <w:rsid w:val="00FB7F69"/>
    <w:rsid w:val="00FC24FE"/>
    <w:rsid w:val="00FD04FB"/>
    <w:rsid w:val="00FD512E"/>
    <w:rsid w:val="00FD72DB"/>
    <w:rsid w:val="00FE4FF7"/>
    <w:rsid w:val="00FE5A03"/>
    <w:rsid w:val="00FE6DA8"/>
    <w:rsid w:val="00FF1B01"/>
    <w:rsid w:val="00FF20A7"/>
    <w:rsid w:val="362923B2"/>
    <w:rsid w:val="5ABA1AE9"/>
    <w:rsid w:val="656A1E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E9622C"/>
  <w15:docId w15:val="{6556A238-F12A-43DC-B630-DC13E79F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60" w:lineRule="exact"/>
      <w:ind w:firstLineChars="200" w:firstLine="200"/>
      <w:jc w:val="both"/>
    </w:pPr>
    <w:rPr>
      <w:rFonts w:ascii="Times New Roman" w:eastAsia="方正仿宋_GBK" w:hAnsi="Times New Roman"/>
      <w:kern w:val="2"/>
      <w:sz w:val="32"/>
      <w:szCs w:val="22"/>
    </w:rPr>
  </w:style>
  <w:style w:type="paragraph" w:styleId="1">
    <w:name w:val="heading 1"/>
    <w:basedOn w:val="a"/>
    <w:next w:val="a"/>
    <w:link w:val="10"/>
    <w:uiPriority w:val="9"/>
    <w:qFormat/>
    <w:pPr>
      <w:keepNext/>
      <w:keepLines/>
      <w:jc w:val="left"/>
      <w:outlineLvl w:val="0"/>
    </w:pPr>
    <w:rPr>
      <w:rFonts w:eastAsia="方正黑体_GBK"/>
      <w:bCs/>
      <w:kern w:val="44"/>
      <w:szCs w:val="44"/>
    </w:rPr>
  </w:style>
  <w:style w:type="paragraph" w:styleId="2">
    <w:name w:val="heading 2"/>
    <w:basedOn w:val="a"/>
    <w:next w:val="a"/>
    <w:link w:val="20"/>
    <w:uiPriority w:val="9"/>
    <w:unhideWhenUsed/>
    <w:qFormat/>
    <w:pPr>
      <w:keepNext/>
      <w:keepLines/>
      <w:jc w:val="left"/>
      <w:outlineLvl w:val="1"/>
    </w:pPr>
    <w:rPr>
      <w:rFonts w:eastAsia="方正楷体_GBK"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endnote text"/>
    <w:basedOn w:val="a"/>
    <w:link w:val="a6"/>
    <w:uiPriority w:val="99"/>
    <w:semiHidden/>
    <w:unhideWhenUsed/>
    <w:pPr>
      <w:snapToGrid w:val="0"/>
      <w:jc w:val="left"/>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tLeast"/>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d">
    <w:name w:val="footnote text"/>
    <w:basedOn w:val="a"/>
    <w:link w:val="ae"/>
    <w:uiPriority w:val="99"/>
    <w:semiHidden/>
    <w:unhideWhenUsed/>
    <w:pPr>
      <w:snapToGrid w:val="0"/>
      <w:jc w:val="left"/>
    </w:pPr>
    <w:rPr>
      <w:sz w:val="18"/>
      <w:szCs w:val="18"/>
    </w:rPr>
  </w:style>
  <w:style w:type="paragraph" w:styleId="af">
    <w:name w:val="annotation subject"/>
    <w:basedOn w:val="a3"/>
    <w:next w:val="a3"/>
    <w:link w:val="af0"/>
    <w:uiPriority w:val="99"/>
    <w:semiHidden/>
    <w:unhideWhenUsed/>
    <w:qFormat/>
    <w:rPr>
      <w:b/>
      <w:bCs/>
    </w:rPr>
  </w:style>
  <w:style w:type="character" w:styleId="af1">
    <w:name w:val="endnote reference"/>
    <w:basedOn w:val="a0"/>
    <w:uiPriority w:val="99"/>
    <w:semiHidden/>
    <w:unhideWhenUsed/>
    <w:rPr>
      <w:vertAlign w:val="superscript"/>
    </w:rPr>
  </w:style>
  <w:style w:type="character" w:styleId="af2">
    <w:name w:val="FollowedHyperlink"/>
    <w:basedOn w:val="a0"/>
    <w:uiPriority w:val="99"/>
    <w:semiHidden/>
    <w:unhideWhenUsed/>
    <w:qFormat/>
    <w:rPr>
      <w:color w:val="800080"/>
      <w:u w:val="single"/>
    </w:rPr>
  </w:style>
  <w:style w:type="character" w:styleId="af3">
    <w:name w:val="Hyperlink"/>
    <w:basedOn w:val="a0"/>
    <w:uiPriority w:val="99"/>
    <w:semiHidden/>
    <w:unhideWhenUsed/>
    <w:qFormat/>
    <w:rPr>
      <w:color w:val="0000FF"/>
      <w:u w:val="single"/>
    </w:rPr>
  </w:style>
  <w:style w:type="character" w:styleId="af4">
    <w:name w:val="annotation reference"/>
    <w:basedOn w:val="a0"/>
    <w:uiPriority w:val="99"/>
    <w:semiHidden/>
    <w:unhideWhenUsed/>
    <w:qFormat/>
    <w:rPr>
      <w:sz w:val="21"/>
      <w:szCs w:val="21"/>
    </w:rPr>
  </w:style>
  <w:style w:type="character" w:styleId="af5">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imes New Roman" w:eastAsia="方正黑体_GBK" w:hAnsi="Times New Roman"/>
      <w:bCs/>
      <w:kern w:val="44"/>
      <w:sz w:val="32"/>
      <w:szCs w:val="44"/>
    </w:rPr>
  </w:style>
  <w:style w:type="character" w:customStyle="1" w:styleId="20">
    <w:name w:val="标题 2 字符"/>
    <w:basedOn w:val="a0"/>
    <w:link w:val="2"/>
    <w:uiPriority w:val="9"/>
    <w:qFormat/>
    <w:rPr>
      <w:rFonts w:ascii="Times New Roman" w:eastAsia="方正楷体_GBK" w:hAnsi="Times New Roman" w:cstheme="majorBidi"/>
      <w:bCs/>
      <w:sz w:val="32"/>
      <w:szCs w:val="32"/>
    </w:rPr>
  </w:style>
  <w:style w:type="character" w:customStyle="1" w:styleId="ac">
    <w:name w:val="页眉 字符"/>
    <w:basedOn w:val="a0"/>
    <w:link w:val="ab"/>
    <w:uiPriority w:val="99"/>
    <w:qFormat/>
    <w:rPr>
      <w:rFonts w:ascii="Times New Roman" w:eastAsia="方正仿宋_GBK" w:hAnsi="Times New Roman"/>
      <w:sz w:val="18"/>
      <w:szCs w:val="18"/>
    </w:rPr>
  </w:style>
  <w:style w:type="character" w:customStyle="1" w:styleId="aa">
    <w:name w:val="页脚 字符"/>
    <w:basedOn w:val="a0"/>
    <w:link w:val="a9"/>
    <w:uiPriority w:val="99"/>
    <w:qFormat/>
    <w:rPr>
      <w:rFonts w:ascii="Times New Roman" w:eastAsia="方正仿宋_GBK" w:hAnsi="Times New Roman"/>
      <w:sz w:val="18"/>
      <w:szCs w:val="18"/>
    </w:rPr>
  </w:style>
  <w:style w:type="paragraph" w:styleId="af6">
    <w:name w:val="List Paragraph"/>
    <w:basedOn w:val="a"/>
    <w:uiPriority w:val="34"/>
    <w:qFormat/>
    <w:pPr>
      <w:ind w:firstLine="420"/>
    </w:pPr>
  </w:style>
  <w:style w:type="character" w:customStyle="1" w:styleId="a4">
    <w:name w:val="批注文字 字符"/>
    <w:basedOn w:val="a0"/>
    <w:link w:val="a3"/>
    <w:uiPriority w:val="99"/>
    <w:semiHidden/>
    <w:qFormat/>
    <w:rPr>
      <w:rFonts w:ascii="Times New Roman" w:eastAsia="方正仿宋_GBK" w:hAnsi="Times New Roman"/>
      <w:sz w:val="32"/>
    </w:rPr>
  </w:style>
  <w:style w:type="character" w:customStyle="1" w:styleId="af0">
    <w:name w:val="批注主题 字符"/>
    <w:basedOn w:val="a4"/>
    <w:link w:val="af"/>
    <w:uiPriority w:val="99"/>
    <w:semiHidden/>
    <w:qFormat/>
    <w:rPr>
      <w:rFonts w:ascii="Times New Roman" w:eastAsia="方正仿宋_GBK" w:hAnsi="Times New Roman"/>
      <w:b/>
      <w:bCs/>
      <w:sz w:val="32"/>
    </w:rPr>
  </w:style>
  <w:style w:type="character" w:customStyle="1" w:styleId="a8">
    <w:name w:val="批注框文本 字符"/>
    <w:basedOn w:val="a0"/>
    <w:link w:val="a7"/>
    <w:uiPriority w:val="99"/>
    <w:semiHidden/>
    <w:qFormat/>
    <w:rPr>
      <w:rFonts w:ascii="Times New Roman" w:eastAsia="方正仿宋_GBK" w:hAnsi="Times New Roman"/>
      <w:sz w:val="18"/>
      <w:szCs w:val="18"/>
    </w:rPr>
  </w:style>
  <w:style w:type="paragraph" w:customStyle="1" w:styleId="msonormal0">
    <w:name w:val="msonormal"/>
    <w:basedOn w:val="a"/>
    <w:qFormat/>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80">
    <w:name w:val="xl80"/>
    <w:basedOn w:val="a"/>
    <w:qFormat/>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81">
    <w:name w:val="xl81"/>
    <w:basedOn w:val="a"/>
    <w:qFormat/>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b/>
      <w:bCs/>
      <w:kern w:val="0"/>
      <w:sz w:val="24"/>
      <w:szCs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方正仿宋_GBK" w:hAnsi="宋体" w:cs="宋体"/>
      <w:b/>
      <w:bCs/>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方正仿宋_GBK" w:hAnsi="宋体" w:cs="宋体"/>
      <w:kern w:val="0"/>
      <w:sz w:val="24"/>
      <w:szCs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方正仿宋_GBK" w:hAnsi="宋体" w:cs="宋体"/>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方正仿宋_GBK" w:hAnsi="宋体" w:cs="宋体"/>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方正仿宋_GBK" w:hAnsi="宋体" w:cs="宋体"/>
      <w:kern w:val="0"/>
      <w:sz w:val="24"/>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方正仿宋_GBK" w:hAnsi="宋体" w:cs="宋体"/>
      <w:color w:val="000000"/>
      <w:kern w:val="0"/>
      <w:sz w:val="24"/>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方正黑体_GBK" w:eastAsia="方正黑体_GBK" w:hAnsi="宋体" w:cs="宋体"/>
      <w:b/>
      <w:bCs/>
      <w:kern w:val="0"/>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方正黑体_GBK" w:eastAsia="方正黑体_GBK" w:hAnsi="宋体" w:cs="宋体"/>
      <w:b/>
      <w:bCs/>
      <w:kern w:val="0"/>
      <w:sz w:val="24"/>
      <w:szCs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方正仿宋_GBK" w:hAnsi="宋体" w:cs="宋体"/>
      <w:b/>
      <w:bCs/>
      <w:kern w:val="0"/>
      <w:sz w:val="24"/>
      <w:szCs w:val="24"/>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方正仿宋_GBK" w:hAnsi="宋体" w:cs="宋体"/>
      <w:b/>
      <w:bCs/>
      <w:kern w:val="0"/>
      <w:sz w:val="24"/>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方正仿宋_GBK" w:hAnsi="宋体" w:cs="宋体"/>
      <w:b/>
      <w:bCs/>
      <w:color w:val="000000"/>
      <w:kern w:val="0"/>
      <w:sz w:val="24"/>
      <w:szCs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left"/>
    </w:pPr>
    <w:rPr>
      <w:rFonts w:ascii="方正仿宋_GBK" w:hAnsi="宋体" w:cs="宋体"/>
      <w:kern w:val="0"/>
      <w:sz w:val="24"/>
      <w:szCs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right"/>
    </w:pPr>
    <w:rPr>
      <w:rFonts w:ascii="方正仿宋_GBK" w:hAnsi="宋体" w:cs="宋体"/>
      <w:kern w:val="0"/>
      <w:sz w:val="24"/>
      <w:szCs w:val="24"/>
    </w:rPr>
  </w:style>
  <w:style w:type="paragraph" w:customStyle="1" w:styleId="font6">
    <w:name w:val="font6"/>
    <w:basedOn w:val="a"/>
    <w:pPr>
      <w:widowControl/>
      <w:spacing w:before="100" w:beforeAutospacing="1" w:after="100" w:afterAutospacing="1" w:line="240" w:lineRule="auto"/>
      <w:ind w:firstLineChars="0" w:firstLine="0"/>
      <w:jc w:val="left"/>
    </w:pPr>
    <w:rPr>
      <w:rFonts w:ascii="宋体" w:eastAsia="宋体" w:hAnsi="宋体" w:cs="宋体"/>
      <w:b/>
      <w:bCs/>
      <w:color w:val="000000"/>
      <w:kern w:val="0"/>
      <w:sz w:val="38"/>
      <w:szCs w:val="38"/>
    </w:rPr>
  </w:style>
  <w:style w:type="paragraph" w:customStyle="1" w:styleId="xl97">
    <w:name w:val="xl97"/>
    <w:basedOn w:val="a"/>
    <w:pPr>
      <w:widowControl/>
      <w:pBdr>
        <w:top w:val="single" w:sz="4" w:space="0" w:color="auto"/>
        <w:left w:val="single" w:sz="4" w:space="0" w:color="auto"/>
        <w:bottom w:val="single" w:sz="4" w:space="0" w:color="auto"/>
      </w:pBdr>
      <w:shd w:val="clear" w:color="000000" w:fill="C0C0C0"/>
      <w:spacing w:before="100" w:beforeAutospacing="1" w:after="100" w:afterAutospacing="1" w:line="240" w:lineRule="auto"/>
      <w:ind w:firstLineChars="0" w:firstLine="0"/>
      <w:jc w:val="left"/>
    </w:pPr>
    <w:rPr>
      <w:rFonts w:ascii="宋体" w:eastAsia="宋体" w:hAnsi="宋体" w:cs="宋体"/>
      <w:color w:val="FF0000"/>
      <w:kern w:val="0"/>
      <w:sz w:val="24"/>
      <w:szCs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Chars="0" w:firstLine="0"/>
      <w:jc w:val="right"/>
    </w:pPr>
    <w:rPr>
      <w:rFonts w:ascii="宋体" w:eastAsia="宋体" w:hAnsi="宋体" w:cs="宋体"/>
      <w:color w:val="FF0000"/>
      <w:kern w:val="0"/>
      <w:sz w:val="24"/>
      <w:szCs w:val="24"/>
    </w:rPr>
  </w:style>
  <w:style w:type="paragraph" w:customStyle="1" w:styleId="xl99">
    <w:name w:val="xl99"/>
    <w:basedOn w:val="a"/>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67">
    <w:name w:val="xl67"/>
    <w:basedOn w:val="a"/>
    <w:qFormat/>
    <w:pPr>
      <w:widowControl/>
      <w:spacing w:before="100" w:beforeAutospacing="1" w:after="100" w:afterAutospacing="1" w:line="240" w:lineRule="auto"/>
      <w:ind w:firstLineChars="0" w:firstLine="0"/>
      <w:jc w:val="left"/>
      <w:textAlignment w:val="center"/>
    </w:pPr>
    <w:rPr>
      <w:rFonts w:ascii="宋体" w:eastAsia="宋体" w:hAnsi="宋体" w:cs="宋体"/>
      <w:kern w:val="0"/>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firstLineChars="0" w:firstLine="0"/>
      <w:jc w:val="center"/>
      <w:textAlignment w:val="center"/>
    </w:pPr>
    <w:rPr>
      <w:rFonts w:ascii="宋体" w:eastAsia="宋体" w:hAnsi="宋体" w:cs="宋体"/>
      <w:b/>
      <w:bCs/>
      <w:kern w:val="0"/>
      <w:sz w:val="24"/>
      <w:szCs w:val="24"/>
    </w:rPr>
  </w:style>
  <w:style w:type="paragraph" w:customStyle="1" w:styleId="xl69">
    <w:name w:val="xl69"/>
    <w:basedOn w:val="a"/>
    <w:pPr>
      <w:widowControl/>
      <w:pBdr>
        <w:top w:val="single" w:sz="4" w:space="0" w:color="auto"/>
        <w:left w:val="single" w:sz="4" w:space="0" w:color="auto"/>
        <w:right w:val="single" w:sz="4" w:space="0" w:color="auto"/>
      </w:pBdr>
      <w:shd w:val="clear" w:color="000000" w:fill="C0C0C0"/>
      <w:spacing w:before="100" w:beforeAutospacing="1" w:after="100" w:afterAutospacing="1" w:line="240" w:lineRule="auto"/>
      <w:ind w:firstLineChars="0" w:firstLine="0"/>
      <w:jc w:val="center"/>
      <w:textAlignment w:val="center"/>
    </w:pPr>
    <w:rPr>
      <w:rFonts w:ascii="宋体" w:eastAsia="宋体" w:hAnsi="宋体" w:cs="宋体"/>
      <w:b/>
      <w:bCs/>
      <w:kern w:val="0"/>
      <w:sz w:val="24"/>
      <w:szCs w:val="24"/>
    </w:rPr>
  </w:style>
  <w:style w:type="paragraph" w:customStyle="1" w:styleId="xl70">
    <w:name w:val="xl70"/>
    <w:basedOn w:val="a"/>
    <w:pPr>
      <w:widowControl/>
      <w:pBdr>
        <w:top w:val="single" w:sz="4" w:space="0" w:color="auto"/>
        <w:left w:val="single" w:sz="4" w:space="0" w:color="auto"/>
        <w:bottom w:val="single" w:sz="4" w:space="0" w:color="auto"/>
      </w:pBdr>
      <w:shd w:val="clear" w:color="000000" w:fill="C0C0C0"/>
      <w:spacing w:before="100" w:beforeAutospacing="1" w:after="100" w:afterAutospacing="1" w:line="240" w:lineRule="auto"/>
      <w:ind w:firstLineChars="0" w:firstLine="0"/>
      <w:jc w:val="left"/>
      <w:textAlignment w:val="center"/>
    </w:pPr>
    <w:rPr>
      <w:rFonts w:ascii="宋体" w:eastAsia="宋体" w:hAnsi="宋体" w:cs="宋体"/>
      <w:b/>
      <w:bCs/>
      <w:kern w:val="0"/>
      <w:sz w:val="24"/>
      <w:szCs w:val="24"/>
    </w:rPr>
  </w:style>
  <w:style w:type="paragraph" w:customStyle="1" w:styleId="xl71">
    <w:name w:val="xl71"/>
    <w:basedOn w:val="a"/>
    <w:pPr>
      <w:widowControl/>
      <w:pBdr>
        <w:top w:val="single" w:sz="4" w:space="0" w:color="auto"/>
        <w:left w:val="single" w:sz="4" w:space="0" w:color="auto"/>
        <w:right w:val="single" w:sz="4" w:space="0" w:color="auto"/>
      </w:pBdr>
      <w:shd w:val="clear" w:color="000000" w:fill="FFFF99"/>
      <w:spacing w:before="100" w:beforeAutospacing="1" w:after="100" w:afterAutospacing="1" w:line="240" w:lineRule="auto"/>
      <w:ind w:firstLineChars="0" w:firstLine="0"/>
      <w:jc w:val="right"/>
      <w:textAlignment w:val="center"/>
    </w:pPr>
    <w:rPr>
      <w:rFonts w:ascii="宋体" w:eastAsia="宋体" w:hAnsi="宋体" w:cs="宋体"/>
      <w:kern w:val="0"/>
      <w:sz w:val="24"/>
      <w:szCs w:val="24"/>
    </w:rPr>
  </w:style>
  <w:style w:type="paragraph" w:customStyle="1" w:styleId="xl72">
    <w:name w:val="xl72"/>
    <w:basedOn w:val="a"/>
    <w:pPr>
      <w:widowControl/>
      <w:spacing w:before="100" w:beforeAutospacing="1" w:after="100" w:afterAutospacing="1" w:line="240" w:lineRule="auto"/>
      <w:ind w:firstLineChars="0" w:firstLine="0"/>
      <w:jc w:val="left"/>
      <w:textAlignment w:val="center"/>
    </w:pPr>
    <w:rPr>
      <w:rFonts w:ascii="宋体" w:eastAsia="宋体" w:hAnsi="宋体" w:cs="宋体"/>
      <w:kern w:val="0"/>
      <w:sz w:val="24"/>
      <w:szCs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Chars="0" w:firstLine="0"/>
      <w:jc w:val="right"/>
      <w:textAlignment w:val="center"/>
    </w:pPr>
    <w:rPr>
      <w:rFonts w:ascii="宋体" w:eastAsia="宋体" w:hAnsi="宋体" w:cs="宋体"/>
      <w:kern w:val="0"/>
      <w:sz w:val="24"/>
      <w:szCs w:val="24"/>
    </w:rPr>
  </w:style>
  <w:style w:type="paragraph" w:customStyle="1" w:styleId="xl74">
    <w:name w:val="xl74"/>
    <w:basedOn w:val="a"/>
    <w:pPr>
      <w:widowControl/>
      <w:pBdr>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Chars="0" w:firstLine="0"/>
      <w:jc w:val="right"/>
      <w:textAlignment w:val="center"/>
    </w:pPr>
    <w:rPr>
      <w:rFonts w:ascii="宋体" w:eastAsia="宋体" w:hAnsi="宋体" w:cs="宋体"/>
      <w:kern w:val="0"/>
      <w:sz w:val="24"/>
      <w:szCs w:val="24"/>
    </w:rPr>
  </w:style>
  <w:style w:type="paragraph" w:customStyle="1" w:styleId="xl75">
    <w:name w:val="xl75"/>
    <w:basedOn w:val="a"/>
    <w:pPr>
      <w:widowControl/>
      <w:pBdr>
        <w:top w:val="single" w:sz="4" w:space="0" w:color="auto"/>
        <w:left w:val="single" w:sz="4" w:space="0" w:color="auto"/>
        <w:bottom w:val="single" w:sz="4" w:space="0" w:color="auto"/>
      </w:pBdr>
      <w:shd w:val="clear" w:color="000000" w:fill="C0C0C0"/>
      <w:spacing w:before="100" w:beforeAutospacing="1" w:after="100" w:afterAutospacing="1" w:line="240" w:lineRule="auto"/>
      <w:ind w:firstLineChars="0" w:firstLine="0"/>
      <w:jc w:val="left"/>
      <w:textAlignment w:val="center"/>
    </w:pPr>
    <w:rPr>
      <w:rFonts w:ascii="宋体" w:eastAsia="宋体" w:hAnsi="宋体" w:cs="宋体"/>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Chars="0" w:firstLine="0"/>
      <w:jc w:val="right"/>
      <w:textAlignment w:val="center"/>
    </w:pPr>
    <w:rPr>
      <w:rFonts w:ascii="宋体" w:eastAsia="宋体" w:hAnsi="宋体" w:cs="宋体"/>
      <w:kern w:val="0"/>
      <w:sz w:val="24"/>
      <w:szCs w:val="24"/>
    </w:rPr>
  </w:style>
  <w:style w:type="paragraph" w:customStyle="1" w:styleId="xl77">
    <w:name w:val="xl77"/>
    <w:basedOn w:val="a"/>
    <w:pPr>
      <w:widowControl/>
      <w:pBdr>
        <w:left w:val="single" w:sz="4" w:space="0" w:color="auto"/>
        <w:bottom w:val="single" w:sz="4" w:space="0" w:color="auto"/>
      </w:pBdr>
      <w:shd w:val="clear" w:color="000000" w:fill="C0C0C0"/>
      <w:spacing w:before="100" w:beforeAutospacing="1" w:after="100" w:afterAutospacing="1" w:line="240" w:lineRule="auto"/>
      <w:ind w:firstLineChars="0" w:firstLine="0"/>
      <w:jc w:val="left"/>
      <w:textAlignment w:val="center"/>
    </w:pPr>
    <w:rPr>
      <w:rFonts w:ascii="宋体" w:eastAsia="宋体" w:hAnsi="宋体" w:cs="宋体"/>
      <w:kern w:val="0"/>
      <w:sz w:val="24"/>
      <w:szCs w:val="24"/>
    </w:rPr>
  </w:style>
  <w:style w:type="paragraph" w:customStyle="1" w:styleId="xl78">
    <w:name w:val="xl78"/>
    <w:basedOn w:val="a"/>
    <w:qFormat/>
    <w:pPr>
      <w:widowControl/>
      <w:pBdr>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Chars="0" w:firstLine="0"/>
      <w:jc w:val="right"/>
      <w:textAlignment w:val="center"/>
    </w:pPr>
    <w:rPr>
      <w:rFonts w:ascii="宋体" w:eastAsia="宋体" w:hAnsi="宋体" w:cs="宋体"/>
      <w:kern w:val="0"/>
      <w:sz w:val="24"/>
      <w:szCs w:val="24"/>
    </w:rPr>
  </w:style>
  <w:style w:type="paragraph" w:customStyle="1" w:styleId="xl79">
    <w:name w:val="xl79"/>
    <w:basedOn w:val="a"/>
    <w:pPr>
      <w:widowControl/>
      <w:pBdr>
        <w:top w:val="single" w:sz="4" w:space="0" w:color="auto"/>
        <w:left w:val="single" w:sz="4" w:space="0" w:color="auto"/>
        <w:bottom w:val="single" w:sz="4" w:space="0" w:color="auto"/>
      </w:pBdr>
      <w:shd w:val="clear" w:color="000000" w:fill="C0C0C0"/>
      <w:spacing w:before="100" w:beforeAutospacing="1" w:after="100" w:afterAutospacing="1" w:line="240" w:lineRule="auto"/>
      <w:ind w:firstLineChars="0" w:firstLine="0"/>
      <w:jc w:val="left"/>
      <w:textAlignment w:val="center"/>
    </w:pPr>
    <w:rPr>
      <w:rFonts w:ascii="宋体" w:eastAsia="宋体" w:hAnsi="宋体" w:cs="宋体"/>
      <w:color w:val="FF0000"/>
      <w:kern w:val="0"/>
      <w:sz w:val="24"/>
      <w:szCs w:val="24"/>
    </w:rPr>
  </w:style>
  <w:style w:type="paragraph" w:customStyle="1" w:styleId="11">
    <w:name w:val="修订1"/>
    <w:hidden/>
    <w:uiPriority w:val="99"/>
    <w:semiHidden/>
    <w:rPr>
      <w:rFonts w:ascii="Times New Roman" w:eastAsia="方正仿宋_GBK" w:hAnsi="Times New Roman"/>
      <w:kern w:val="2"/>
      <w:sz w:val="32"/>
      <w:szCs w:val="22"/>
    </w:rPr>
  </w:style>
  <w:style w:type="character" w:customStyle="1" w:styleId="a6">
    <w:name w:val="尾注文本 字符"/>
    <w:basedOn w:val="a0"/>
    <w:link w:val="a5"/>
    <w:uiPriority w:val="99"/>
    <w:semiHidden/>
    <w:rPr>
      <w:rFonts w:ascii="Times New Roman" w:eastAsia="方正仿宋_GBK" w:hAnsi="Times New Roman"/>
      <w:sz w:val="32"/>
    </w:rPr>
  </w:style>
  <w:style w:type="character" w:customStyle="1" w:styleId="ae">
    <w:name w:val="脚注文本 字符"/>
    <w:basedOn w:val="a0"/>
    <w:link w:val="ad"/>
    <w:uiPriority w:val="99"/>
    <w:semiHidden/>
    <w:qFormat/>
    <w:rPr>
      <w:rFonts w:ascii="Times New Roman" w:eastAsia="方正仿宋_GBK" w:hAnsi="Times New Roman"/>
      <w:sz w:val="18"/>
      <w:szCs w:val="18"/>
    </w:rPr>
  </w:style>
  <w:style w:type="paragraph" w:customStyle="1" w:styleId="font7">
    <w:name w:val="font7"/>
    <w:basedOn w:val="a"/>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font8">
    <w:name w:val="font8"/>
    <w:basedOn w:val="a"/>
    <w:pPr>
      <w:widowControl/>
      <w:spacing w:before="100" w:beforeAutospacing="1" w:after="100" w:afterAutospacing="1" w:line="240" w:lineRule="auto"/>
      <w:ind w:firstLineChars="0" w:firstLine="0"/>
      <w:jc w:val="left"/>
    </w:pPr>
    <w:rPr>
      <w:rFonts w:ascii="宋体" w:eastAsia="宋体" w:hAnsi="宋体" w:cs="宋体"/>
      <w:color w:val="000000"/>
      <w:kern w:val="0"/>
      <w:sz w:val="18"/>
      <w:szCs w:val="18"/>
    </w:rPr>
  </w:style>
  <w:style w:type="paragraph" w:customStyle="1" w:styleId="font9">
    <w:name w:val="font9"/>
    <w:basedOn w:val="a"/>
    <w:qFormat/>
    <w:pPr>
      <w:widowControl/>
      <w:spacing w:before="100" w:beforeAutospacing="1" w:after="100" w:afterAutospacing="1" w:line="240" w:lineRule="auto"/>
      <w:ind w:firstLineChars="0" w:firstLine="0"/>
      <w:jc w:val="left"/>
    </w:pPr>
    <w:rPr>
      <w:rFonts w:ascii="宋体" w:eastAsia="宋体" w:hAnsi="宋体" w:cs="宋体"/>
      <w:b/>
      <w:bCs/>
      <w:color w:val="000000"/>
      <w:kern w:val="0"/>
      <w:sz w:val="18"/>
      <w:szCs w:val="18"/>
    </w:rPr>
  </w:style>
  <w:style w:type="paragraph" w:customStyle="1" w:styleId="xl100">
    <w:name w:val="xl100"/>
    <w:basedOn w:val="a"/>
    <w:pPr>
      <w:widowControl/>
      <w:pBdr>
        <w:top w:val="single" w:sz="4" w:space="0" w:color="auto"/>
        <w:bottom w:val="single" w:sz="4" w:space="0" w:color="auto"/>
      </w:pBdr>
      <w:shd w:val="clear" w:color="000000" w:fill="FCD5B4"/>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101">
    <w:name w:val="xl101"/>
    <w:basedOn w:val="a"/>
    <w:pPr>
      <w:widowControl/>
      <w:shd w:val="clear" w:color="000000" w:fill="FCD5B4"/>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eastAsia="宋体" w:cs="Times New Roman"/>
      <w:kern w:val="0"/>
      <w:sz w:val="24"/>
      <w:szCs w:val="24"/>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eastAsia="宋体" w:cs="Times New Roman"/>
      <w:color w:val="FF0000"/>
      <w:kern w:val="0"/>
      <w:sz w:val="24"/>
      <w:szCs w:val="24"/>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eastAsia="宋体" w:cs="Times New Roman"/>
      <w:b/>
      <w:bCs/>
      <w:kern w:val="0"/>
      <w:sz w:val="24"/>
      <w:szCs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eastAsia="宋体" w:cs="Times New Roman"/>
      <w:kern w:val="0"/>
      <w:sz w:val="24"/>
      <w:szCs w:val="24"/>
    </w:rPr>
  </w:style>
  <w:style w:type="paragraph" w:customStyle="1" w:styleId="xl65">
    <w:name w:val="xl65"/>
    <w:basedOn w:val="a"/>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eastAsia="宋体" w:hAnsi="宋体" w:cs="宋体"/>
      <w:b/>
      <w:bCs/>
      <w:color w:val="0D0D0D"/>
      <w:kern w:val="0"/>
      <w:sz w:val="24"/>
      <w:szCs w:val="24"/>
    </w:rPr>
  </w:style>
  <w:style w:type="paragraph" w:customStyle="1" w:styleId="xl66">
    <w:name w:val="xl66"/>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eastAsia="宋体" w:hAnsi="宋体" w:cs="宋体"/>
      <w:b/>
      <w:bCs/>
      <w:color w:val="0D0D0D"/>
      <w:kern w:val="0"/>
      <w:sz w:val="24"/>
      <w:szCs w:val="24"/>
    </w:r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12">
    <w:name w:val="修订1"/>
    <w:hidden/>
    <w:uiPriority w:val="99"/>
    <w:semiHidden/>
    <w:rPr>
      <w:rFonts w:ascii="Times New Roman" w:eastAsia="方正仿宋_GBK" w:hAnsi="Times New Roman"/>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8D893-9077-4644-9C26-C1EDF3DB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3271</Words>
  <Characters>18650</Characters>
  <Application>Microsoft Office Word</Application>
  <DocSecurity>0</DocSecurity>
  <Lines>155</Lines>
  <Paragraphs>43</Paragraphs>
  <ScaleCrop>false</ScaleCrop>
  <Company>Microsoft</Company>
  <LinksUpToDate>false</LinksUpToDate>
  <CharactersWithSpaces>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caiwuju</dc:creator>
  <cp:lastModifiedBy>Administrator</cp:lastModifiedBy>
  <cp:revision>44</cp:revision>
  <cp:lastPrinted>2023-11-16T06:48:00Z</cp:lastPrinted>
  <dcterms:created xsi:type="dcterms:W3CDTF">2023-10-30T01:17:00Z</dcterms:created>
  <dcterms:modified xsi:type="dcterms:W3CDTF">2024-12-17T07:39:00Z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505772AB86094625977429A2507A12A2_12</vt:lpwstr>
  </property>
</Properties>
</file>