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95992" w14:textId="115B4D54" w:rsidR="0093020F" w:rsidRDefault="003A3285">
      <w:pPr>
        <w:rPr>
          <w:rFonts w:ascii="方正仿宋_GBK"/>
        </w:rPr>
      </w:pPr>
      <w:r>
        <w:rPr>
          <w:rFonts w:ascii="方正黑体_GBK" w:eastAsia="方正黑体_GBK" w:hint="eastAsia"/>
        </w:rPr>
        <w:t>附件4</w:t>
      </w:r>
    </w:p>
    <w:tbl>
      <w:tblPr>
        <w:tblW w:w="81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4"/>
        <w:gridCol w:w="3119"/>
        <w:gridCol w:w="646"/>
        <w:gridCol w:w="617"/>
        <w:gridCol w:w="1192"/>
        <w:gridCol w:w="1186"/>
        <w:gridCol w:w="236"/>
      </w:tblGrid>
      <w:tr w:rsidR="0093020F" w14:paraId="2ED23AA8" w14:textId="77777777">
        <w:trPr>
          <w:gridAfter w:val="1"/>
          <w:wAfter w:w="200" w:type="dxa"/>
          <w:trHeight w:val="620"/>
        </w:trPr>
        <w:tc>
          <w:tcPr>
            <w:tcW w:w="79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E236F" w14:textId="77777777" w:rsidR="0093020F" w:rsidRDefault="003A3285">
            <w:pPr>
              <w:widowControl/>
              <w:snapToGrid w:val="0"/>
              <w:jc w:val="center"/>
              <w:rPr>
                <w:rFonts w:ascii="方正小标宋_GBK" w:eastAsia="方正小标宋_GBK" w:hAnsi="宋体" w:cs="宋体"/>
                <w:kern w:val="0"/>
                <w:sz w:val="38"/>
                <w:szCs w:val="38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8"/>
                <w:szCs w:val="38"/>
              </w:rPr>
              <w:t>部门（单位）整体绩效目标表</w:t>
            </w:r>
          </w:p>
        </w:tc>
      </w:tr>
      <w:tr w:rsidR="0093020F" w14:paraId="65AE5FB2" w14:textId="77777777">
        <w:trPr>
          <w:trHeight w:val="299"/>
        </w:trPr>
        <w:tc>
          <w:tcPr>
            <w:tcW w:w="79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16FF" w14:textId="77777777" w:rsidR="0093020F" w:rsidRDefault="0093020F">
            <w:pPr>
              <w:widowControl/>
              <w:snapToGrid w:val="0"/>
              <w:jc w:val="left"/>
              <w:rPr>
                <w:rFonts w:ascii="方正小标宋_GBK" w:eastAsia="方正小标宋_GBK" w:hAnsi="宋体" w:cs="宋体"/>
                <w:kern w:val="0"/>
                <w:sz w:val="38"/>
                <w:szCs w:val="3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C17EA" w14:textId="77777777" w:rsidR="0093020F" w:rsidRDefault="0093020F">
            <w:pPr>
              <w:widowControl/>
              <w:snapToGrid w:val="0"/>
              <w:jc w:val="center"/>
              <w:rPr>
                <w:rFonts w:ascii="方正小标宋_GBK" w:eastAsia="方正小标宋_GBK" w:hAnsi="宋体" w:cs="宋体"/>
                <w:kern w:val="0"/>
                <w:sz w:val="38"/>
                <w:szCs w:val="38"/>
              </w:rPr>
            </w:pPr>
          </w:p>
        </w:tc>
      </w:tr>
      <w:tr w:rsidR="0093020F" w14:paraId="6102FFF6" w14:textId="77777777">
        <w:trPr>
          <w:trHeight w:val="29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A1AE2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64D88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936F2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DA1E7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8F966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E4C021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00" w:type="dxa"/>
            <w:vAlign w:val="center"/>
          </w:tcPr>
          <w:p w14:paraId="5BAB986A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1BDFB2FE" w14:textId="77777777">
        <w:trPr>
          <w:trHeight w:val="36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257F5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538CD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118C5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000A1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4E9C4" w14:textId="77777777" w:rsidR="0093020F" w:rsidRDefault="003A3285">
            <w:pPr>
              <w:widowControl/>
              <w:snapToGrid w:val="0"/>
              <w:jc w:val="right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0"/>
              </w:rPr>
              <w:t>单位：万元</w:t>
            </w:r>
          </w:p>
        </w:tc>
        <w:tc>
          <w:tcPr>
            <w:tcW w:w="200" w:type="dxa"/>
            <w:vAlign w:val="center"/>
          </w:tcPr>
          <w:p w14:paraId="5DB8F6C4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27ED526A" w14:textId="77777777">
        <w:trPr>
          <w:trHeight w:val="696"/>
        </w:trPr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2826D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部门(单位)名称</w:t>
            </w:r>
          </w:p>
        </w:tc>
        <w:tc>
          <w:tcPr>
            <w:tcW w:w="3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28CBA" w14:textId="77777777" w:rsidR="0093020F" w:rsidRDefault="003A3285">
            <w:pPr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重庆高新技术产业开发区管理委员会规划和自然资源局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A29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部门支出预算数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980D" w14:textId="77777777" w:rsidR="0093020F" w:rsidRDefault="003A3285">
            <w:pPr>
              <w:widowControl/>
              <w:snapToGrid w:val="0"/>
              <w:jc w:val="center"/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8275.77</w:t>
            </w:r>
          </w:p>
        </w:tc>
        <w:tc>
          <w:tcPr>
            <w:tcW w:w="200" w:type="dxa"/>
            <w:vAlign w:val="center"/>
          </w:tcPr>
          <w:p w14:paraId="2C4D2E13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4DD09001" w14:textId="77777777">
        <w:trPr>
          <w:trHeight w:val="3369"/>
        </w:trPr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7F793C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当年整体绩效目标</w:t>
            </w:r>
          </w:p>
        </w:tc>
        <w:tc>
          <w:tcPr>
            <w:tcW w:w="6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5ACCA2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以“科学之城、创新高地”为发展定位、“五个科学”“五个科技”为发展任务，2022年度，我单位工作绩效总体目标如下：1、优化国土空间规划。完善高新区国土空间分区规划、详细规划编制成果，全面启动“多规合一”的实用性村规划编制；2、围绕重点项目对详细规划修改流程进行优化，全力保障重大项目落地；推进《智慧高新时空信息大数据平台建设》《高新区直管园与相邻区域交通研究（轨道23号线西延伸段）》《市域铁路C4线（高新区段）选线研究》等重大前期研究工作，开展土地清理和征地工作，科学编制国有建设用地供应计划，力争出让2200亩、出让价款100亿元；全面落实“增存挂钩”工作机制，督促西永微电园公司对已“挂账”的19宗土地整改工作；3、持续优化营商环境。通过“互联网+不动产登记”推行多端申报、自助服务、无纸化办理，开展全渝通办、川渝通办、跨省通办，提供线上线下有机结合的不动产登记服务；优化不动产单元表创建流程，通过细化建设工程规划许可内容，优化不动产权属预划分及“两个备案”，创建楼幢的不动产单元表；围绕“交地即可开工”的目标，积极推行带方案招拍挂出让，力争实现负面清单外新增工业项目标准地出让比例不低于30%。4、夯实生态安全基础，增强安全保障力；建立耕地保护共同责任机制，坚决守住耕地保护红线；做好《高新区“四山”违法建筑综合整治工作实施方案》，完成违法建筑整治工作；完成森林火情智能监控系统、地质灾害预警监测系统建设；建立“林长+森林警长”工作机制；开展松材线虫病三年绩效防治，确保2022年松材线虫病病死松树率控制在0.3‰以下；完成森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林抚育面积2万亩。5、严党建，提升为民办事新格局。</w:t>
            </w:r>
          </w:p>
        </w:tc>
        <w:tc>
          <w:tcPr>
            <w:tcW w:w="200" w:type="dxa"/>
            <w:vAlign w:val="center"/>
          </w:tcPr>
          <w:p w14:paraId="7D695AE2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4CF7D51A" w14:textId="77777777">
        <w:trPr>
          <w:trHeight w:val="42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529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lastRenderedPageBreak/>
              <w:t>绩效指标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A86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263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指标权重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731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A0F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指标性质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C23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200" w:type="dxa"/>
            <w:vAlign w:val="center"/>
          </w:tcPr>
          <w:p w14:paraId="0C6D0224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11428502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EDC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C4A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总体工作完成率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EF4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F12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0D4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D5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90%</w:t>
            </w:r>
          </w:p>
        </w:tc>
        <w:tc>
          <w:tcPr>
            <w:tcW w:w="200" w:type="dxa"/>
            <w:vAlign w:val="center"/>
          </w:tcPr>
          <w:p w14:paraId="21533C71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056D4E76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5BEB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171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工作质量达标率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91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3E9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D3E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B1E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90%</w:t>
            </w:r>
          </w:p>
        </w:tc>
        <w:tc>
          <w:tcPr>
            <w:tcW w:w="200" w:type="dxa"/>
            <w:vAlign w:val="center"/>
          </w:tcPr>
          <w:p w14:paraId="1D634C28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0079E679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B39F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C1C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重点项目落地率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32D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D88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364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C75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90%</w:t>
            </w:r>
          </w:p>
        </w:tc>
        <w:tc>
          <w:tcPr>
            <w:tcW w:w="200" w:type="dxa"/>
            <w:vAlign w:val="center"/>
          </w:tcPr>
          <w:p w14:paraId="1C583F1C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71B3734A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6681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45B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建设用地出让面积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930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894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03B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A54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000</w:t>
            </w:r>
          </w:p>
        </w:tc>
        <w:tc>
          <w:tcPr>
            <w:tcW w:w="200" w:type="dxa"/>
            <w:vAlign w:val="center"/>
          </w:tcPr>
          <w:p w14:paraId="48C9684F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52312D5D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E0DC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1EE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负面清单外新增工业项目标准地出让比例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781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598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995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62E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30%</w:t>
            </w:r>
          </w:p>
        </w:tc>
        <w:tc>
          <w:tcPr>
            <w:tcW w:w="200" w:type="dxa"/>
            <w:vAlign w:val="center"/>
          </w:tcPr>
          <w:p w14:paraId="68925E1B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6C4BD2F0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36C8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630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西永微电园公司“挂账”项目整改数量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211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2F4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宗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41A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B0E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7宗</w:t>
            </w:r>
          </w:p>
        </w:tc>
        <w:tc>
          <w:tcPr>
            <w:tcW w:w="200" w:type="dxa"/>
            <w:vAlign w:val="center"/>
          </w:tcPr>
          <w:p w14:paraId="03659D2F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67AADC6A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2A3D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331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1"/>
                <w:szCs w:val="21"/>
              </w:rPr>
              <w:t>耕地保护方案完成率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A7E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A7D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587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=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F0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00%</w:t>
            </w:r>
          </w:p>
        </w:tc>
        <w:tc>
          <w:tcPr>
            <w:tcW w:w="200" w:type="dxa"/>
            <w:vAlign w:val="center"/>
          </w:tcPr>
          <w:p w14:paraId="22EFE181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1C887C1E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C472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1F8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松材线虫病病死松树率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8CC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96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9C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≤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0D4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0.3‰</w:t>
            </w:r>
          </w:p>
        </w:tc>
        <w:tc>
          <w:tcPr>
            <w:tcW w:w="200" w:type="dxa"/>
            <w:vAlign w:val="center"/>
          </w:tcPr>
          <w:p w14:paraId="657D8C9E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6F3BAAAA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1E5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D47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重点林区森林火情监测预警覆盖率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D71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2D0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656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7C7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95%</w:t>
            </w:r>
          </w:p>
        </w:tc>
        <w:tc>
          <w:tcPr>
            <w:tcW w:w="200" w:type="dxa"/>
            <w:vAlign w:val="center"/>
          </w:tcPr>
          <w:p w14:paraId="039466E2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26CDAB18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2F4C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540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森林抚育面积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173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F78E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万亩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AFA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832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万亩</w:t>
            </w:r>
          </w:p>
        </w:tc>
        <w:tc>
          <w:tcPr>
            <w:tcW w:w="200" w:type="dxa"/>
            <w:vAlign w:val="center"/>
          </w:tcPr>
          <w:p w14:paraId="4235D8DF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6C8FBB71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8785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BDF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地质灾害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智能预警监测设备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安装安装点数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FBC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D03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F20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B4E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200" w:type="dxa"/>
            <w:vAlign w:val="center"/>
          </w:tcPr>
          <w:p w14:paraId="5F94DA83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5EEE3277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C573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C01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项目审批时效提升率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211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A7C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71B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7D10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0%</w:t>
            </w:r>
          </w:p>
        </w:tc>
        <w:tc>
          <w:tcPr>
            <w:tcW w:w="200" w:type="dxa"/>
            <w:vAlign w:val="center"/>
          </w:tcPr>
          <w:p w14:paraId="49DA835C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52404262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FB75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BDD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优化不动产登记服务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21E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35E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54A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=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690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有效</w:t>
            </w:r>
          </w:p>
        </w:tc>
        <w:tc>
          <w:tcPr>
            <w:tcW w:w="200" w:type="dxa"/>
            <w:vAlign w:val="center"/>
          </w:tcPr>
          <w:p w14:paraId="0C3B1924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4C16C686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F8E4F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24F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持续优化营商环境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27B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823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B117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=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860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有效</w:t>
            </w:r>
          </w:p>
        </w:tc>
        <w:tc>
          <w:tcPr>
            <w:tcW w:w="200" w:type="dxa"/>
            <w:vAlign w:val="center"/>
          </w:tcPr>
          <w:p w14:paraId="6F4884AD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01702E19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EF41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4BA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提高自然资源利用率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4AF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C4E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2C8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=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B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提高</w:t>
            </w:r>
          </w:p>
        </w:tc>
        <w:tc>
          <w:tcPr>
            <w:tcW w:w="200" w:type="dxa"/>
            <w:vAlign w:val="center"/>
          </w:tcPr>
          <w:p w14:paraId="722B47D8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93020F" w14:paraId="42306633" w14:textId="77777777">
        <w:trPr>
          <w:trHeight w:val="352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15AD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83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C72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978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D3CB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97F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95%</w:t>
            </w:r>
          </w:p>
        </w:tc>
        <w:tc>
          <w:tcPr>
            <w:tcW w:w="200" w:type="dxa"/>
            <w:vAlign w:val="center"/>
          </w:tcPr>
          <w:p w14:paraId="2FE6BEBF" w14:textId="77777777" w:rsidR="0093020F" w:rsidRDefault="0093020F">
            <w:pPr>
              <w:widowControl/>
              <w:snapToGrid w:val="0"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</w:tbl>
    <w:p w14:paraId="55CD90F0" w14:textId="77777777" w:rsidR="0093020F" w:rsidRDefault="0093020F">
      <w:pPr>
        <w:ind w:firstLineChars="200" w:firstLine="640"/>
        <w:rPr>
          <w:rFonts w:ascii="方正仿宋_GBK"/>
        </w:rPr>
      </w:pPr>
    </w:p>
    <w:p w14:paraId="4A3E1BEE" w14:textId="77777777" w:rsidR="0093020F" w:rsidRDefault="0093020F"/>
    <w:p w14:paraId="4BC26402" w14:textId="76B240D1" w:rsidR="0093020F" w:rsidRDefault="003A3285" w:rsidP="003A3285">
      <w:pPr>
        <w:jc w:val="left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lastRenderedPageBreak/>
        <w:t>附件5</w:t>
      </w:r>
      <w:bookmarkStart w:id="0" w:name="_GoBack"/>
      <w:bookmarkEnd w:id="0"/>
    </w:p>
    <w:tbl>
      <w:tblPr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513"/>
        <w:gridCol w:w="2421"/>
        <w:gridCol w:w="83"/>
        <w:gridCol w:w="1167"/>
        <w:gridCol w:w="540"/>
        <w:gridCol w:w="710"/>
        <w:gridCol w:w="1566"/>
        <w:gridCol w:w="1308"/>
      </w:tblGrid>
      <w:tr w:rsidR="0093020F" w14:paraId="7FB10AF2" w14:textId="77777777" w:rsidTr="003A3285">
        <w:trPr>
          <w:trHeight w:val="1261"/>
          <w:jc w:val="center"/>
        </w:trPr>
        <w:tc>
          <w:tcPr>
            <w:tcW w:w="97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385CD" w14:textId="77777777" w:rsidR="0093020F" w:rsidRDefault="003A3285">
            <w:pPr>
              <w:widowControl/>
              <w:snapToGrid w:val="0"/>
              <w:jc w:val="center"/>
              <w:rPr>
                <w:rFonts w:ascii="方正小标宋_GBK" w:eastAsia="方正小标宋_GBK" w:hAnsi="宋体" w:cs="宋体"/>
                <w:kern w:val="0"/>
                <w:sz w:val="34"/>
                <w:szCs w:val="34"/>
              </w:rPr>
            </w:pPr>
            <w:r>
              <w:rPr>
                <w:rFonts w:ascii="方正小标宋_GBK" w:eastAsia="方正小标宋_GBK" w:hAnsi="宋体" w:cs="宋体" w:hint="eastAsia"/>
                <w:kern w:val="0"/>
                <w:sz w:val="34"/>
                <w:szCs w:val="34"/>
              </w:rPr>
              <w:t>2022年重点专项资金绩效目标表</w:t>
            </w:r>
          </w:p>
        </w:tc>
      </w:tr>
      <w:tr w:rsidR="0093020F" w14:paraId="3DD6871A" w14:textId="77777777" w:rsidTr="003A3285">
        <w:trPr>
          <w:trHeight w:val="5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DE152" w14:textId="77777777" w:rsidR="0093020F" w:rsidRDefault="003A3285">
            <w:pPr>
              <w:widowControl/>
              <w:snapToGrid w:val="0"/>
              <w:jc w:val="left"/>
              <w:rPr>
                <w:rFonts w:ascii="方正楷体_GBK" w:eastAsia="方正楷体_GBK" w:hAnsi="宋体" w:cs="宋体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  <w:szCs w:val="24"/>
              </w:rPr>
              <w:t>编制单位：</w:t>
            </w:r>
          </w:p>
        </w:tc>
        <w:tc>
          <w:tcPr>
            <w:tcW w:w="7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E6EC" w14:textId="77777777" w:rsidR="0093020F" w:rsidRDefault="003A3285">
            <w:pPr>
              <w:widowControl/>
              <w:snapToGrid w:val="0"/>
              <w:jc w:val="left"/>
              <w:rPr>
                <w:rFonts w:ascii="方正楷体_GBK" w:eastAsia="方正楷体_GBK" w:hAnsi="宋体" w:cs="宋体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4"/>
                <w:szCs w:val="24"/>
              </w:rPr>
              <w:t>重庆高新技术产业开发区管理委员会规划和自然资源局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DCC74B" w14:textId="77777777" w:rsidR="0093020F" w:rsidRDefault="003A3285">
            <w:pPr>
              <w:widowControl/>
              <w:snapToGrid w:val="0"/>
              <w:jc w:val="right"/>
              <w:rPr>
                <w:rFonts w:ascii="方正楷体_GBK" w:eastAsia="方正楷体_GBK" w:hAnsi="宋体" w:cs="宋体"/>
                <w:kern w:val="0"/>
                <w:sz w:val="20"/>
              </w:rPr>
            </w:pPr>
            <w:r>
              <w:rPr>
                <w:rFonts w:ascii="方正楷体_GBK" w:eastAsia="方正楷体_GBK" w:hAnsi="宋体" w:cs="宋体" w:hint="eastAsia"/>
                <w:kern w:val="0"/>
                <w:sz w:val="20"/>
              </w:rPr>
              <w:t>单位：万元</w:t>
            </w:r>
          </w:p>
        </w:tc>
      </w:tr>
      <w:tr w:rsidR="0093020F" w14:paraId="09C6DE87" w14:textId="77777777" w:rsidTr="003A3285">
        <w:trPr>
          <w:trHeight w:val="506"/>
          <w:jc w:val="center"/>
        </w:trPr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B7D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专项资金名称</w:t>
            </w: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F040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规划研究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9841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业务主管部门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D252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重庆高新技术产业开发区管理委员会</w:t>
            </w:r>
          </w:p>
        </w:tc>
      </w:tr>
      <w:tr w:rsidR="0093020F" w14:paraId="469A2150" w14:textId="77777777" w:rsidTr="003A3285">
        <w:trPr>
          <w:trHeight w:val="606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8B9B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当年预算</w:t>
            </w:r>
          </w:p>
        </w:tc>
        <w:tc>
          <w:tcPr>
            <w:tcW w:w="83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F7360" w14:textId="77777777" w:rsidR="0093020F" w:rsidRDefault="003A328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3065.21</w:t>
            </w:r>
          </w:p>
        </w:tc>
      </w:tr>
      <w:tr w:rsidR="0093020F" w14:paraId="2137DA0D" w14:textId="77777777" w:rsidTr="003A3285">
        <w:trPr>
          <w:trHeight w:val="808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CC238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项目概况</w:t>
            </w:r>
          </w:p>
        </w:tc>
        <w:tc>
          <w:tcPr>
            <w:tcW w:w="83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B51C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根据外部文件及主管部门要求，完成国土空间规划、重大课题研究、项目技术审查等工作，为高新区重大项目落地做好保障工作。</w:t>
            </w:r>
          </w:p>
        </w:tc>
      </w:tr>
      <w:tr w:rsidR="0093020F" w14:paraId="5E0C81D4" w14:textId="77777777" w:rsidTr="003A3285">
        <w:trPr>
          <w:trHeight w:val="84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E755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立项依据</w:t>
            </w:r>
          </w:p>
        </w:tc>
        <w:tc>
          <w:tcPr>
            <w:tcW w:w="83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9414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《中共中央国务院关于建立国土空间规划体系并监督实施的若干意见》、《重庆市城乡规划条例》(2017版）、控制性详细规划是规划实施和建设项目规划管理等依据</w:t>
            </w:r>
          </w:p>
        </w:tc>
      </w:tr>
      <w:tr w:rsidR="0093020F" w14:paraId="17E85B53" w14:textId="77777777" w:rsidTr="003A3285">
        <w:trPr>
          <w:trHeight w:val="772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DD958F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当年绩效目标</w:t>
            </w:r>
          </w:p>
        </w:tc>
        <w:tc>
          <w:tcPr>
            <w:tcW w:w="83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45DE" w14:textId="77777777" w:rsidR="0093020F" w:rsidRDefault="003A3285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0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、开展2021年国土变更调查，更新高新区土地利用现状；2、完善高新区国土空间分区规划、详细规划编制成果；3、结合乡村振兴工作，全面启动“多规合一”的实用性村规划编制；4、推进《高新区直管园与相邻区域交通研究（轨道23号线西延伸段）》《市域铁路C4线（高新区段）选线研究》等重大前期研究工作；5、根据国土空间规划要求，开展规划环境影响评估等专项工作，为项目落地建设服务。</w:t>
            </w:r>
          </w:p>
        </w:tc>
      </w:tr>
      <w:tr w:rsidR="0093020F" w14:paraId="40F5CDD3" w14:textId="77777777" w:rsidTr="003A3285">
        <w:trPr>
          <w:trHeight w:val="38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4346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190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17A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指标权重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859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计量单位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9BF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指标性质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155D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指标值</w:t>
            </w:r>
          </w:p>
        </w:tc>
      </w:tr>
      <w:tr w:rsidR="0093020F" w14:paraId="7EB59758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E5F983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D29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规划编制项目数量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711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4E8C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3884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D1D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5个</w:t>
            </w:r>
          </w:p>
        </w:tc>
      </w:tr>
      <w:tr w:rsidR="0093020F" w14:paraId="3701B2DA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C148A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B87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研究重大课题数量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E82C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FCC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14AB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D480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2个</w:t>
            </w:r>
          </w:p>
        </w:tc>
      </w:tr>
      <w:tr w:rsidR="0093020F" w14:paraId="1C73E1B3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71B67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1FD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村规划方案编制完成率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8C09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119B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4C95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=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BECB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100%</w:t>
            </w:r>
          </w:p>
        </w:tc>
      </w:tr>
      <w:tr w:rsidR="0093020F" w14:paraId="14A9223B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A647A0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966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重大前期研究工作数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8A2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1904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976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6F2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3个</w:t>
            </w:r>
          </w:p>
        </w:tc>
      </w:tr>
      <w:tr w:rsidR="0093020F" w14:paraId="613AA494" w14:textId="77777777" w:rsidTr="003A3285">
        <w:trPr>
          <w:trHeight w:val="34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92FCF6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46C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高新区国土空间分区规划完善编制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完成率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C13B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4D3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FD5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=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CE1A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00%</w:t>
            </w:r>
          </w:p>
        </w:tc>
      </w:tr>
      <w:tr w:rsidR="0093020F" w14:paraId="2241D416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8AFD6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781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采购验收合格率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0D70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F460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ADF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E683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95%</w:t>
            </w:r>
          </w:p>
        </w:tc>
      </w:tr>
      <w:tr w:rsidR="0093020F" w14:paraId="44D6941C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72276F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A63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规划技术审查合格率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699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B6E4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24B2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AA55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0%</w:t>
            </w:r>
          </w:p>
        </w:tc>
      </w:tr>
      <w:tr w:rsidR="0093020F" w14:paraId="42CC869D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FCE045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A42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课题报告评审验收合格率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AA4B8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8E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D43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2A0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95%</w:t>
            </w:r>
          </w:p>
        </w:tc>
      </w:tr>
      <w:tr w:rsidR="0093020F" w14:paraId="7E075E76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5007D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91E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成果应用率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2FB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5F0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0CBA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50C5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100%</w:t>
            </w:r>
          </w:p>
        </w:tc>
      </w:tr>
      <w:tr w:rsidR="0093020F" w14:paraId="1594F04D" w14:textId="77777777" w:rsidTr="003A3285">
        <w:trPr>
          <w:trHeight w:val="23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BFD49E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A61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保障重大项目落地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869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7DD7E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92E45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=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104E1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保障</w:t>
            </w:r>
          </w:p>
        </w:tc>
      </w:tr>
      <w:tr w:rsidR="0093020F" w14:paraId="547E7862" w14:textId="77777777" w:rsidTr="003A3285">
        <w:trPr>
          <w:trHeight w:val="274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D3752B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B922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优化国土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空间规划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FDE9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7BBB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959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=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A7D6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优化</w:t>
            </w:r>
          </w:p>
        </w:tc>
      </w:tr>
      <w:tr w:rsidR="0093020F" w14:paraId="569D4A9E" w14:textId="77777777" w:rsidTr="003A3285">
        <w:trPr>
          <w:trHeight w:val="368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DD37EC" w14:textId="77777777" w:rsidR="0093020F" w:rsidRDefault="0093020F">
            <w:pPr>
              <w:widowControl/>
              <w:snapToGrid w:val="0"/>
              <w:jc w:val="left"/>
              <w:rPr>
                <w:rFonts w:ascii="方正仿宋_GBK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16ED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服务对象满意度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52C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027A3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75A7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74E8C" w14:textId="77777777" w:rsidR="0093020F" w:rsidRDefault="003A3285">
            <w:pPr>
              <w:widowControl/>
              <w:snapToGrid w:val="0"/>
              <w:jc w:val="center"/>
              <w:rPr>
                <w:rFonts w:ascii="方正仿宋_GBK" w:hAnsi="宋体" w:cs="宋体"/>
                <w:kern w:val="0"/>
                <w:sz w:val="24"/>
                <w:szCs w:val="24"/>
              </w:rPr>
            </w:pP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方正仿宋_GBK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方正仿宋_GBK" w:hAnsi="宋体" w:cs="宋体" w:hint="eastAsia"/>
                <w:kern w:val="0"/>
                <w:sz w:val="24"/>
                <w:szCs w:val="24"/>
              </w:rPr>
              <w:t>%</w:t>
            </w:r>
          </w:p>
        </w:tc>
      </w:tr>
    </w:tbl>
    <w:p w14:paraId="6B446FAE" w14:textId="77777777" w:rsidR="0093020F" w:rsidRDefault="0093020F"/>
    <w:p w14:paraId="3B7D4FB6" w14:textId="77777777" w:rsidR="0093020F" w:rsidRDefault="0093020F">
      <w:pPr>
        <w:ind w:firstLine="209"/>
        <w:jc w:val="left"/>
      </w:pPr>
    </w:p>
    <w:sectPr w:rsidR="00930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jMTAxMjFmYmE1NmNhNTU0ZDYyNzcyNzQwYzU1OTcifQ=="/>
  </w:docVars>
  <w:rsids>
    <w:rsidRoot w:val="0093020F"/>
    <w:rsid w:val="000E2FFB"/>
    <w:rsid w:val="0015507D"/>
    <w:rsid w:val="00244BFB"/>
    <w:rsid w:val="003A3285"/>
    <w:rsid w:val="0093020F"/>
    <w:rsid w:val="00CE3A85"/>
    <w:rsid w:val="0629536C"/>
    <w:rsid w:val="0AC55051"/>
    <w:rsid w:val="0D76200F"/>
    <w:rsid w:val="155562DA"/>
    <w:rsid w:val="16F413C5"/>
    <w:rsid w:val="1977452F"/>
    <w:rsid w:val="1CE56E75"/>
    <w:rsid w:val="238C6E29"/>
    <w:rsid w:val="271D6716"/>
    <w:rsid w:val="29ED4E9B"/>
    <w:rsid w:val="2C853BDC"/>
    <w:rsid w:val="2F4D1ABB"/>
    <w:rsid w:val="30B434BA"/>
    <w:rsid w:val="31C12394"/>
    <w:rsid w:val="32EA19C0"/>
    <w:rsid w:val="42AE426E"/>
    <w:rsid w:val="46272E90"/>
    <w:rsid w:val="58A60278"/>
    <w:rsid w:val="5A82166F"/>
    <w:rsid w:val="63563B31"/>
    <w:rsid w:val="6612673F"/>
    <w:rsid w:val="679A450C"/>
    <w:rsid w:val="69BF6BDD"/>
    <w:rsid w:val="72153437"/>
    <w:rsid w:val="7B3E36DA"/>
    <w:rsid w:val="7BF56C61"/>
    <w:rsid w:val="7F0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4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仿宋" w:eastAsia="仿宋" w:hAnsi="仿宋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仿宋" w:eastAsia="仿宋" w:hAnsi="仿宋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bear</cp:lastModifiedBy>
  <cp:revision>8</cp:revision>
  <dcterms:created xsi:type="dcterms:W3CDTF">2014-10-29T12:08:00Z</dcterms:created>
  <dcterms:modified xsi:type="dcterms:W3CDTF">2022-04-28T03:06:00Z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7760D9B78ECC4FC3AE3F777AA912CE9F</vt:lpwstr>
  </property>
  <property fmtid="{D5CDD505-2E9C-101B-9397-08002B2CF9AE}" pid="4" name="commondata">
    <vt:lpwstr>eyJoZGlkIjoiMmZjMTAxMjFmYmE1NmNhNTU0ZDYyNzcyNzQwYzU1OTcifQ==</vt:lpwstr>
  </property>
</Properties>
</file>