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0DB92">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中共西部科学城重庆高新区工作委员会统战部2026年部门预算情况说明</w:t>
      </w:r>
    </w:p>
    <w:p w14:paraId="25C5F449">
      <w:pPr>
        <w:spacing w:line="600" w:lineRule="exact"/>
        <w:jc w:val="center"/>
        <w:rPr>
          <w:rFonts w:ascii="方正小标宋_GBK" w:hAnsi="华文中宋" w:eastAsia="方正小标宋_GBK" w:cs="华文中宋"/>
          <w:color w:val="0D0D0D"/>
          <w:sz w:val="44"/>
          <w:szCs w:val="44"/>
        </w:rPr>
      </w:pPr>
    </w:p>
    <w:p w14:paraId="06A4B995">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0A045091">
      <w:pPr>
        <w:spacing w:line="600" w:lineRule="exact"/>
        <w:ind w:firstLine="640" w:firstLineChars="200"/>
        <w:rPr>
          <w:rFonts w:ascii="方正仿宋_GBK" w:hAnsi="方正仿宋_GBK" w:cs="方正仿宋_GBK"/>
          <w:color w:val="0D0D0D"/>
          <w:szCs w:val="32"/>
        </w:rPr>
      </w:pPr>
      <w:r>
        <w:rPr>
          <w:rFonts w:hint="eastAsia" w:ascii="方正仿宋_GBK" w:hAnsi="方正仿宋_GBK" w:cs="方正仿宋_GBK"/>
          <w:color w:val="0D0D0D"/>
          <w:szCs w:val="32"/>
        </w:rPr>
        <w:t>（一）职能职责</w:t>
      </w:r>
    </w:p>
    <w:p w14:paraId="07072292">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1.负责统一战线、民族宗教、侨务工作，负责侨联、台联、工商联相关工作。</w:t>
      </w:r>
      <w:bookmarkStart w:id="0" w:name="_GoBack"/>
      <w:bookmarkEnd w:id="0"/>
    </w:p>
    <w:p w14:paraId="069551DF">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2.负责总工会、共青团、妇联等群团建设工作。</w:t>
      </w:r>
    </w:p>
    <w:p w14:paraId="0B9DA0D4">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3.负责服务在区高校工作。</w:t>
      </w:r>
    </w:p>
    <w:p w14:paraId="18B5ED8F">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（二）单位构成</w:t>
      </w:r>
    </w:p>
    <w:p w14:paraId="4E787C19">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统战部单位内设3个科室，分别是综合科、统战科和群团科。</w:t>
      </w:r>
    </w:p>
    <w:p w14:paraId="7785FF30">
      <w:pPr>
        <w:spacing w:line="600" w:lineRule="exact"/>
        <w:ind w:firstLine="640" w:firstLineChars="200"/>
        <w:rPr>
          <w:rFonts w:ascii="方正仿宋_GBK" w:hAnsi="黑体" w:cs="仿宋_GB2312"/>
          <w:color w:val="0D0D0D"/>
        </w:rPr>
      </w:pPr>
      <w:r>
        <w:rPr>
          <w:rFonts w:hint="eastAsia" w:ascii="方正黑体_GBK" w:hAnsi="黑体" w:eastAsia="方正黑体_GBK" w:cs="仿宋_GB2312"/>
          <w:color w:val="0D0D0D"/>
        </w:rPr>
        <w:t>二、部门收支总体情况</w:t>
      </w:r>
    </w:p>
    <w:p w14:paraId="1A2C287C">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2026年年初预算数772.58万元，其中：一般公共预算拨款772.58万元，政府性基金预算拨款0万元，国有资本经营预算收入0万元，事业收入0万元，事业单位经营收入0万元，其他收入0万元。收入较2025年减少122.32万元，主要是一般公共预算拨款减少115.32万元，政府性基金预算拨款减少7万元。</w:t>
      </w:r>
    </w:p>
    <w:p w14:paraId="65A23765">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2026年年初预算数772.58万元，其中：一般公共服务支出预算732.56万元，教育支出预算0万元，社会保障和就业支出预算17.23万元，卫生健康支出预算8.42万元，住房保障支出预算14.37万元，其他支出0万元。支出预算较2025年减少122.32万元，主要是基本支出预算增加14.23万元，项目支出预算减少129.55万,基金预算减少7万元。</w:t>
      </w:r>
    </w:p>
    <w:p w14:paraId="34CF79D2">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三、部门预算情况说明</w:t>
      </w:r>
    </w:p>
    <w:p w14:paraId="660D1766">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2026年一般公共预算财政拨款收入772.58万元，一般公共预算财政拨款支出772.58万元，比2025年减少122.32万元。其中：基本支出253.27万元，比2025年增加14.23万元，主要</w:t>
      </w:r>
      <w:r>
        <w:rPr>
          <w:rFonts w:hint="eastAsia" w:ascii="方正仿宋_GBK" w:hAnsi="仿宋_GB2312" w:cs="仿宋_GB2312"/>
          <w:color w:val="0D0D0D"/>
          <w:lang w:eastAsia="zh-CN"/>
        </w:rPr>
        <w:t>原因是</w:t>
      </w:r>
      <w:r>
        <w:rPr>
          <w:rFonts w:hint="eastAsia" w:ascii="方正仿宋_GBK" w:hAnsi="仿宋_GB2312" w:cs="仿宋_GB2312"/>
          <w:color w:val="0D0D0D"/>
        </w:rPr>
        <w:t>人员变动，主要用于保障在职人员工资福利及社会保险缴费，离休人员离休费，退休人员补助等，保障部门正常运转的各项商品服务支出；项目支出519.31万元，比2025年减少126.55万元，主要原因是厉行节约，减少预算，主要用于统战、共青团、妇联、服务高校等重点工作。</w:t>
      </w:r>
    </w:p>
    <w:p w14:paraId="280E3629">
      <w:pPr>
        <w:spacing w:line="600" w:lineRule="exact"/>
        <w:ind w:firstLine="640" w:firstLineChars="200"/>
        <w:rPr>
          <w:rFonts w:ascii="方正仿宋_GBK" w:hAnsi="黑体" w:cs="仿宋_GB2312"/>
          <w:color w:val="0D0D0D"/>
        </w:rPr>
      </w:pPr>
      <w:r>
        <w:rPr>
          <w:rFonts w:hint="eastAsia" w:ascii="方正黑体_GBK" w:hAnsi="黑体" w:eastAsia="方正黑体_GBK" w:cs="仿宋_GB2312"/>
          <w:color w:val="0D0D0D"/>
        </w:rPr>
        <w:t>四、“三公”经费情况说明</w:t>
      </w:r>
    </w:p>
    <w:p w14:paraId="745F65B4">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三公”经费预算4.5万元，比2025年减少2万元。其中：因公出国（境）费用0万元，与2025年持平；公务接待费0万元，比2025年减少2万元，主要原因是厉行节约，减少接待；公务用车运行维护费4.5万元，与2025年持平；公务用车购置费0万元，与2025年持平。</w:t>
      </w:r>
    </w:p>
    <w:p w14:paraId="23C290DF">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172BB366">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1.机关运行经费。2026年一般公共预算财政拨款运行经费37.54万元，比上年减少0.44万元，主要</w:t>
      </w:r>
      <w:r>
        <w:rPr>
          <w:rFonts w:hint="eastAsia" w:ascii="方正仿宋_GBK" w:hAnsi="仿宋_GB2312" w:cs="仿宋_GB2312"/>
          <w:color w:val="0D0D0D"/>
          <w:lang w:eastAsia="zh-CN"/>
        </w:rPr>
        <w:t>原因是</w:t>
      </w:r>
      <w:r>
        <w:rPr>
          <w:rFonts w:hint="eastAsia" w:ascii="方正仿宋_GBK" w:hAnsi="仿宋_GB2312" w:cs="仿宋_GB2312"/>
          <w:color w:val="0D0D0D"/>
        </w:rPr>
        <w:t>人员变动，机关运行经费减少。主要用于办公费、印刷费、邮电费、水电费、物管费、差旅费、会议费、培训费及其他商品和服务支出等。</w:t>
      </w:r>
    </w:p>
    <w:p w14:paraId="5F6252C4">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政府采购情况。所属各预算单位政府采购预算总额25万元：政府采购货物预算2万元、政府采购工程预算0万元、政府采购服务预算23万元；其中一般公共预算拨款政府采购25万元：政府采购货物预算2万元、政府采购工程预算0万元、政府采购服务预算23万元。</w:t>
      </w:r>
    </w:p>
    <w:p w14:paraId="424DD5CE">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3.绩效目标设置情况。2026年项目支出均实行了绩效目标管理，涉及一般公共预算当年财政拨款519.31万元。</w:t>
      </w:r>
    </w:p>
    <w:p w14:paraId="05741267">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4.国有资产占有使用情况。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2025年12月，所属各预算单位共有车辆1辆，其中一般公务用车1辆、执勤执法用车0辆。2026年一般公共预算安排购置车辆0辆，其中一般公务用车0辆、执勤执法用车0辆。</w:t>
      </w:r>
    </w:p>
    <w:p w14:paraId="79635BCA">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5.委托业务费情况。2026年委托业务费涉及财拨资金134.3万元，主要用于统战、群团等支出。</w:t>
      </w:r>
    </w:p>
    <w:p w14:paraId="1869E266">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48630005">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6B3F481E">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（二）其他收入：指单位取得的除“财政拨款收入”、“事业收入”、“经营收入”等以外的收入。</w:t>
      </w:r>
    </w:p>
    <w:p w14:paraId="2A06FC3B">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（三）基本支出：指为保障机构正常运转、完成日常工作任务而发生的人员经费和公用经费。</w:t>
      </w:r>
    </w:p>
    <w:p w14:paraId="732A2B1B">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（四）项目支出：指在基本支出之外为完成特定行政任务和事业发展目标所发生的支出。</w:t>
      </w:r>
    </w:p>
    <w:p w14:paraId="7E222ECA">
      <w:pPr>
        <w:spacing w:line="600" w:lineRule="exact"/>
        <w:ind w:firstLine="640" w:firstLineChars="200"/>
        <w:rPr>
          <w:rFonts w:ascii="方正仿宋_GBK" w:hAnsi="仿宋_GB2312" w:cs="仿宋_GB2312"/>
          <w:color w:val="0D0D0D"/>
        </w:rPr>
      </w:pPr>
      <w:r>
        <w:rPr>
          <w:rFonts w:hint="eastAsia" w:ascii="方正仿宋_GBK"/>
          <w:color w:val="0D0D0D"/>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D72DE9B">
      <w:pPr>
        <w:spacing w:line="600" w:lineRule="exact"/>
        <w:ind w:firstLine="640" w:firstLineChars="200"/>
        <w:rPr>
          <w:rFonts w:ascii="方正仿宋_GBK" w:hAnsi="仿宋_GB2312" w:cs="仿宋_GB2312"/>
          <w:color w:val="0D0D0D"/>
        </w:rPr>
      </w:pPr>
    </w:p>
    <w:p w14:paraId="5E234E3A">
      <w:pPr>
        <w:spacing w:line="600" w:lineRule="exact"/>
        <w:ind w:firstLine="640" w:firstLineChars="200"/>
        <w:rPr>
          <w:rFonts w:ascii="方正仿宋_GBK"/>
          <w:color w:val="0D0D0D"/>
        </w:rPr>
      </w:pPr>
      <w:r>
        <w:rPr>
          <w:rFonts w:hint="eastAsia" w:ascii="方正仿宋_GBK" w:hAnsi="仿宋_GB2312" w:cs="仿宋_GB2312"/>
          <w:color w:val="0D0D0D"/>
        </w:rPr>
        <w:t>（部门预算公开联系人：刘丹，联系方式：023-68450006）</w:t>
      </w:r>
    </w:p>
    <w:p w14:paraId="38A05C2C">
      <w:pPr>
        <w:spacing w:line="600" w:lineRule="exact"/>
        <w:ind w:firstLine="640" w:firstLineChars="200"/>
        <w:rPr>
          <w:rFonts w:ascii="方正仿宋_GBK"/>
          <w:color w:val="0D0D0D"/>
        </w:rPr>
      </w:pPr>
    </w:p>
    <w:p w14:paraId="32CA48F8">
      <w:pPr>
        <w:spacing w:line="600" w:lineRule="exact"/>
        <w:ind w:firstLine="640" w:firstLineChars="200"/>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3B7AB9-A359-4242-9072-C546BBDFAD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DFCD709-10F1-4E18-A9E9-C8DE579F91F2}"/>
  </w:font>
  <w:font w:name="方正仿宋_GBK">
    <w:panose1 w:val="03000509000000000000"/>
    <w:charset w:val="86"/>
    <w:family w:val="script"/>
    <w:pitch w:val="default"/>
    <w:sig w:usb0="00000001" w:usb1="080E0000" w:usb2="00000000" w:usb3="00000000" w:csb0="00040000" w:csb1="00000000"/>
    <w:embedRegular r:id="rId3" w:fontKey="{8641F0E2-CBD8-45A9-B2A0-D0E1A1C5113E}"/>
  </w:font>
  <w:font w:name="方正小标宋_GBK">
    <w:panose1 w:val="02000000000000000000"/>
    <w:charset w:val="86"/>
    <w:family w:val="script"/>
    <w:pitch w:val="default"/>
    <w:sig w:usb0="A00002BF" w:usb1="38CF7CFA" w:usb2="00082016" w:usb3="00000000" w:csb0="00040001" w:csb1="00000000"/>
    <w:embedRegular r:id="rId4" w:fontKey="{1F3E513D-613C-45D7-90DB-5FADB21349FC}"/>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embedRegular r:id="rId5" w:fontKey="{135BAC39-D096-457F-A2CA-BF3598DF8B74}"/>
  </w:font>
  <w:font w:name="方正黑体_GBK">
    <w:panose1 w:val="02010600010101010101"/>
    <w:charset w:val="86"/>
    <w:family w:val="script"/>
    <w:pitch w:val="default"/>
    <w:sig w:usb0="00000001" w:usb1="080E0000" w:usb2="00000000" w:usb3="00000000" w:csb0="00040000" w:csb1="00000000"/>
    <w:embedRegular r:id="rId6" w:fontKey="{FB7386CD-D218-48E1-B196-7884CDE1C9CA}"/>
  </w:font>
  <w:font w:name="仿宋_GB2312">
    <w:altName w:val="仿宋"/>
    <w:panose1 w:val="00000000000000000000"/>
    <w:charset w:val="86"/>
    <w:family w:val="modern"/>
    <w:pitch w:val="default"/>
    <w:sig w:usb0="00000000" w:usb1="00000000" w:usb2="00000000" w:usb3="00000000" w:csb0="00040000" w:csb1="00000000"/>
    <w:embedRegular r:id="rId7" w:fontKey="{A5C90D93-BB6D-4FB5-BE47-E5F053D813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9E99E">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AE2F5">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6AE2F5">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716A0"/>
    <w:rsid w:val="001F7BEF"/>
    <w:rsid w:val="00685564"/>
    <w:rsid w:val="00721377"/>
    <w:rsid w:val="01B15800"/>
    <w:rsid w:val="01B535F0"/>
    <w:rsid w:val="01D83CB4"/>
    <w:rsid w:val="02E244CB"/>
    <w:rsid w:val="046643CE"/>
    <w:rsid w:val="052120A3"/>
    <w:rsid w:val="06A411DD"/>
    <w:rsid w:val="09F46BCB"/>
    <w:rsid w:val="119E01C0"/>
    <w:rsid w:val="13EC5F71"/>
    <w:rsid w:val="16775FC6"/>
    <w:rsid w:val="16F716A0"/>
    <w:rsid w:val="1A966B2D"/>
    <w:rsid w:val="1CAE3569"/>
    <w:rsid w:val="1D4713DB"/>
    <w:rsid w:val="1D830ED2"/>
    <w:rsid w:val="229F38E3"/>
    <w:rsid w:val="25716796"/>
    <w:rsid w:val="25916979"/>
    <w:rsid w:val="26EA6341"/>
    <w:rsid w:val="277CC9E6"/>
    <w:rsid w:val="2BED5132"/>
    <w:rsid w:val="2C4464F3"/>
    <w:rsid w:val="2E982B26"/>
    <w:rsid w:val="33A61841"/>
    <w:rsid w:val="344A041F"/>
    <w:rsid w:val="36C50230"/>
    <w:rsid w:val="3F586805"/>
    <w:rsid w:val="40582115"/>
    <w:rsid w:val="4101455B"/>
    <w:rsid w:val="45525385"/>
    <w:rsid w:val="472F67BD"/>
    <w:rsid w:val="4B204964"/>
    <w:rsid w:val="4D9472CD"/>
    <w:rsid w:val="53F73CC7"/>
    <w:rsid w:val="56F269C8"/>
    <w:rsid w:val="57FF177E"/>
    <w:rsid w:val="5B244033"/>
    <w:rsid w:val="5C4A42A5"/>
    <w:rsid w:val="5CEA3F7C"/>
    <w:rsid w:val="5E1A5A89"/>
    <w:rsid w:val="5FC559AE"/>
    <w:rsid w:val="605D3104"/>
    <w:rsid w:val="66AF2D17"/>
    <w:rsid w:val="69703CFD"/>
    <w:rsid w:val="6BF67CD7"/>
    <w:rsid w:val="6C4B29AA"/>
    <w:rsid w:val="727A15DA"/>
    <w:rsid w:val="74722C9A"/>
    <w:rsid w:val="765C416D"/>
    <w:rsid w:val="78F86228"/>
    <w:rsid w:val="79803159"/>
    <w:rsid w:val="7A41363F"/>
    <w:rsid w:val="7F01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50" w:beforeLines="50" w:after="50" w:afterLines="50" w:line="600" w:lineRule="exact"/>
      <w:jc w:val="center"/>
      <w:outlineLvl w:val="0"/>
    </w:pPr>
    <w:rPr>
      <w:rFonts w:ascii="Calibri" w:hAnsi="Calibri" w:eastAsia="方正小标宋_GBK"/>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1585</Words>
  <Characters>1778</Characters>
  <Lines>12</Lines>
  <Paragraphs>3</Paragraphs>
  <TotalTime>61</TotalTime>
  <ScaleCrop>false</ScaleCrop>
  <LinksUpToDate>false</LinksUpToDate>
  <CharactersWithSpaces>1778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2025-04-02T10:30:00Z</dcterms:created>
  <dc:creator>小怡子</dc:creator>
  <cp:lastModifiedBy>silence</cp:lastModifiedBy>
  <dcterms:modified xsi:type="dcterms:W3CDTF">2026-07-08T02:52:41Z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783DCC57D5A94E448A920004EF9484AF_11</vt:lpwstr>
  </property>
  <property fmtid="{D5CDD505-2E9C-101B-9397-08002B2CF9AE}" pid="4" name="KSOTemplateDocerSaveRecord">
    <vt:lpwstr>eyJoZGlkIjoiZjRmYWUxOWJhMWE5OGFmZGQyNzA0NjBkZTNhOGRjMDEiLCJ1c2VySWQiOiIyNDg4ODMzNzUifQ==</vt:lpwstr>
  </property>
</Properties>
</file>