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89B98">
      <w:pPr>
        <w:spacing w:line="600" w:lineRule="exact"/>
        <w:jc w:val="center"/>
        <w:rPr>
          <w:rFonts w:ascii="方正小标宋_GBK" w:hAnsi="华文中宋" w:eastAsia="方正小标宋_GBK" w:cs="华文中宋"/>
          <w:color w:val="0D0D0D"/>
          <w:sz w:val="44"/>
          <w:szCs w:val="44"/>
        </w:rPr>
      </w:pPr>
      <w:bookmarkStart w:id="0" w:name="_GoBack"/>
      <w:bookmarkEnd w:id="0"/>
      <w:r>
        <w:rPr>
          <w:rFonts w:hint="eastAsia" w:ascii="方正小标宋_GBK" w:hAnsi="华文中宋" w:eastAsia="方正小标宋_GBK" w:cs="华文中宋"/>
          <w:color w:val="0D0D0D"/>
          <w:sz w:val="44"/>
          <w:szCs w:val="44"/>
        </w:rPr>
        <w:t>统战部2025年部门预算情况说明</w:t>
      </w:r>
    </w:p>
    <w:p w14:paraId="7C3C32C9">
      <w:pPr>
        <w:spacing w:line="600" w:lineRule="exact"/>
        <w:jc w:val="center"/>
        <w:rPr>
          <w:rFonts w:ascii="方正小标宋_GBK" w:hAnsi="华文中宋" w:eastAsia="方正小标宋_GBK" w:cs="华文中宋"/>
          <w:color w:val="0D0D0D"/>
          <w:sz w:val="44"/>
          <w:szCs w:val="44"/>
        </w:rPr>
      </w:pPr>
    </w:p>
    <w:p w14:paraId="5A7087BF">
      <w:pPr>
        <w:spacing w:line="600" w:lineRule="exact"/>
        <w:ind w:firstLine="640" w:firstLineChars="200"/>
        <w:rPr>
          <w:rFonts w:ascii="方正黑体_GBK" w:hAnsi="黑体" w:eastAsia="方正黑体_GBK" w:cs="仿宋_GB2312"/>
          <w:color w:val="0D0D0D"/>
        </w:rPr>
      </w:pPr>
      <w:r>
        <w:rPr>
          <w:rFonts w:hint="eastAsia" w:ascii="方正黑体_GBK" w:hAnsi="黑体" w:eastAsia="方正黑体_GBK" w:cs="仿宋_GB2312"/>
          <w:color w:val="0D0D0D"/>
        </w:rPr>
        <w:t>一、部门基本情况</w:t>
      </w:r>
    </w:p>
    <w:p w14:paraId="06B679E2">
      <w:pPr>
        <w:spacing w:line="600" w:lineRule="exact"/>
        <w:ind w:firstLine="640" w:firstLineChars="200"/>
        <w:rPr>
          <w:rFonts w:ascii="方正仿宋_GBK" w:hAnsi="方正仿宋_GBK" w:cs="方正仿宋_GBK"/>
          <w:color w:val="0D0D0D"/>
          <w:szCs w:val="32"/>
        </w:rPr>
      </w:pPr>
      <w:r>
        <w:rPr>
          <w:rFonts w:hint="eastAsia" w:ascii="方正仿宋_GBK" w:hAnsi="方正仿宋_GBK" w:cs="方正仿宋_GBK"/>
          <w:color w:val="0D0D0D"/>
          <w:szCs w:val="32"/>
        </w:rPr>
        <w:t>（一）职能职责</w:t>
      </w:r>
    </w:p>
    <w:p w14:paraId="66EB3980">
      <w:pPr>
        <w:pStyle w:val="7"/>
        <w:tabs>
          <w:tab w:val="center" w:pos="4153"/>
          <w:tab w:val="left" w:pos="7275"/>
        </w:tabs>
        <w:spacing w:line="600" w:lineRule="exact"/>
        <w:ind w:firstLine="640"/>
        <w:jc w:val="left"/>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1.负责统一战线、民族宗教、侨务工作，负责侨联、台联、工商联相关工作。</w:t>
      </w:r>
    </w:p>
    <w:p w14:paraId="2264487C">
      <w:pPr>
        <w:pStyle w:val="7"/>
        <w:tabs>
          <w:tab w:val="center" w:pos="4153"/>
          <w:tab w:val="left" w:pos="7275"/>
        </w:tabs>
        <w:spacing w:line="600" w:lineRule="exact"/>
        <w:ind w:firstLine="640"/>
        <w:jc w:val="left"/>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2.负责总工会、共青团、妇联等群团建设工作。</w:t>
      </w:r>
    </w:p>
    <w:p w14:paraId="40FDFB1E">
      <w:pPr>
        <w:pStyle w:val="7"/>
        <w:tabs>
          <w:tab w:val="center" w:pos="4153"/>
          <w:tab w:val="left" w:pos="7275"/>
        </w:tabs>
        <w:spacing w:line="600" w:lineRule="exact"/>
        <w:ind w:firstLine="640"/>
        <w:jc w:val="left"/>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3.负责服务在区高校工作。</w:t>
      </w:r>
    </w:p>
    <w:p w14:paraId="591A8F6D">
      <w:pPr>
        <w:pStyle w:val="7"/>
        <w:tabs>
          <w:tab w:val="center" w:pos="4153"/>
          <w:tab w:val="left" w:pos="7275"/>
        </w:tabs>
        <w:spacing w:line="600" w:lineRule="exact"/>
        <w:ind w:firstLine="640"/>
        <w:jc w:val="left"/>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（二）单位构成</w:t>
      </w:r>
    </w:p>
    <w:p w14:paraId="775B8396">
      <w:pPr>
        <w:pStyle w:val="7"/>
        <w:tabs>
          <w:tab w:val="center" w:pos="4153"/>
          <w:tab w:val="left" w:pos="7275"/>
        </w:tabs>
        <w:spacing w:line="600" w:lineRule="exact"/>
        <w:ind w:firstLine="640"/>
        <w:jc w:val="left"/>
        <w:rPr>
          <w:rFonts w:ascii="方正仿宋_GBK" w:hAnsi="方正仿宋_GBK" w:eastAsia="方正仿宋_GBK" w:cs="方正仿宋_GBK"/>
          <w:color w:val="0D0D0D"/>
          <w:sz w:val="32"/>
          <w:szCs w:val="32"/>
        </w:rPr>
      </w:pPr>
      <w:r>
        <w:rPr>
          <w:rFonts w:hint="eastAsia" w:ascii="方正仿宋_GBK" w:hAnsi="方正仿宋_GBK" w:eastAsia="方正仿宋_GBK" w:cs="方正仿宋_GBK"/>
          <w:color w:val="0D0D0D"/>
          <w:sz w:val="32"/>
          <w:szCs w:val="32"/>
        </w:rPr>
        <w:t>统战部单位内设3个科室，分别是综合科、统战科和群团科。无下属二级预算单位。</w:t>
      </w:r>
    </w:p>
    <w:p w14:paraId="3942E0D7">
      <w:pPr>
        <w:spacing w:line="600" w:lineRule="exact"/>
        <w:ind w:firstLine="640" w:firstLineChars="200"/>
        <w:rPr>
          <w:rFonts w:ascii="方正仿宋_GBK" w:hAnsi="黑体" w:cs="仿宋_GB2312"/>
          <w:color w:val="0D0D0D"/>
        </w:rPr>
      </w:pPr>
      <w:r>
        <w:rPr>
          <w:rFonts w:hint="eastAsia" w:ascii="方正黑体_GBK" w:hAnsi="黑体" w:eastAsia="方正黑体_GBK" w:cs="仿宋_GB2312"/>
          <w:color w:val="0D0D0D"/>
        </w:rPr>
        <w:t>二、部门收支总体情况</w:t>
      </w:r>
    </w:p>
    <w:p w14:paraId="27A41A4A">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一）收入预算：2025年年初预算数894.90万元，其中：一般公共预算拨款887.90万元，政府性基金预算拨款7万元，国有资本经营预算收入0万元，事业收入0万元，事业单位经营收入0万元，其他收入0万元。收入较2024年减少175.73万元，主要是一般公共预算拨款减少182.73万元，政府性基金预算拨款增加7万元。</w:t>
      </w:r>
    </w:p>
    <w:p w14:paraId="079F60AB">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二）支出预算：2025年年初预算数894.90万元，其中：一般公共服务支出预算858.32万元，教育支出预算0万元，社会保障和就业支出预算12.70万元，卫生健康支出预算6.22万元，住房保障支出预算10.67万元，其他支出7万元。支出预算较2024年减少175.73万元，主要是基本支出预算减少2.26万元，项目支出预算减少180.47万元，其他支出预算增加7万元。</w:t>
      </w:r>
    </w:p>
    <w:p w14:paraId="00E4BDA7">
      <w:pPr>
        <w:spacing w:line="600" w:lineRule="exact"/>
        <w:ind w:firstLine="640" w:firstLineChars="200"/>
        <w:rPr>
          <w:rFonts w:ascii="方正黑体_GBK" w:hAnsi="黑体" w:eastAsia="方正黑体_GBK" w:cs="仿宋_GB2312"/>
          <w:color w:val="0D0D0D"/>
        </w:rPr>
      </w:pPr>
      <w:r>
        <w:rPr>
          <w:rFonts w:hint="eastAsia" w:ascii="方正黑体_GBK" w:hAnsi="黑体" w:eastAsia="方正黑体_GBK" w:cs="仿宋_GB2312"/>
          <w:color w:val="0D0D0D"/>
        </w:rPr>
        <w:t>三、部门预算情况说明</w:t>
      </w:r>
    </w:p>
    <w:p w14:paraId="038D5C8F">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2025年一般公共预算财政拨款收入887.90万元，一般公共预算财政拨款支出858.32万元，比2024年减少212.31万元。其中：基本支出239.04万元，比2024年减少2.26万元，主要</w:t>
      </w:r>
      <w:r>
        <w:rPr>
          <w:rFonts w:hint="eastAsia" w:ascii="方正仿宋_GBK" w:hAnsi="仿宋_GB2312" w:cs="仿宋_GB2312"/>
          <w:color w:val="0D0D0D"/>
          <w:lang w:eastAsia="zh-CN"/>
        </w:rPr>
        <w:t>原因是</w:t>
      </w:r>
      <w:r>
        <w:rPr>
          <w:rFonts w:hint="eastAsia" w:ascii="方正仿宋_GBK" w:hAnsi="仿宋_GB2312" w:cs="仿宋_GB2312"/>
          <w:color w:val="0D0D0D"/>
        </w:rPr>
        <w:t>人员变动，主要用于保障在职人员工资福利及社会保险缴费，离休人员离休费，退休人员补助等，保障部门正常运转的各项商品服务支出；项目支出648.86万元，比2024年减少180.47万元，主要原因是厉行节约，减少预算，主要用于统战、共青团、妇联、服务高校等重点工作。</w:t>
      </w:r>
    </w:p>
    <w:p w14:paraId="4BF1D596">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2025年政府性基金预算收入7万元，政府性基金预算支出7万元，比2024年增加7万元，主要原因是增加了市里下达的2025年市校外联经费，主要用于支持区县青少年校外教育。</w:t>
      </w:r>
    </w:p>
    <w:p w14:paraId="2AAC9295">
      <w:pPr>
        <w:spacing w:line="600" w:lineRule="exact"/>
        <w:ind w:firstLine="640" w:firstLineChars="200"/>
        <w:rPr>
          <w:rFonts w:ascii="方正仿宋_GBK" w:hAnsi="黑体" w:cs="仿宋_GB2312"/>
          <w:color w:val="0D0D0D"/>
        </w:rPr>
      </w:pPr>
      <w:r>
        <w:rPr>
          <w:rFonts w:hint="eastAsia" w:ascii="方正黑体_GBK" w:hAnsi="黑体" w:eastAsia="方正黑体_GBK" w:cs="仿宋_GB2312"/>
          <w:color w:val="0D0D0D"/>
        </w:rPr>
        <w:t>四、“三公”经费情况说明</w:t>
      </w:r>
    </w:p>
    <w:p w14:paraId="1785A6F8">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2025年“三公”经费预算6.5万元，比2024年减少2.5万元。其中：因公出国（境）费用0万元，与2024年持平；公务接待费2万元，比2024年减少2万元，主要原因是厉行节约，减少接待；公务用车运行维护费4.5万元，比2024年减少0.5万元，主要原因是厉行节约；公务用车购置费0万元，与2024年持平。</w:t>
      </w:r>
    </w:p>
    <w:p w14:paraId="4D650AD7">
      <w:pPr>
        <w:spacing w:line="600" w:lineRule="exact"/>
        <w:ind w:firstLine="640" w:firstLineChars="200"/>
        <w:rPr>
          <w:rFonts w:ascii="方正黑体_GBK" w:hAnsi="黑体" w:eastAsia="方正黑体_GBK" w:cs="仿宋_GB2312"/>
          <w:color w:val="0D0D0D"/>
        </w:rPr>
      </w:pPr>
      <w:r>
        <w:rPr>
          <w:rFonts w:hint="eastAsia" w:ascii="方正黑体_GBK" w:hAnsi="黑体" w:eastAsia="方正黑体_GBK" w:cs="仿宋_GB2312"/>
          <w:color w:val="0D0D0D"/>
        </w:rPr>
        <w:t>五、其他重要事项的情况说明</w:t>
      </w:r>
    </w:p>
    <w:p w14:paraId="4AE9A5A5">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1、机关运行经费。2025年一般公共预算财政拨款运行经费37.98万元，比上年减少2.64万元，主要</w:t>
      </w:r>
      <w:r>
        <w:rPr>
          <w:rFonts w:hint="eastAsia" w:ascii="方正仿宋_GBK" w:hAnsi="仿宋_GB2312" w:cs="仿宋_GB2312"/>
          <w:color w:val="0D0D0D"/>
          <w:lang w:eastAsia="zh-CN"/>
        </w:rPr>
        <w:t>原因是</w:t>
      </w:r>
      <w:r>
        <w:rPr>
          <w:rFonts w:hint="eastAsia" w:ascii="方正仿宋_GBK" w:hAnsi="仿宋_GB2312" w:cs="仿宋_GB2312"/>
          <w:color w:val="0D0D0D"/>
        </w:rPr>
        <w:t>人员变动，机关运行经费减少。主要用于办公费、印刷费、邮电费、水电费、物管费、差旅费、会议费、培训费及其他商品和服务支出等。</w:t>
      </w:r>
    </w:p>
    <w:p w14:paraId="47B99DF7">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政府采购情况。所属各预算单位政府采购预算总额1万元：政府采购货物预算1万元、政府采购工程预算0万元、政府采购服务预算0万元；其中一般公共预算拨款政府采购1万元：政府采购货物预算1万元、政府采购工程预算0万元、政府采购服务预算0万元。</w:t>
      </w:r>
    </w:p>
    <w:p w14:paraId="7F162FE1">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3、绩效目标设置情况。2025年项目支出均实行了绩效目标管理，涉及一般公共预算当年财政拨款648.86万元。</w:t>
      </w:r>
    </w:p>
    <w:p w14:paraId="2D37F219">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4、国有资产占有使用情况。</w:t>
      </w:r>
      <w:r>
        <w:rPr>
          <w:rFonts w:hint="eastAsia" w:ascii="方正仿宋_GBK" w:hAnsi="仿宋_GB2312" w:cs="仿宋_GB2312"/>
          <w:color w:val="0D0D0D"/>
          <w:lang w:eastAsia="zh-CN"/>
        </w:rPr>
        <w:t>截至</w:t>
      </w:r>
      <w:r>
        <w:rPr>
          <w:rFonts w:hint="eastAsia" w:ascii="方正仿宋_GBK" w:hAnsi="仿宋_GB2312" w:cs="仿宋_GB2312"/>
          <w:color w:val="0D0D0D"/>
        </w:rPr>
        <w:t>2024年12月，所属各预算单位共有车辆1辆，其中一般公务用车1辆、执勤执法用车0辆。2025年一般公共预算未安排购置车辆。</w:t>
      </w:r>
    </w:p>
    <w:p w14:paraId="6FBD18F2">
      <w:pPr>
        <w:spacing w:line="600" w:lineRule="exact"/>
        <w:ind w:firstLine="640" w:firstLineChars="200"/>
        <w:rPr>
          <w:rFonts w:ascii="方正黑体_GBK" w:hAnsi="黑体" w:eastAsia="方正黑体_GBK" w:cs="仿宋_GB2312"/>
          <w:color w:val="0D0D0D"/>
        </w:rPr>
      </w:pPr>
      <w:r>
        <w:rPr>
          <w:rFonts w:hint="eastAsia" w:ascii="方正黑体_GBK" w:hAnsi="黑体" w:eastAsia="方正黑体_GBK" w:cs="仿宋_GB2312"/>
          <w:color w:val="0D0D0D"/>
        </w:rPr>
        <w:t>六、专业性名词解释</w:t>
      </w:r>
    </w:p>
    <w:p w14:paraId="7AD512B0">
      <w:pPr>
        <w:pStyle w:val="7"/>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（一）财政拨款收入：指本年度从本级财政部门取得的财政拨款，包括一般公共预算财政拨款和政府性基金预算财政拨款。</w:t>
      </w:r>
    </w:p>
    <w:p w14:paraId="4E402606">
      <w:pPr>
        <w:pStyle w:val="7"/>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（二）其他收入：指单位取得的除“财政拨款收入”、“事业收入”、“经营收入”等以外的收入。</w:t>
      </w:r>
    </w:p>
    <w:p w14:paraId="467CE1B9">
      <w:pPr>
        <w:pStyle w:val="7"/>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（三）基本支出：指为保障机构正常运转、完成日常工作任务而发生的人员经费和公用经费。</w:t>
      </w:r>
    </w:p>
    <w:p w14:paraId="4E6EF60B">
      <w:pPr>
        <w:pStyle w:val="7"/>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（四）项目支出：指在基本支出之外为完成特定行政任务和事业发展目标所发生的支出。</w:t>
      </w:r>
    </w:p>
    <w:p w14:paraId="07B9DE6F">
      <w:pPr>
        <w:spacing w:line="600" w:lineRule="exact"/>
        <w:ind w:firstLine="640" w:firstLineChars="200"/>
        <w:rPr>
          <w:rFonts w:ascii="方正仿宋_GBK" w:hAnsi="仿宋_GB2312" w:cs="仿宋_GB2312"/>
          <w:color w:val="0D0D0D"/>
        </w:rPr>
      </w:pPr>
      <w:r>
        <w:rPr>
          <w:rFonts w:hint="eastAsia" w:ascii="方正仿宋_GBK"/>
          <w:color w:val="0D0D0D"/>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1138580">
      <w:pPr>
        <w:spacing w:line="600" w:lineRule="exact"/>
        <w:ind w:firstLine="640" w:firstLineChars="200"/>
        <w:rPr>
          <w:rFonts w:ascii="方正仿宋_GBK" w:hAnsi="仿宋_GB2312" w:cs="仿宋_GB2312"/>
          <w:color w:val="0D0D0D"/>
        </w:rPr>
      </w:pPr>
    </w:p>
    <w:p w14:paraId="5DF9CC8F">
      <w:pPr>
        <w:spacing w:line="600" w:lineRule="exact"/>
        <w:ind w:firstLine="640" w:firstLineChars="200"/>
        <w:rPr>
          <w:rFonts w:ascii="方正仿宋_GBK"/>
          <w:color w:val="0D0D0D"/>
        </w:rPr>
      </w:pPr>
      <w:r>
        <w:rPr>
          <w:rFonts w:hint="eastAsia" w:ascii="方正仿宋_GBK" w:hAnsi="仿宋_GB2312" w:cs="仿宋_GB2312"/>
          <w:color w:val="0D0D0D"/>
        </w:rPr>
        <w:t>（部门预算公开联系人：彭怡，联系方式：023-68450006）</w:t>
      </w:r>
    </w:p>
    <w:p w14:paraId="085D0773">
      <w:pPr>
        <w:spacing w:line="600" w:lineRule="exact"/>
        <w:ind w:firstLine="640" w:firstLineChars="200"/>
        <w:rPr>
          <w:rFonts w:ascii="方正仿宋_GBK"/>
          <w:color w:val="0D0D0D"/>
        </w:rPr>
      </w:pPr>
    </w:p>
    <w:p w14:paraId="1BEA8CC1">
      <w:pPr>
        <w:spacing w:line="600" w:lineRule="exact"/>
        <w:ind w:firstLine="640" w:firstLineChars="200"/>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E6D4BC-FC05-46EC-85F9-570BD9EE3E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7550D1B-C128-4BD3-A67F-102266E83697}"/>
  </w:font>
  <w:font w:name="方正仿宋_GBK">
    <w:panose1 w:val="03000509000000000000"/>
    <w:charset w:val="86"/>
    <w:family w:val="script"/>
    <w:pitch w:val="default"/>
    <w:sig w:usb0="00000001" w:usb1="080E0000" w:usb2="00000000" w:usb3="00000000" w:csb0="00040000" w:csb1="00000000"/>
    <w:embedRegular r:id="rId3" w:fontKey="{6DB547A9-B2FD-4D27-B636-B87FAD445595}"/>
  </w:font>
  <w:font w:name="方正小标宋_GBK">
    <w:panose1 w:val="02000000000000000000"/>
    <w:charset w:val="86"/>
    <w:family w:val="script"/>
    <w:pitch w:val="default"/>
    <w:sig w:usb0="A00002BF" w:usb1="38CF7CFA" w:usb2="00082016" w:usb3="00000000" w:csb0="00040001" w:csb1="00000000"/>
    <w:embedRegular r:id="rId4" w:fontKey="{A9686C83-51C6-4E90-85F7-31081E6A2D95}"/>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embedRegular r:id="rId5" w:fontKey="{A049330F-BC01-4077-873F-55F695B2A84F}"/>
  </w:font>
  <w:font w:name="方正黑体_GBK">
    <w:panose1 w:val="02010600010101010101"/>
    <w:charset w:val="86"/>
    <w:family w:val="script"/>
    <w:pitch w:val="default"/>
    <w:sig w:usb0="00000001" w:usb1="080E0000" w:usb2="00000000" w:usb3="00000000" w:csb0="00040000" w:csb1="00000000"/>
    <w:embedRegular r:id="rId6" w:fontKey="{C1CD210D-EFD0-484A-B5DD-2670BF4D9107}"/>
  </w:font>
  <w:font w:name="仿宋_GB2312">
    <w:altName w:val="仿宋"/>
    <w:panose1 w:val="02010609030101010101"/>
    <w:charset w:val="86"/>
    <w:family w:val="modern"/>
    <w:pitch w:val="default"/>
    <w:sig w:usb0="00000000" w:usb1="00000000" w:usb2="00000010" w:usb3="00000000" w:csb0="00040000" w:csb1="00000000"/>
    <w:embedRegular r:id="rId7" w:fontKey="{53256F2F-6322-4042-8520-3BBEF671DE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F33A">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99EDE">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B99EDE">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716A0"/>
    <w:rsid w:val="001220C4"/>
    <w:rsid w:val="006466ED"/>
    <w:rsid w:val="00BC7BE8"/>
    <w:rsid w:val="00CB0406"/>
    <w:rsid w:val="00F950EA"/>
    <w:rsid w:val="01B15800"/>
    <w:rsid w:val="01B535F0"/>
    <w:rsid w:val="01D83CB4"/>
    <w:rsid w:val="02E244CB"/>
    <w:rsid w:val="046643CE"/>
    <w:rsid w:val="052120A3"/>
    <w:rsid w:val="06A411DD"/>
    <w:rsid w:val="09F46BCB"/>
    <w:rsid w:val="119E01C0"/>
    <w:rsid w:val="13EC5F71"/>
    <w:rsid w:val="16775FC6"/>
    <w:rsid w:val="16F716A0"/>
    <w:rsid w:val="1D830ED2"/>
    <w:rsid w:val="229F38E3"/>
    <w:rsid w:val="25716796"/>
    <w:rsid w:val="25916979"/>
    <w:rsid w:val="26EA6341"/>
    <w:rsid w:val="2C4464F3"/>
    <w:rsid w:val="2E982B26"/>
    <w:rsid w:val="33A61841"/>
    <w:rsid w:val="344A041F"/>
    <w:rsid w:val="36C50230"/>
    <w:rsid w:val="3F586805"/>
    <w:rsid w:val="40582115"/>
    <w:rsid w:val="4101455B"/>
    <w:rsid w:val="45525385"/>
    <w:rsid w:val="472F67BD"/>
    <w:rsid w:val="4AF568D7"/>
    <w:rsid w:val="4B204964"/>
    <w:rsid w:val="4D9472CD"/>
    <w:rsid w:val="53F73CC7"/>
    <w:rsid w:val="56F269C8"/>
    <w:rsid w:val="5C4A42A5"/>
    <w:rsid w:val="5E1A5A89"/>
    <w:rsid w:val="5FC559AE"/>
    <w:rsid w:val="605D3104"/>
    <w:rsid w:val="66AF2D17"/>
    <w:rsid w:val="6BF67CD7"/>
    <w:rsid w:val="6C4B29AA"/>
    <w:rsid w:val="727A15DA"/>
    <w:rsid w:val="765C416D"/>
    <w:rsid w:val="78F86228"/>
    <w:rsid w:val="7A41363F"/>
    <w:rsid w:val="7F0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50" w:beforeLines="50" w:after="50" w:afterLines="50" w:line="600" w:lineRule="exact"/>
      <w:jc w:val="center"/>
      <w:outlineLvl w:val="0"/>
    </w:pPr>
    <w:rPr>
      <w:rFonts w:ascii="Calibri" w:hAnsi="Calibri" w:eastAsia="方正小标宋_GBK"/>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1617</Words>
  <Characters>1805</Characters>
  <Lines>13</Lines>
  <Paragraphs>3</Paragraphs>
  <TotalTime>43</TotalTime>
  <ScaleCrop>false</ScaleCrop>
  <LinksUpToDate>false</LinksUpToDate>
  <CharactersWithSpaces>1805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2025-04-02T02:30:00Z</dcterms:created>
  <dc:creator>小怡子</dc:creator>
  <cp:lastModifiedBy>silence</cp:lastModifiedBy>
  <dcterms:modified xsi:type="dcterms:W3CDTF">2025-05-06T08:01:41Z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783DCC57D5A94E448A920004EF9484AF_11</vt:lpwstr>
  </property>
  <property fmtid="{D5CDD505-2E9C-101B-9397-08002B2CF9AE}" pid="4" name="KSOTemplateDocerSaveRecord">
    <vt:lpwstr>eyJoZGlkIjoiZjRmYWUxOWJhMWE5OGFmZGQyNzA0NjBkZTNhOGRjMDEiLCJ1c2VySWQiOiIyNDg4ODMzNzUifQ==</vt:lpwstr>
  </property>
</Properties>
</file>