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F5629">
      <w:pPr>
        <w:spacing w:line="600" w:lineRule="exact"/>
        <w:jc w:val="center"/>
        <w:rPr>
          <w:rFonts w:ascii="方正小标宋_GBK" w:hAnsi="华文中宋" w:eastAsia="方正小标宋_GBK" w:cs="华文中宋"/>
          <w:sz w:val="44"/>
          <w:szCs w:val="44"/>
        </w:rPr>
      </w:pPr>
      <w:bookmarkStart w:id="0" w:name="_GoBack"/>
      <w:bookmarkEnd w:id="0"/>
      <w:r>
        <w:rPr>
          <w:rFonts w:ascii="方正小标宋_GBK" w:hAnsi="华文中宋" w:eastAsia="方正小标宋_GBK" w:cs="华文中宋"/>
          <w:sz w:val="44"/>
          <w:szCs w:val="44"/>
        </w:rPr>
        <w:t>重庆高新区</w:t>
      </w:r>
      <w:r>
        <w:rPr>
          <w:rFonts w:hint="eastAsia" w:ascii="方正小标宋_GBK" w:hAnsi="华文中宋" w:eastAsia="方正小标宋_GBK" w:cs="华文中宋"/>
          <w:sz w:val="44"/>
          <w:szCs w:val="44"/>
        </w:rPr>
        <w:t>党工委</w:t>
      </w:r>
      <w:r>
        <w:rPr>
          <w:rFonts w:ascii="方正小标宋_GBK" w:hAnsi="华文中宋" w:eastAsia="方正小标宋_GBK" w:cs="华文中宋"/>
          <w:sz w:val="44"/>
          <w:szCs w:val="44"/>
        </w:rPr>
        <w:t>党群工作部（</w:t>
      </w:r>
      <w:r>
        <w:rPr>
          <w:rFonts w:hint="eastAsia" w:ascii="方正小标宋_GBK" w:hAnsi="华文中宋" w:eastAsia="方正小标宋_GBK" w:cs="华文中宋"/>
          <w:sz w:val="44"/>
          <w:szCs w:val="44"/>
        </w:rPr>
        <w:t>人才服务中心</w:t>
      </w:r>
      <w:r>
        <w:rPr>
          <w:rFonts w:ascii="方正小标宋_GBK" w:hAnsi="华文中宋" w:eastAsia="方正小标宋_GBK" w:cs="华文中宋"/>
          <w:sz w:val="44"/>
          <w:szCs w:val="44"/>
        </w:rPr>
        <w:t>）</w:t>
      </w:r>
      <w:r>
        <w:rPr>
          <w:rFonts w:hint="eastAsia" w:ascii="方正小标宋_GBK" w:hAnsi="华文中宋" w:eastAsia="方正小标宋_GBK" w:cs="华文中宋"/>
          <w:sz w:val="44"/>
          <w:szCs w:val="44"/>
        </w:rPr>
        <w:t>2025年部门预算情况说明</w:t>
      </w:r>
    </w:p>
    <w:p w14:paraId="630E88B0">
      <w:pPr>
        <w:spacing w:line="600" w:lineRule="exact"/>
        <w:ind w:firstLine="880" w:firstLineChars="200"/>
        <w:jc w:val="center"/>
        <w:rPr>
          <w:rFonts w:ascii="华文中宋" w:hAnsi="华文中宋" w:eastAsia="华文中宋" w:cs="华文中宋"/>
          <w:sz w:val="44"/>
          <w:szCs w:val="44"/>
        </w:rPr>
      </w:pPr>
    </w:p>
    <w:p w14:paraId="38E4856C">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一、部门基本情况</w:t>
      </w:r>
    </w:p>
    <w:p w14:paraId="7B936762">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（一）职能职责</w:t>
      </w:r>
    </w:p>
    <w:p w14:paraId="2D930D71">
      <w:pPr>
        <w:spacing w:line="600" w:lineRule="exact"/>
        <w:ind w:firstLine="640" w:firstLineChars="200"/>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党群工作部</w:t>
      </w:r>
      <w:r>
        <w:rPr>
          <w:rFonts w:hint="eastAsia" w:ascii="Times New Roman" w:hAnsi="Times New Roman" w:eastAsia="方正仿宋_GBK" w:cs="Times New Roman"/>
          <w:kern w:val="0"/>
          <w:sz w:val="32"/>
          <w:szCs w:val="32"/>
        </w:rPr>
        <w:t>（人才服务中心）负责组织、干部、机构编制、人事人才、非公党建、离退休人员管理、机关党建等工作。负责人力社保工作中的专业技术人员管理、事业单位人事管理、工资福利和表彰奖励工作。</w:t>
      </w:r>
    </w:p>
    <w:p w14:paraId="417FBC64">
      <w:pPr>
        <w:tabs>
          <w:tab w:val="center" w:pos="4153"/>
          <w:tab w:val="left" w:pos="7275"/>
        </w:tabs>
        <w:spacing w:line="600" w:lineRule="exact"/>
        <w:ind w:left="640"/>
        <w:jc w:val="left"/>
        <w:rPr>
          <w:rFonts w:ascii="方正仿宋_GBK" w:hAnsi="仿宋_GB2312" w:eastAsia="方正仿宋_GBK" w:cs="仿宋_GB2312"/>
          <w:sz w:val="32"/>
          <w:szCs w:val="22"/>
        </w:rPr>
      </w:pPr>
      <w:r>
        <w:rPr>
          <w:rFonts w:hint="eastAsia" w:ascii="方正仿宋_GBK" w:hAnsi="仿宋_GB2312" w:eastAsia="方正仿宋_GBK" w:cs="仿宋_GB2312"/>
          <w:sz w:val="32"/>
          <w:szCs w:val="22"/>
        </w:rPr>
        <w:t>（二）部门构成</w:t>
      </w:r>
    </w:p>
    <w:p w14:paraId="093B2EFA">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内设综合科、组织科、干部科、人才科、人事科、机构编制科。无下属二级预算单位。</w:t>
      </w:r>
    </w:p>
    <w:p w14:paraId="5935C245">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二、部门收支总体情况</w:t>
      </w:r>
    </w:p>
    <w:p w14:paraId="10CEE06E">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一）收入预算：2025年年初预算数1645.38万元，其中：一般公共预算拨款1645.38万元，政府性基金预算拨款0万元，国有资本经营预算收入0万元，事业收入0万元，事业部门经营收入0万元，其他收入0万元。收入较2024年减少911.85万元，主要是一般公共预算拨款减少911.85万元。</w:t>
      </w:r>
    </w:p>
    <w:p w14:paraId="1491BAFC">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二）支出预算：2025年年初预算数1645.38万元，其中：一般公共服务支出预算1567.2万元，社会保障和就业支出预算15.53万元，卫生健康支出预算7.74万元，住房保障支出预算28.25万元。支出预算较2024年减少911.85，主要是基本支出预算增加113.05万元，项目支出预算减少1024.9万元。</w:t>
      </w:r>
    </w:p>
    <w:p w14:paraId="1567A640">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三</w:t>
      </w:r>
      <w:r>
        <w:rPr>
          <w:rFonts w:ascii="方正黑体_GBK" w:hAnsi="黑体" w:eastAsia="方正黑体_GBK" w:cs="仿宋_GB2312"/>
          <w:sz w:val="32"/>
          <w:szCs w:val="20"/>
        </w:rPr>
        <w:t>、</w:t>
      </w:r>
      <w:r>
        <w:rPr>
          <w:rFonts w:hint="eastAsia" w:ascii="方正黑体_GBK" w:hAnsi="黑体" w:eastAsia="方正黑体_GBK" w:cs="仿宋_GB2312"/>
          <w:sz w:val="32"/>
          <w:szCs w:val="20"/>
        </w:rPr>
        <w:t>部门预算情况说明</w:t>
      </w:r>
    </w:p>
    <w:p w14:paraId="5909A894">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一般公共预算财政拨款收入1645.38万元，一般公共预算财政拨款支出1645.38万元，比2024年减少911.85万元。其中：基本支出394.3万元，比2024年增加113.05万元，主要原因是人员变动、社保缴费基数调整等，主要用于保障在职人员工资福利及社会保险缴费，离休人员离休费，退休人员补助等，保障部门正常运转的各项商品服务支出；项目支出1251.08万元，比2024年减少1024.9万元，主要原因是项目支出预算减少等，主要用于组织、干部、人才、人事、机构编制、基层党组织建设等重点工作。</w:t>
      </w:r>
    </w:p>
    <w:p w14:paraId="1C07C37E">
      <w:pPr>
        <w:spacing w:line="600" w:lineRule="exact"/>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党群工作部（</w:t>
      </w:r>
      <w:r>
        <w:rPr>
          <w:rFonts w:hint="eastAsia" w:ascii="Times New Roman" w:hAnsi="Times New Roman" w:eastAsia="方正仿宋_GBK" w:cs="Times New Roman"/>
          <w:snapToGrid w:val="0"/>
          <w:color w:val="000000"/>
          <w:kern w:val="0"/>
          <w:sz w:val="32"/>
          <w:szCs w:val="32"/>
        </w:rPr>
        <w:t>人才服务中心</w:t>
      </w:r>
      <w:r>
        <w:rPr>
          <w:rFonts w:hint="eastAsia" w:ascii="方正仿宋_GBK" w:hAnsi="仿宋_GB2312" w:eastAsia="方正仿宋_GBK" w:cs="仿宋_GB2312"/>
          <w:sz w:val="32"/>
          <w:szCs w:val="20"/>
        </w:rPr>
        <w:t>）2024年、2025年无使用政府性基金预算拨款安排的支出。</w:t>
      </w:r>
    </w:p>
    <w:p w14:paraId="4F20EBF9">
      <w:pPr>
        <w:spacing w:line="600" w:lineRule="exact"/>
        <w:ind w:firstLine="640" w:firstLineChars="200"/>
        <w:rPr>
          <w:rFonts w:ascii="方正仿宋_GBK" w:hAnsi="黑体" w:eastAsia="方正仿宋_GBK" w:cs="仿宋_GB2312"/>
          <w:sz w:val="32"/>
          <w:szCs w:val="20"/>
        </w:rPr>
      </w:pPr>
      <w:r>
        <w:rPr>
          <w:rFonts w:hint="eastAsia" w:ascii="方正黑体_GBK" w:hAnsi="黑体" w:eastAsia="方正黑体_GBK" w:cs="仿宋_GB2312"/>
          <w:sz w:val="32"/>
          <w:szCs w:val="20"/>
        </w:rPr>
        <w:t>四</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“三公”经费情况说明</w:t>
      </w:r>
    </w:p>
    <w:p w14:paraId="3A27FDC9">
      <w:pPr>
        <w:spacing w:line="600" w:lineRule="exact"/>
        <w:ind w:firstLine="6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2025年“三公”经费预算3万元，比2024年减少2万元。其中：因公出国（境）费用0万元，公务接待费3万元，公务用车运行维护费0万元。</w:t>
      </w:r>
    </w:p>
    <w:p w14:paraId="711311BD">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五、其他重要事项的情况说明</w:t>
      </w:r>
    </w:p>
    <w:p w14:paraId="20DE70AB">
      <w:pPr>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1、机关运行经费。2025年一般公共预算财政拨款运行经费57.85万元，比上年增加12.67万元，主要原因为人员变动。主要用于办公费、印刷费、邮电费、水电费、物管费、差旅费、会议费、培训费及其他商品和服务支出等。</w:t>
      </w:r>
    </w:p>
    <w:p w14:paraId="446F8E31">
      <w:pPr>
        <w:ind w:firstLine="640" w:firstLineChars="200"/>
        <w:rPr>
          <w:rFonts w:ascii="方正仿宋_GBK" w:hAnsi="仿宋_GB2312" w:eastAsia="方正仿宋_GBK" w:cs="仿宋_GB2312"/>
          <w:sz w:val="32"/>
          <w:szCs w:val="20"/>
        </w:rPr>
      </w:pPr>
      <w:r>
        <w:rPr>
          <w:rFonts w:hint="eastAsia" w:ascii="方正仿宋_GBK" w:hAnsi="仿宋_GB2312" w:eastAsia="方正仿宋_GBK" w:cs="仿宋_GB2312"/>
          <w:sz w:val="32"/>
          <w:szCs w:val="20"/>
        </w:rPr>
        <w:t>2、政府采购情况。本部门政府采购预算总额0万元。</w:t>
      </w:r>
    </w:p>
    <w:p w14:paraId="259A07CC">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sz w:val="32"/>
          <w:szCs w:val="20"/>
        </w:rPr>
        <w:t>3、绩效目标设置情况。</w:t>
      </w:r>
      <w:r>
        <w:rPr>
          <w:rFonts w:hint="eastAsia" w:ascii="方正仿宋_GBK" w:hAnsi="仿宋_GB2312" w:eastAsia="方正仿宋_GBK" w:cs="仿宋_GB2312"/>
          <w:color w:val="000000"/>
          <w:sz w:val="32"/>
          <w:szCs w:val="20"/>
        </w:rPr>
        <w:t>2025年项目支出均实行了绩效目标管理，涉及一般公共预算当年财政拨款1251.08万元。</w:t>
      </w:r>
    </w:p>
    <w:p w14:paraId="44ED433C">
      <w:pPr>
        <w:ind w:firstLine="640" w:firstLineChars="200"/>
        <w:rPr>
          <w:rFonts w:ascii="方正仿宋_GBK" w:hAnsi="仿宋_GB2312" w:eastAsia="方正仿宋_GBK" w:cs="仿宋_GB2312"/>
          <w:color w:val="000000"/>
          <w:sz w:val="32"/>
          <w:szCs w:val="20"/>
        </w:rPr>
      </w:pPr>
      <w:r>
        <w:rPr>
          <w:rFonts w:hint="eastAsia" w:ascii="方正仿宋_GBK" w:hAnsi="仿宋_GB2312" w:eastAsia="方正仿宋_GBK" w:cs="仿宋_GB2312"/>
          <w:color w:val="000000"/>
          <w:sz w:val="32"/>
          <w:szCs w:val="20"/>
        </w:rPr>
        <w:t>4、国有资产占有使用情况。</w:t>
      </w:r>
      <w:r>
        <w:rPr>
          <w:rFonts w:hint="eastAsia" w:ascii="方正仿宋_GBK" w:hAnsi="仿宋_GB2312" w:eastAsia="方正仿宋_GBK" w:cs="仿宋_GB2312"/>
          <w:color w:val="000000"/>
          <w:sz w:val="32"/>
          <w:szCs w:val="20"/>
          <w:lang w:eastAsia="zh-CN"/>
        </w:rPr>
        <w:t>截至</w:t>
      </w:r>
      <w:r>
        <w:rPr>
          <w:rFonts w:hint="eastAsia" w:ascii="方正仿宋_GBK" w:hAnsi="仿宋_GB2312" w:eastAsia="方正仿宋_GBK" w:cs="仿宋_GB2312"/>
          <w:color w:val="000000"/>
          <w:sz w:val="32"/>
          <w:szCs w:val="20"/>
        </w:rPr>
        <w:t>2024年12月，本部门共有公务车辆0辆。202</w:t>
      </w:r>
      <w:r>
        <w:rPr>
          <w:rFonts w:ascii="方正仿宋_GBK" w:hAnsi="仿宋_GB2312" w:eastAsia="方正仿宋_GBK" w:cs="仿宋_GB2312"/>
          <w:color w:val="000000"/>
          <w:sz w:val="32"/>
          <w:szCs w:val="20"/>
        </w:rPr>
        <w:t>5</w:t>
      </w:r>
      <w:r>
        <w:rPr>
          <w:rFonts w:hint="eastAsia" w:ascii="方正仿宋_GBK" w:hAnsi="仿宋_GB2312" w:eastAsia="方正仿宋_GBK" w:cs="仿宋_GB2312"/>
          <w:color w:val="000000"/>
          <w:sz w:val="32"/>
          <w:szCs w:val="20"/>
        </w:rPr>
        <w:t>年一般公共预算未安排购置公务车辆。</w:t>
      </w:r>
    </w:p>
    <w:p w14:paraId="2AF69E19">
      <w:pPr>
        <w:spacing w:line="600" w:lineRule="exact"/>
        <w:ind w:firstLine="640" w:firstLineChars="200"/>
        <w:rPr>
          <w:rFonts w:ascii="方正黑体_GBK" w:hAnsi="黑体" w:eastAsia="方正黑体_GBK" w:cs="仿宋_GB2312"/>
          <w:sz w:val="32"/>
          <w:szCs w:val="20"/>
        </w:rPr>
      </w:pPr>
      <w:r>
        <w:rPr>
          <w:rFonts w:hint="eastAsia" w:ascii="方正黑体_GBK" w:hAnsi="黑体" w:eastAsia="方正黑体_GBK" w:cs="仿宋_GB2312"/>
          <w:sz w:val="32"/>
          <w:szCs w:val="20"/>
        </w:rPr>
        <w:t>六</w:t>
      </w:r>
      <w:r>
        <w:rPr>
          <w:rFonts w:ascii="方正黑体_GBK" w:hAnsi="黑体" w:eastAsia="方正黑体_GBK" w:cs="仿宋_GB2312"/>
          <w:sz w:val="32"/>
          <w:szCs w:val="20"/>
        </w:rPr>
        <w:t>、</w:t>
      </w:r>
      <w:r>
        <w:rPr>
          <w:rFonts w:hint="eastAsia" w:ascii="方正黑体_GBK" w:hAnsi="黑体" w:eastAsia="方正黑体_GBK" w:cs="仿宋_GB2312"/>
          <w:sz w:val="32"/>
          <w:szCs w:val="20"/>
        </w:rPr>
        <w:t>专业性名词解释</w:t>
      </w:r>
    </w:p>
    <w:p w14:paraId="39A5011C">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（一）财政拨款收入：指本年度从本级财政部门取得的财政拨款，包括一般公共预算财政拨款和政府性基金预算财政拨款。</w:t>
      </w:r>
    </w:p>
    <w:p w14:paraId="1B6077AA">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（二）其他收入：指部门取得的除“财政拨款收入”、“事业收入”、“经营收入”等以外的收入。</w:t>
      </w:r>
    </w:p>
    <w:p w14:paraId="116940EB">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（三）基本支出：指为保障机构正常运转、完成日常工作任务而发生的人员经费和公用经费。</w:t>
      </w:r>
    </w:p>
    <w:p w14:paraId="6EB4DF79">
      <w:pPr>
        <w:tabs>
          <w:tab w:val="center" w:pos="4153"/>
          <w:tab w:val="left" w:pos="7275"/>
        </w:tabs>
        <w:spacing w:line="600" w:lineRule="exact"/>
        <w:ind w:firstLine="640" w:firstLineChars="200"/>
        <w:jc w:val="left"/>
        <w:rPr>
          <w:rFonts w:ascii="方正仿宋_GBK" w:hAnsi="仿宋" w:eastAsia="方正仿宋_GBK" w:cs="Times New Roman"/>
          <w:sz w:val="32"/>
          <w:szCs w:val="32"/>
        </w:rPr>
      </w:pPr>
      <w:r>
        <w:rPr>
          <w:rFonts w:hint="eastAsia" w:ascii="方正仿宋_GBK" w:hAnsi="仿宋" w:eastAsia="方正仿宋_GBK" w:cs="Times New Roman"/>
          <w:sz w:val="32"/>
          <w:szCs w:val="32"/>
        </w:rPr>
        <w:t>（四）项目支出：指在基本支出之外为完成特定行政任务和事业发展目标所发生的支出。</w:t>
      </w:r>
    </w:p>
    <w:p w14:paraId="45556519">
      <w:pPr>
        <w:ind w:firstLine="640" w:firstLineChars="200"/>
        <w:rPr>
          <w:rFonts w:ascii="方正仿宋_GBK" w:hAnsi="仿宋_GB2312" w:eastAsia="方正仿宋_GBK" w:cs="仿宋_GB2312"/>
          <w:color w:val="000000"/>
          <w:sz w:val="32"/>
          <w:szCs w:val="20"/>
        </w:rPr>
      </w:pPr>
      <w:r>
        <w:rPr>
          <w:rFonts w:hint="eastAsia" w:ascii="方正仿宋_GBK" w:hAnsi="Times New Roman" w:eastAsia="方正仿宋_GBK" w:cs="Times New Roman"/>
          <w:sz w:val="32"/>
          <w:szCs w:val="32"/>
        </w:rPr>
        <w:t>（五）“三公”经费：指用一般公共预算财政拨款安排的因公出国（境）费、公务用车购置及运行维护费、公务接待费。其中，因公出国（境）费反映部门公务出国（境）的国际旅费、国外城市间交通费、住宿费、伙食费、培训费、公杂费等支出；公务用车购置费反映部门公务用车购置支出（含车辆购置税）；公务用车运行维护费反映部门按规定保留的公务用车燃料费、维修费、过路过桥费、保险费、安全奖励费用等支出；公务接待费反映部门按规定开支的各类公务接待（含外宾接待）支出。</w:t>
      </w:r>
    </w:p>
    <w:p w14:paraId="5AA0B9CA">
      <w:pPr>
        <w:ind w:firstLine="640" w:firstLineChars="200"/>
        <w:rPr>
          <w:rFonts w:ascii="方正仿宋_GBK" w:hAnsi="仿宋_GB2312" w:eastAsia="方正仿宋_GBK" w:cs="仿宋_GB2312"/>
          <w:sz w:val="32"/>
          <w:szCs w:val="20"/>
        </w:rPr>
      </w:pPr>
    </w:p>
    <w:p w14:paraId="41642141">
      <w:pPr>
        <w:ind w:firstLine="640" w:firstLineChars="200"/>
        <w:rPr>
          <w:rFonts w:ascii="方正仿宋_GBK" w:eastAsia="方正仿宋_GBK"/>
          <w:sz w:val="32"/>
          <w:szCs w:val="20"/>
        </w:rPr>
      </w:pPr>
      <w:r>
        <w:rPr>
          <w:rFonts w:hint="eastAsia" w:ascii="方正仿宋_GBK" w:hAnsi="仿宋_GB2312" w:eastAsia="方正仿宋_GBK" w:cs="仿宋_GB2312"/>
          <w:sz w:val="32"/>
          <w:szCs w:val="20"/>
        </w:rPr>
        <w:t>部门预算公开联系人：</w:t>
      </w:r>
      <w:r>
        <w:rPr>
          <w:rFonts w:hint="eastAsia" w:ascii="方正仿宋_GBK" w:hAnsi="Times New Roman" w:eastAsia="方正仿宋_GBK" w:cs="Times New Roman"/>
          <w:sz w:val="32"/>
          <w:szCs w:val="32"/>
        </w:rPr>
        <w:t>王莎莎，</w:t>
      </w:r>
      <w:r>
        <w:rPr>
          <w:rFonts w:hint="eastAsia" w:ascii="方正仿宋_GBK" w:hAnsi="仿宋_GB2312" w:eastAsia="方正仿宋_GBK" w:cs="仿宋_GB2312"/>
          <w:sz w:val="32"/>
          <w:szCs w:val="20"/>
        </w:rPr>
        <w:t xml:space="preserve">  联系方式：</w:t>
      </w:r>
      <w:r>
        <w:rPr>
          <w:rFonts w:hint="eastAsia" w:ascii="方正仿宋_GBK" w:hAnsi="Times New Roman" w:eastAsia="方正仿宋_GBK" w:cs="Times New Roman"/>
          <w:sz w:val="32"/>
          <w:szCs w:val="32"/>
        </w:rPr>
        <w:t>023—68602651</w:t>
      </w:r>
    </w:p>
    <w:p w14:paraId="5D44F4B6">
      <w:pPr>
        <w:spacing w:line="600" w:lineRule="exact"/>
        <w:rPr>
          <w:rFonts w:ascii="方正仿宋_GBK" w:eastAsia="方正仿宋_GBK"/>
          <w:sz w:val="32"/>
          <w:szCs w:val="32"/>
        </w:rPr>
      </w:pPr>
    </w:p>
    <w:sectPr>
      <w:footerReference r:id="rId3" w:type="default"/>
      <w:footerReference r:id="rId4" w:type="even"/>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04659F-2C03-406B-97CF-7CF96A2D68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2" w:fontKey="{27BBAC2C-A0B8-4D46-A9C6-C4CE57545214}"/>
  </w:font>
  <w:font w:name="汉仪仿宋KW">
    <w:altName w:val="仿宋"/>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embedRegular r:id="rId3" w:fontKey="{27E72A43-2F79-4627-BDC4-7E881BE4F4B9}"/>
  </w:font>
  <w:font w:name="华文中宋">
    <w:altName w:val="宋体"/>
    <w:panose1 w:val="02010600040101010101"/>
    <w:charset w:val="86"/>
    <w:family w:val="auto"/>
    <w:pitch w:val="default"/>
    <w:sig w:usb0="00000000" w:usb1="00000000" w:usb2="00000010" w:usb3="00000000" w:csb0="0004009F" w:csb1="00000000"/>
    <w:embedRegular r:id="rId4" w:fontKey="{C483F476-A9FB-41E1-8661-7BC6EA433A5F}"/>
  </w:font>
  <w:font w:name="汉仪书宋二KW">
    <w:altName w:val="宋体"/>
    <w:panose1 w:val="00000000000000000000"/>
    <w:charset w:val="00"/>
    <w:family w:val="auto"/>
    <w:pitch w:val="default"/>
    <w:sig w:usb0="00000000" w:usb1="00000000" w:usb2="00000000" w:usb3="00000000" w:csb0="00000000" w:csb1="00000000"/>
  </w:font>
  <w:font w:name="方正黑体_GBK">
    <w:panose1 w:val="02010600010101010101"/>
    <w:charset w:val="86"/>
    <w:family w:val="script"/>
    <w:pitch w:val="default"/>
    <w:sig w:usb0="00000001" w:usb1="080E0000" w:usb2="00000000" w:usb3="00000000" w:csb0="00040000" w:csb1="00000000"/>
    <w:embedRegular r:id="rId5" w:fontKey="{4207E7A8-8877-437C-A910-8E39C83D8189}"/>
  </w:font>
  <w:font w:name="方正仿宋_GBK">
    <w:panose1 w:val="03000509000000000000"/>
    <w:charset w:val="86"/>
    <w:family w:val="script"/>
    <w:pitch w:val="default"/>
    <w:sig w:usb0="00000001" w:usb1="080E0000" w:usb2="00000000" w:usb3="00000000" w:csb0="00040000" w:csb1="00000000"/>
    <w:embedRegular r:id="rId6" w:fontKey="{71854659-F4B2-44B6-B57D-B570677CA905}"/>
  </w:font>
  <w:font w:name="仿宋">
    <w:panose1 w:val="02010609060101010101"/>
    <w:charset w:val="86"/>
    <w:family w:val="modern"/>
    <w:pitch w:val="default"/>
    <w:sig w:usb0="800002BF" w:usb1="38CF7CFA" w:usb2="00000016" w:usb3="00000000" w:csb0="00040001" w:csb1="00000000"/>
    <w:embedRegular r:id="rId7" w:fontKey="{6E88B9F5-2A1E-49DA-933E-5434A7F14B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66"/>
    </w:sdtPr>
    <w:sdtContent>
      <w:p w14:paraId="4EDAA495">
        <w:pPr>
          <w:pStyle w:val="6"/>
          <w:jc w:val="right"/>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3</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1067D607">
    <w:pPr>
      <w:pStyle w:val="6"/>
    </w:pPr>
  </w:p>
  <w:p w14:paraId="47D5C5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600873"/>
    </w:sdtPr>
    <w:sdtContent>
      <w:p w14:paraId="7D25EB98">
        <w:pPr>
          <w:pStyle w:val="6"/>
          <w:rPr>
            <w:sz w:val="21"/>
            <w:szCs w:val="24"/>
          </w:rPr>
        </w:pPr>
        <w:r>
          <w:rPr>
            <w:rFonts w:hint="eastAsia" w:ascii="方正仿宋_GBK" w:eastAsia="方正仿宋_GBK"/>
            <w:sz w:val="28"/>
            <w:szCs w:val="28"/>
          </w:rPr>
          <w:t>—</w:t>
        </w:r>
        <w:r>
          <w:rPr>
            <w:rFonts w:hint="eastAsia" w:ascii="方正仿宋_GBK" w:eastAsia="方正仿宋_GBK"/>
            <w:sz w:val="28"/>
            <w:szCs w:val="28"/>
          </w:rPr>
          <w:fldChar w:fldCharType="begin"/>
        </w:r>
        <w:r>
          <w:rPr>
            <w:rFonts w:hint="eastAsia" w:ascii="方正仿宋_GBK" w:eastAsia="方正仿宋_GBK"/>
            <w:sz w:val="28"/>
            <w:szCs w:val="28"/>
          </w:rPr>
          <w:instrText xml:space="preserve"> PAGE   \* MERGEFORMAT </w:instrText>
        </w:r>
        <w:r>
          <w:rPr>
            <w:rFonts w:hint="eastAsia" w:ascii="方正仿宋_GBK" w:eastAsia="方正仿宋_GBK"/>
            <w:sz w:val="28"/>
            <w:szCs w:val="28"/>
          </w:rPr>
          <w:fldChar w:fldCharType="separate"/>
        </w:r>
        <w:r>
          <w:rPr>
            <w:rFonts w:ascii="方正仿宋_GBK" w:eastAsia="方正仿宋_GBK"/>
            <w:sz w:val="28"/>
            <w:szCs w:val="28"/>
            <w:lang w:val="zh-CN"/>
          </w:rPr>
          <w:t>2</w:t>
        </w:r>
        <w:r>
          <w:rPr>
            <w:rFonts w:hint="eastAsia" w:ascii="方正仿宋_GBK" w:eastAsia="方正仿宋_GBK"/>
            <w:sz w:val="28"/>
            <w:szCs w:val="28"/>
          </w:rPr>
          <w:fldChar w:fldCharType="end"/>
        </w:r>
        <w:r>
          <w:rPr>
            <w:rFonts w:hint="eastAsia" w:ascii="方正仿宋_GBK" w:eastAsia="方正仿宋_GBK"/>
            <w:sz w:val="28"/>
            <w:szCs w:val="28"/>
          </w:rPr>
          <w:t>—</w:t>
        </w:r>
      </w:p>
    </w:sdtContent>
  </w:sdt>
  <w:p w14:paraId="558E3142">
    <w:pPr>
      <w:pStyle w:val="6"/>
    </w:pPr>
  </w:p>
  <w:p w14:paraId="46E13182"/>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EFA33C"/>
    <w:rsid w:val="00000550"/>
    <w:rsid w:val="00002D64"/>
    <w:rsid w:val="00020764"/>
    <w:rsid w:val="0002749C"/>
    <w:rsid w:val="00047981"/>
    <w:rsid w:val="00050437"/>
    <w:rsid w:val="00062654"/>
    <w:rsid w:val="000B03CB"/>
    <w:rsid w:val="00105658"/>
    <w:rsid w:val="00105DB3"/>
    <w:rsid w:val="00126DE5"/>
    <w:rsid w:val="001424BB"/>
    <w:rsid w:val="00147E03"/>
    <w:rsid w:val="00187BA3"/>
    <w:rsid w:val="001900F7"/>
    <w:rsid w:val="001A3B38"/>
    <w:rsid w:val="001C562C"/>
    <w:rsid w:val="001D3D78"/>
    <w:rsid w:val="001D5EF5"/>
    <w:rsid w:val="001F1C80"/>
    <w:rsid w:val="00207050"/>
    <w:rsid w:val="00221C30"/>
    <w:rsid w:val="00257FEE"/>
    <w:rsid w:val="002A393E"/>
    <w:rsid w:val="002A47A1"/>
    <w:rsid w:val="002B2A63"/>
    <w:rsid w:val="002C03A7"/>
    <w:rsid w:val="00325FD3"/>
    <w:rsid w:val="00331522"/>
    <w:rsid w:val="00357DD5"/>
    <w:rsid w:val="003625C5"/>
    <w:rsid w:val="0039593E"/>
    <w:rsid w:val="00395FFC"/>
    <w:rsid w:val="00397AEA"/>
    <w:rsid w:val="003A69E3"/>
    <w:rsid w:val="003B2F4B"/>
    <w:rsid w:val="003B680C"/>
    <w:rsid w:val="003D0A25"/>
    <w:rsid w:val="003D7D22"/>
    <w:rsid w:val="003E043C"/>
    <w:rsid w:val="003E0547"/>
    <w:rsid w:val="003F0F36"/>
    <w:rsid w:val="00406394"/>
    <w:rsid w:val="004411ED"/>
    <w:rsid w:val="0044491E"/>
    <w:rsid w:val="004551A7"/>
    <w:rsid w:val="004573AF"/>
    <w:rsid w:val="00462582"/>
    <w:rsid w:val="00463DA7"/>
    <w:rsid w:val="00467BE5"/>
    <w:rsid w:val="004829F8"/>
    <w:rsid w:val="00494C3B"/>
    <w:rsid w:val="0049564A"/>
    <w:rsid w:val="004A5113"/>
    <w:rsid w:val="004C3049"/>
    <w:rsid w:val="004D335C"/>
    <w:rsid w:val="004D34F4"/>
    <w:rsid w:val="004E72A4"/>
    <w:rsid w:val="00506D68"/>
    <w:rsid w:val="00523889"/>
    <w:rsid w:val="0053400B"/>
    <w:rsid w:val="00536729"/>
    <w:rsid w:val="005369E2"/>
    <w:rsid w:val="00541B56"/>
    <w:rsid w:val="0055700B"/>
    <w:rsid w:val="0056748E"/>
    <w:rsid w:val="00573089"/>
    <w:rsid w:val="0058358D"/>
    <w:rsid w:val="005949AB"/>
    <w:rsid w:val="00596D47"/>
    <w:rsid w:val="005C0BC9"/>
    <w:rsid w:val="005D460C"/>
    <w:rsid w:val="005D6317"/>
    <w:rsid w:val="005E7261"/>
    <w:rsid w:val="005E7595"/>
    <w:rsid w:val="005F549F"/>
    <w:rsid w:val="006143BC"/>
    <w:rsid w:val="0063260E"/>
    <w:rsid w:val="00646723"/>
    <w:rsid w:val="006528C0"/>
    <w:rsid w:val="0066455A"/>
    <w:rsid w:val="0069086E"/>
    <w:rsid w:val="00696E62"/>
    <w:rsid w:val="006A5DA1"/>
    <w:rsid w:val="006B7AC3"/>
    <w:rsid w:val="006C6826"/>
    <w:rsid w:val="006D2B23"/>
    <w:rsid w:val="006E2D81"/>
    <w:rsid w:val="00702401"/>
    <w:rsid w:val="00723989"/>
    <w:rsid w:val="007422B8"/>
    <w:rsid w:val="00746A00"/>
    <w:rsid w:val="00761782"/>
    <w:rsid w:val="00763107"/>
    <w:rsid w:val="00780A53"/>
    <w:rsid w:val="0078414E"/>
    <w:rsid w:val="007929CF"/>
    <w:rsid w:val="007A6E54"/>
    <w:rsid w:val="007B0EC2"/>
    <w:rsid w:val="007B2D3D"/>
    <w:rsid w:val="007C286D"/>
    <w:rsid w:val="007D1D85"/>
    <w:rsid w:val="007E5DFD"/>
    <w:rsid w:val="00830C81"/>
    <w:rsid w:val="008368E0"/>
    <w:rsid w:val="00845906"/>
    <w:rsid w:val="00850664"/>
    <w:rsid w:val="00866863"/>
    <w:rsid w:val="008721DA"/>
    <w:rsid w:val="00880D9C"/>
    <w:rsid w:val="00892833"/>
    <w:rsid w:val="008958F5"/>
    <w:rsid w:val="008C6EE3"/>
    <w:rsid w:val="008C748B"/>
    <w:rsid w:val="008D09B9"/>
    <w:rsid w:val="008E1FC6"/>
    <w:rsid w:val="008E3F98"/>
    <w:rsid w:val="008E75B3"/>
    <w:rsid w:val="008F11A0"/>
    <w:rsid w:val="008F2670"/>
    <w:rsid w:val="008F6BC0"/>
    <w:rsid w:val="00904291"/>
    <w:rsid w:val="0092429C"/>
    <w:rsid w:val="00962B3C"/>
    <w:rsid w:val="00986CE2"/>
    <w:rsid w:val="0099613A"/>
    <w:rsid w:val="009A0B9A"/>
    <w:rsid w:val="009B7187"/>
    <w:rsid w:val="009C7985"/>
    <w:rsid w:val="009D23CE"/>
    <w:rsid w:val="009D2F7D"/>
    <w:rsid w:val="009E7B9D"/>
    <w:rsid w:val="00A07574"/>
    <w:rsid w:val="00A12BD5"/>
    <w:rsid w:val="00A641E4"/>
    <w:rsid w:val="00A74D89"/>
    <w:rsid w:val="00A90C82"/>
    <w:rsid w:val="00AB3A79"/>
    <w:rsid w:val="00AC42FA"/>
    <w:rsid w:val="00AF684F"/>
    <w:rsid w:val="00B07D1B"/>
    <w:rsid w:val="00B13BEE"/>
    <w:rsid w:val="00B23322"/>
    <w:rsid w:val="00B264B7"/>
    <w:rsid w:val="00B524D7"/>
    <w:rsid w:val="00B64346"/>
    <w:rsid w:val="00B80381"/>
    <w:rsid w:val="00BB17CC"/>
    <w:rsid w:val="00BC1F51"/>
    <w:rsid w:val="00BF3090"/>
    <w:rsid w:val="00C05D20"/>
    <w:rsid w:val="00C15F8C"/>
    <w:rsid w:val="00C42C32"/>
    <w:rsid w:val="00C43658"/>
    <w:rsid w:val="00C51C46"/>
    <w:rsid w:val="00C57659"/>
    <w:rsid w:val="00C64544"/>
    <w:rsid w:val="00C72FDA"/>
    <w:rsid w:val="00C768CD"/>
    <w:rsid w:val="00C839E8"/>
    <w:rsid w:val="00C92B04"/>
    <w:rsid w:val="00CB209C"/>
    <w:rsid w:val="00CB626C"/>
    <w:rsid w:val="00CC1333"/>
    <w:rsid w:val="00D049C5"/>
    <w:rsid w:val="00D1414B"/>
    <w:rsid w:val="00D230DC"/>
    <w:rsid w:val="00D4510D"/>
    <w:rsid w:val="00DA4FB8"/>
    <w:rsid w:val="00DC4898"/>
    <w:rsid w:val="00DC6DEE"/>
    <w:rsid w:val="00DD1FA2"/>
    <w:rsid w:val="00DE5C3D"/>
    <w:rsid w:val="00DF4251"/>
    <w:rsid w:val="00E15E97"/>
    <w:rsid w:val="00E35738"/>
    <w:rsid w:val="00E46E77"/>
    <w:rsid w:val="00E47D68"/>
    <w:rsid w:val="00E51C72"/>
    <w:rsid w:val="00E65A21"/>
    <w:rsid w:val="00E801CC"/>
    <w:rsid w:val="00EB45D8"/>
    <w:rsid w:val="00EE5CD6"/>
    <w:rsid w:val="00EE740D"/>
    <w:rsid w:val="00F16F32"/>
    <w:rsid w:val="00F27CBF"/>
    <w:rsid w:val="00F63F57"/>
    <w:rsid w:val="00F66F1B"/>
    <w:rsid w:val="00F73BBA"/>
    <w:rsid w:val="00F84048"/>
    <w:rsid w:val="00F92C0C"/>
    <w:rsid w:val="00FA0793"/>
    <w:rsid w:val="00FA7B60"/>
    <w:rsid w:val="00FB29EC"/>
    <w:rsid w:val="00FB6B1D"/>
    <w:rsid w:val="00FC2FCB"/>
    <w:rsid w:val="00FE32F5"/>
    <w:rsid w:val="00FF4593"/>
    <w:rsid w:val="02596EBC"/>
    <w:rsid w:val="08883E26"/>
    <w:rsid w:val="09ED7509"/>
    <w:rsid w:val="0AA6385A"/>
    <w:rsid w:val="0D4D43B2"/>
    <w:rsid w:val="14A910BE"/>
    <w:rsid w:val="15D22801"/>
    <w:rsid w:val="2A403278"/>
    <w:rsid w:val="2C4E1E83"/>
    <w:rsid w:val="2F4F1480"/>
    <w:rsid w:val="32372C97"/>
    <w:rsid w:val="37BC1C25"/>
    <w:rsid w:val="390B5116"/>
    <w:rsid w:val="39CA4FAD"/>
    <w:rsid w:val="3D96407E"/>
    <w:rsid w:val="45192C6B"/>
    <w:rsid w:val="46CFA355"/>
    <w:rsid w:val="475F1429"/>
    <w:rsid w:val="49AC7CB3"/>
    <w:rsid w:val="548E4006"/>
    <w:rsid w:val="555677AF"/>
    <w:rsid w:val="58704A4F"/>
    <w:rsid w:val="59B4366B"/>
    <w:rsid w:val="5FC66DAA"/>
    <w:rsid w:val="5FCB0FC4"/>
    <w:rsid w:val="61412AF4"/>
    <w:rsid w:val="66B25D8A"/>
    <w:rsid w:val="6794237B"/>
    <w:rsid w:val="71F22818"/>
    <w:rsid w:val="747042D6"/>
    <w:rsid w:val="748B4C0A"/>
    <w:rsid w:val="787A79B9"/>
    <w:rsid w:val="7DDA5E5C"/>
    <w:rsid w:val="7EB1234B"/>
    <w:rsid w:val="7F6B26F0"/>
    <w:rsid w:val="DDEFA33C"/>
    <w:rsid w:val="ECD3B3C2"/>
    <w:rsid w:val="FB6F98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qFormat/>
    <w:uiPriority w:val="0"/>
    <w:pPr>
      <w:suppressAutoHyphens/>
      <w:spacing w:beforeAutospacing="1" w:afterAutospacing="1"/>
      <w:jc w:val="left"/>
      <w:outlineLvl w:val="0"/>
    </w:pPr>
    <w:rPr>
      <w:rFonts w:hint="eastAsia" w:ascii="宋体" w:hAnsi="宋体" w:eastAsia="宋体"/>
      <w:b/>
      <w:kern w:val="44"/>
      <w:sz w:val="48"/>
      <w:szCs w:val="48"/>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jc w:val="left"/>
    </w:pPr>
    <w:rPr>
      <w:rFonts w:ascii="Calibri" w:hAnsi="Calibri" w:eastAsia="宋体" w:cs="宋体"/>
      <w:szCs w:val="22"/>
    </w:rPr>
  </w:style>
  <w:style w:type="paragraph" w:styleId="4">
    <w:name w:val="Date"/>
    <w:basedOn w:val="1"/>
    <w:next w:val="1"/>
    <w:link w:val="21"/>
    <w:qFormat/>
    <w:uiPriority w:val="0"/>
    <w:pPr>
      <w:ind w:left="100" w:leftChars="2500"/>
    </w:pPr>
  </w:style>
  <w:style w:type="paragraph" w:styleId="5">
    <w:name w:val="Balloon Text"/>
    <w:basedOn w:val="1"/>
    <w:link w:val="19"/>
    <w:qFormat/>
    <w:uiPriority w:val="0"/>
    <w:rPr>
      <w:sz w:val="18"/>
      <w:szCs w:val="18"/>
    </w:rPr>
  </w:style>
  <w:style w:type="paragraph" w:styleId="6">
    <w:name w:val="footer"/>
    <w:basedOn w:val="1"/>
    <w:link w:val="15"/>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99"/>
    <w:rPr>
      <w:sz w:val="21"/>
      <w:szCs w:val="21"/>
    </w:rPr>
  </w:style>
  <w:style w:type="paragraph" w:customStyle="1" w:styleId="13">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4">
    <w:name w:val="页眉 字符"/>
    <w:basedOn w:val="11"/>
    <w:link w:val="7"/>
    <w:qFormat/>
    <w:uiPriority w:val="0"/>
    <w:rPr>
      <w:kern w:val="2"/>
      <w:sz w:val="18"/>
      <w:szCs w:val="18"/>
    </w:rPr>
  </w:style>
  <w:style w:type="character" w:customStyle="1" w:styleId="15">
    <w:name w:val="页脚 字符"/>
    <w:basedOn w:val="11"/>
    <w:link w:val="6"/>
    <w:qFormat/>
    <w:uiPriority w:val="0"/>
    <w:rPr>
      <w:kern w:val="2"/>
      <w:sz w:val="18"/>
      <w:szCs w:val="18"/>
    </w:rPr>
  </w:style>
  <w:style w:type="paragraph" w:customStyle="1" w:styleId="16">
    <w:name w:val="UserStyle_0"/>
    <w:basedOn w:val="1"/>
    <w:qFormat/>
    <w:uiPriority w:val="0"/>
    <w:pPr>
      <w:autoSpaceDE w:val="0"/>
      <w:autoSpaceDN w:val="0"/>
      <w:spacing w:after="160" w:line="278" w:lineRule="auto"/>
      <w:ind w:firstLine="200" w:firstLineChars="200"/>
      <w:jc w:val="left"/>
    </w:pPr>
    <w:rPr>
      <w:rFonts w:ascii="Calibri" w:hAnsi="Calibri" w:eastAsia="宋体" w:cs="Times New Roman"/>
      <w:color w:val="000000"/>
      <w:kern w:val="0"/>
      <w:sz w:val="22"/>
      <w:szCs w:val="21"/>
      <w:lang w:val="zh-CN" w:bidi="zh-CN"/>
    </w:rPr>
  </w:style>
  <w:style w:type="character" w:customStyle="1" w:styleId="17">
    <w:name w:val="Body text|1_"/>
    <w:link w:val="18"/>
    <w:qFormat/>
    <w:uiPriority w:val="0"/>
    <w:rPr>
      <w:rFonts w:ascii="宋体" w:hAnsi="宋体" w:cs="宋体"/>
      <w:sz w:val="30"/>
      <w:szCs w:val="30"/>
      <w:lang w:val="zh-TW" w:eastAsia="zh-TW" w:bidi="zh-TW"/>
    </w:rPr>
  </w:style>
  <w:style w:type="paragraph" w:customStyle="1" w:styleId="18">
    <w:name w:val="Body text|1"/>
    <w:basedOn w:val="1"/>
    <w:link w:val="17"/>
    <w:qFormat/>
    <w:uiPriority w:val="0"/>
    <w:pPr>
      <w:spacing w:line="408" w:lineRule="auto"/>
      <w:ind w:firstLine="400"/>
      <w:jc w:val="left"/>
    </w:pPr>
    <w:rPr>
      <w:rFonts w:ascii="宋体" w:hAnsi="宋体" w:cs="宋体"/>
      <w:kern w:val="0"/>
      <w:sz w:val="30"/>
      <w:szCs w:val="30"/>
      <w:lang w:val="zh-TW" w:eastAsia="zh-TW" w:bidi="zh-TW"/>
    </w:rPr>
  </w:style>
  <w:style w:type="character" w:customStyle="1" w:styleId="19">
    <w:name w:val="批注框文本 字符"/>
    <w:basedOn w:val="11"/>
    <w:link w:val="5"/>
    <w:qFormat/>
    <w:uiPriority w:val="0"/>
    <w:rPr>
      <w:kern w:val="2"/>
      <w:sz w:val="18"/>
      <w:szCs w:val="18"/>
    </w:rPr>
  </w:style>
  <w:style w:type="character" w:customStyle="1" w:styleId="20">
    <w:name w:val="批注文字 字符"/>
    <w:basedOn w:val="11"/>
    <w:link w:val="3"/>
    <w:qFormat/>
    <w:uiPriority w:val="99"/>
    <w:rPr>
      <w:rFonts w:ascii="Calibri" w:hAnsi="Calibri" w:eastAsia="宋体" w:cs="宋体"/>
      <w:kern w:val="2"/>
      <w:sz w:val="21"/>
      <w:szCs w:val="22"/>
    </w:rPr>
  </w:style>
  <w:style w:type="character" w:customStyle="1" w:styleId="21">
    <w:name w:val="日期 字符"/>
    <w:basedOn w:val="11"/>
    <w:link w:val="4"/>
    <w:qFormat/>
    <w:uiPriority w:val="0"/>
    <w:rPr>
      <w:kern w:val="2"/>
      <w:sz w:val="21"/>
      <w:szCs w:val="24"/>
    </w:rPr>
  </w:style>
  <w:style w:type="character" w:customStyle="1" w:styleId="22">
    <w:name w:val="标题 1 字符"/>
    <w:basedOn w:val="11"/>
    <w:link w:val="2"/>
    <w:qFormat/>
    <w:uiPriority w:val="0"/>
    <w:rPr>
      <w:rFonts w:ascii="宋体" w:hAnsi="宋体" w:eastAsia="宋体"/>
      <w:b/>
      <w:kern w:val="44"/>
      <w:sz w:val="48"/>
      <w:szCs w:val="48"/>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1403</Words>
  <Characters>1574</Characters>
  <Lines>11</Lines>
  <Paragraphs>3</Paragraphs>
  <TotalTime>21</TotalTime>
  <ScaleCrop>false</ScaleCrop>
  <LinksUpToDate>false</LinksUpToDate>
  <CharactersWithSpaces>1576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2024-02-02T16:58:00Z</dcterms:created>
  <dc:creator>风筝断了线</dc:creator>
  <cp:lastModifiedBy>silence</cp:lastModifiedBy>
  <cp:lastPrinted>2025-04-18T09:37:00Z</cp:lastPrinted>
  <dcterms:modified xsi:type="dcterms:W3CDTF">2025-05-06T07:58:27Z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C5AE0F298FD6FB09F81BE8648795229F_41</vt:lpwstr>
  </property>
  <property fmtid="{D5CDD505-2E9C-101B-9397-08002B2CF9AE}" pid="4" name="KSOTemplateDocerSaveRecord">
    <vt:lpwstr>eyJoZGlkIjoiZjRmYWUxOWJhMWE5OGFmZGQyNzA0NjBkZTNhOGRjMDEiLCJ1c2VySWQiOiIyNDg4ODMzNzUifQ==</vt:lpwstr>
  </property>
</Properties>
</file>