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A1F08">
      <w:pPr>
        <w:pStyle w:val="9"/>
        <w:spacing w:before="0" w:beforeAutospacing="0" w:after="0" w:afterAutospacing="0" w:line="596" w:lineRule="exact"/>
        <w:jc w:val="center"/>
        <w:rPr>
          <w:rFonts w:hint="default" w:ascii="Times New Roman" w:hAnsi="Times New Roman" w:eastAsia="方正小标宋_GBK"/>
          <w:sz w:val="44"/>
          <w:szCs w:val="44"/>
        </w:rPr>
      </w:pPr>
      <w:r>
        <w:rPr>
          <w:rFonts w:hint="default" w:ascii="Times New Roman" w:hAnsi="Times New Roman" w:eastAsia="方正小标宋_GBK"/>
          <w:sz w:val="44"/>
          <w:szCs w:val="44"/>
        </w:rPr>
        <w:t>重庆市九龙坡区石板镇卫生院</w:t>
      </w:r>
    </w:p>
    <w:p w14:paraId="1ABBCCD8">
      <w:pPr>
        <w:pStyle w:val="9"/>
        <w:spacing w:before="0" w:beforeAutospacing="0" w:after="0" w:afterAutospacing="0" w:line="596" w:lineRule="exact"/>
        <w:jc w:val="center"/>
        <w:rPr>
          <w:rFonts w:hint="default" w:ascii="Times New Roman" w:hAnsi="Times New Roman" w:eastAsia="方正小标宋_GBK"/>
          <w:sz w:val="36"/>
          <w:szCs w:val="36"/>
          <w:shd w:val="clear" w:color="auto" w:fill="FFFFFF"/>
        </w:rPr>
      </w:pPr>
      <w:r>
        <w:rPr>
          <w:rFonts w:hint="default" w:ascii="Times New Roman" w:hAnsi="Times New Roman" w:eastAsia="方正小标宋_GBK"/>
          <w:sz w:val="44"/>
          <w:szCs w:val="44"/>
          <w:shd w:val="clear" w:color="auto" w:fill="FFFFFF"/>
        </w:rPr>
        <w:t>2024年度决算公开说明</w:t>
      </w:r>
    </w:p>
    <w:p w14:paraId="6A248285">
      <w:pPr>
        <w:pStyle w:val="9"/>
        <w:spacing w:before="0" w:beforeAutospacing="0" w:after="0" w:afterAutospacing="0" w:line="596" w:lineRule="exact"/>
        <w:jc w:val="center"/>
        <w:rPr>
          <w:rFonts w:hint="default" w:ascii="Times New Roman" w:hAnsi="Times New Roman" w:eastAsia="方正小标宋_GBK"/>
          <w:sz w:val="44"/>
          <w:szCs w:val="44"/>
          <w:shd w:val="clear" w:color="auto" w:fill="FFFFFF"/>
        </w:rPr>
      </w:pPr>
    </w:p>
    <w:p w14:paraId="2253EF74">
      <w:pPr>
        <w:pStyle w:val="9"/>
        <w:shd w:val="clear" w:color="auto" w:fill="FFFFFF"/>
        <w:spacing w:before="0" w:beforeAutospacing="0" w:after="0" w:afterAutospacing="0" w:line="596" w:lineRule="exact"/>
        <w:ind w:firstLine="643" w:firstLineChars="200"/>
        <w:rPr>
          <w:rStyle w:val="13"/>
          <w:rFonts w:hint="default" w:ascii="Times New Roman" w:hAnsi="Times New Roman" w:eastAsia="黑体"/>
          <w:sz w:val="32"/>
          <w:szCs w:val="32"/>
          <w:shd w:val="clear" w:color="auto" w:fill="FFFFFF"/>
        </w:rPr>
      </w:pPr>
      <w:r>
        <w:rPr>
          <w:rStyle w:val="13"/>
          <w:rFonts w:hint="default" w:ascii="Times New Roman" w:hAnsi="Times New Roman" w:eastAsia="黑体"/>
          <w:sz w:val="32"/>
          <w:szCs w:val="32"/>
          <w:shd w:val="clear" w:color="auto" w:fill="FFFFFF"/>
        </w:rPr>
        <w:t>一、单位基本情况</w:t>
      </w:r>
    </w:p>
    <w:p w14:paraId="66CBC306">
      <w:pPr>
        <w:pStyle w:val="9"/>
        <w:shd w:val="clear" w:color="auto" w:fill="FFFFFF"/>
        <w:spacing w:before="0" w:beforeAutospacing="0" w:after="0" w:afterAutospacing="0" w:line="596" w:lineRule="exact"/>
        <w:ind w:firstLine="643" w:firstLineChars="200"/>
        <w:rPr>
          <w:rFonts w:hint="default" w:ascii="Times New Roman" w:hAnsi="Times New Roman" w:eastAsia="方正仿宋_GBK"/>
          <w:sz w:val="32"/>
          <w:szCs w:val="32"/>
        </w:rPr>
      </w:pPr>
      <w:r>
        <w:rPr>
          <w:rStyle w:val="13"/>
          <w:rFonts w:hint="default" w:ascii="Times New Roman" w:hAnsi="Times New Roman" w:eastAsia="楷体"/>
          <w:sz w:val="32"/>
          <w:szCs w:val="32"/>
          <w:shd w:val="clear" w:color="auto" w:fill="FFFFFF"/>
        </w:rPr>
        <w:t>（一）职能职责</w:t>
      </w:r>
    </w:p>
    <w:p w14:paraId="76B09F74">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石板镇卫生院是公益一类全额拨款事业单位，主要职能是为辖区居民提供常见病、多发病的规范化治疗、系统化管理及重点人群健康管理、预防接种、计</w:t>
      </w:r>
      <w:bookmarkStart w:id="0" w:name="_GoBack"/>
      <w:bookmarkEnd w:id="0"/>
      <w:r>
        <w:rPr>
          <w:rFonts w:hint="default" w:ascii="Times New Roman" w:hAnsi="Times New Roman" w:eastAsia="方正仿宋_GBK"/>
          <w:sz w:val="32"/>
          <w:szCs w:val="32"/>
          <w:shd w:val="clear" w:color="auto" w:fill="FFFFFF"/>
        </w:rPr>
        <w:t>划生育技术指导、传染病防控等服务。</w:t>
      </w:r>
    </w:p>
    <w:p w14:paraId="6DA0461C">
      <w:pPr>
        <w:pStyle w:val="9"/>
        <w:shd w:val="clear" w:color="auto" w:fill="FFFFFF"/>
        <w:spacing w:before="0" w:beforeAutospacing="0" w:after="0" w:afterAutospacing="0" w:line="596" w:lineRule="exact"/>
        <w:ind w:firstLine="643" w:firstLineChars="200"/>
        <w:rPr>
          <w:rFonts w:hint="default" w:ascii="Times New Roman" w:hAnsi="Times New Roman" w:eastAsia="楷体"/>
          <w:sz w:val="32"/>
          <w:szCs w:val="32"/>
        </w:rPr>
      </w:pPr>
      <w:r>
        <w:rPr>
          <w:rStyle w:val="13"/>
          <w:rFonts w:hint="default" w:ascii="Times New Roman" w:hAnsi="Times New Roman" w:eastAsia="楷体"/>
          <w:sz w:val="32"/>
          <w:szCs w:val="32"/>
          <w:shd w:val="clear" w:color="auto" w:fill="FFFFFF"/>
        </w:rPr>
        <w:t>（二）机构设置</w:t>
      </w:r>
    </w:p>
    <w:p w14:paraId="2C3052B8">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石板镇卫生院开设全科、内科、外科、口腔科、中医及理疗科、影像科、检验科、预防保健科、妇幼保健计划生育服务科、公共卫生科、药剂科等业务科室，设有党政办、人事科、财务科、总务科、医务科、护理部、医保科等管理科室。</w:t>
      </w:r>
    </w:p>
    <w:p w14:paraId="7261DC25">
      <w:pPr>
        <w:pStyle w:val="9"/>
        <w:shd w:val="clear" w:color="auto" w:fill="FFFFFF"/>
        <w:spacing w:before="0" w:beforeAutospacing="0" w:after="0" w:afterAutospacing="0" w:line="596" w:lineRule="exact"/>
        <w:ind w:firstLine="643" w:firstLineChars="200"/>
        <w:rPr>
          <w:rStyle w:val="13"/>
          <w:rFonts w:hint="default" w:ascii="Times New Roman" w:hAnsi="Times New Roman" w:eastAsia="黑体"/>
          <w:sz w:val="32"/>
          <w:szCs w:val="32"/>
          <w:shd w:val="clear" w:color="auto" w:fill="FFFFFF"/>
        </w:rPr>
      </w:pPr>
      <w:r>
        <w:rPr>
          <w:rStyle w:val="13"/>
          <w:rFonts w:hint="default" w:ascii="Times New Roman" w:hAnsi="Times New Roman" w:eastAsia="黑体"/>
          <w:sz w:val="32"/>
          <w:szCs w:val="32"/>
          <w:shd w:val="clear" w:color="auto" w:fill="FFFFFF"/>
        </w:rPr>
        <w:t>二、单位决算收支情况说明</w:t>
      </w:r>
    </w:p>
    <w:p w14:paraId="6041A572">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（一）收入支出决算总体情况说明</w:t>
      </w:r>
    </w:p>
    <w:p w14:paraId="400886BE">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sz w:val="32"/>
          <w:szCs w:val="32"/>
          <w:shd w:val="clear" w:color="auto" w:fill="FFFFFF"/>
        </w:rPr>
        <w:t>2024年度收、支总计均为1323.59万元。收、支与2023年度相比，增加95.98万元，增长7.8%，主要原因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是财政拨款收入较上年增加27.13万元，事业收入较上年增加68.8</w:t>
      </w:r>
      <w:r>
        <w:rPr>
          <w:rFonts w:ascii="Times New Roman" w:hAnsi="Times New Roman" w:eastAsia="方正仿宋_GBK"/>
          <w:color w:val="000000" w:themeColor="text1"/>
          <w:sz w:val="32"/>
          <w:szCs w:val="32"/>
          <w:shd w:val="clear" w:color="auto" w:fill="FFFFFF"/>
          <w14:textFill>
            <w14:solidFill>
              <w14:schemeClr w14:val="tx1"/>
            </w14:solidFill>
          </w14:textFill>
        </w:rPr>
        <w:t>5</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w:t>
      </w:r>
      <w:r>
        <w:rPr>
          <w:rFonts w:ascii="Times New Roman" w:hAnsi="Times New Roman" w:eastAsia="方正仿宋_GBK"/>
          <w:color w:val="000000" w:themeColor="text1"/>
          <w:sz w:val="32"/>
          <w:szCs w:val="32"/>
          <w:shd w:val="clear" w:color="auto" w:fill="FFFFFF"/>
          <w14:textFill>
            <w14:solidFill>
              <w14:schemeClr w14:val="tx1"/>
            </w14:solidFill>
          </w14:textFill>
        </w:rPr>
        <w:t>，本年度大力发展医疗业务，事业收入增幅较大</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w:t>
      </w:r>
    </w:p>
    <w:p w14:paraId="452B86E3">
      <w:pPr>
        <w:pStyle w:val="9"/>
        <w:shd w:val="clear" w:color="auto" w:fill="FFFFFF"/>
        <w:spacing w:before="0" w:beforeAutospacing="0" w:after="0" w:afterAutospacing="0" w:line="596" w:lineRule="exact"/>
        <w:ind w:firstLine="643"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2024年度收入合计1323.59万元，与2023年度相比，增加95.98万元，增长7.8%，主要原因是</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财政拨款收入较上年增加27.13万元，事业收入较上年增加68.8</w:t>
      </w:r>
      <w:r>
        <w:rPr>
          <w:rFonts w:ascii="Times New Roman" w:hAnsi="Times New Roman" w:eastAsia="方正仿宋_GBK"/>
          <w:color w:val="000000" w:themeColor="text1"/>
          <w:sz w:val="32"/>
          <w:szCs w:val="32"/>
          <w:shd w:val="clear" w:color="auto" w:fill="FFFFFF"/>
          <w14:textFill>
            <w14:solidFill>
              <w14:schemeClr w14:val="tx1"/>
            </w14:solidFill>
          </w14:textFill>
        </w:rPr>
        <w:t>5</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w:t>
      </w:r>
      <w:r>
        <w:rPr>
          <w:rFonts w:ascii="Times New Roman" w:hAnsi="Times New Roman" w:eastAsia="方正仿宋_GBK"/>
          <w:color w:val="000000" w:themeColor="text1"/>
          <w:sz w:val="32"/>
          <w:szCs w:val="32"/>
          <w:shd w:val="clear" w:color="auto" w:fill="FFFFFF"/>
          <w14:textFill>
            <w14:solidFill>
              <w14:schemeClr w14:val="tx1"/>
            </w14:solidFill>
          </w14:textFill>
        </w:rPr>
        <w:t>，本年度大力发展医疗业务，事业收入增幅较大</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。其中：财政拨款收入</w:t>
      </w:r>
      <w:r>
        <w:rPr>
          <w:rFonts w:hint="default" w:ascii="Times New Roman" w:hAnsi="Times New Roman" w:eastAsia="方正仿宋_GBK"/>
          <w:sz w:val="32"/>
          <w:szCs w:val="32"/>
          <w:shd w:val="clear" w:color="auto" w:fill="FFFFFF"/>
        </w:rPr>
        <w:t>998.18万元，占75.4%；事业收入325.41万元，占24.6%；经营收入0万元，占0%；其他收入0万元，占0%。此外，使用非财政拨款结余（含专用结余）0万元，年初结转和结余0万元。</w:t>
      </w:r>
    </w:p>
    <w:p w14:paraId="6F27EFBB">
      <w:pPr>
        <w:pStyle w:val="9"/>
        <w:snapToGrid w:val="0"/>
        <w:spacing w:before="0" w:beforeAutospacing="0" w:after="0" w:afterAutospacing="0" w:line="596" w:lineRule="exact"/>
        <w:ind w:firstLine="643"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2024年度支出合计1242.9万元，与2023年度相比，增加15.29万元，增长1.3%，主要原因是</w:t>
      </w:r>
      <w:r>
        <w:rPr>
          <w:rFonts w:ascii="Times New Roman" w:hAnsi="Times New Roman" w:eastAsia="方正仿宋_GBK"/>
          <w:sz w:val="32"/>
          <w:szCs w:val="32"/>
          <w:shd w:val="clear" w:color="auto" w:fill="FFFFFF"/>
        </w:rPr>
        <w:t>事业收入增加，相应的药品耗材等成本增加</w:t>
      </w:r>
      <w:r>
        <w:rPr>
          <w:rFonts w:hint="default" w:ascii="Times New Roman" w:hAnsi="Times New Roman" w:eastAsia="方正仿宋_GBK"/>
          <w:sz w:val="32"/>
          <w:szCs w:val="32"/>
          <w:shd w:val="clear" w:color="auto" w:fill="FFFFFF"/>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其中</w:t>
      </w:r>
      <w:r>
        <w:rPr>
          <w:rFonts w:hint="default" w:ascii="Times New Roman" w:hAnsi="Times New Roman" w:eastAsia="方正仿宋_GBK"/>
          <w:sz w:val="32"/>
          <w:szCs w:val="32"/>
          <w:shd w:val="clear" w:color="auto" w:fill="FFFFFF"/>
        </w:rPr>
        <w:t>：基本支出947.91万元，占76.3%；项目支出294.99万元，占23.7%；经营支出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万元，占0%。此外，结余分配80.69万元。</w:t>
      </w:r>
    </w:p>
    <w:p w14:paraId="10C5B2D4">
      <w:pPr>
        <w:pStyle w:val="9"/>
        <w:snapToGrid w:val="0"/>
        <w:spacing w:before="0" w:beforeAutospacing="0" w:after="0" w:afterAutospacing="0" w:line="596" w:lineRule="exact"/>
        <w:ind w:firstLine="643" w:firstLineChars="200"/>
        <w:jc w:val="both"/>
        <w:rPr>
          <w:rFonts w:hint="default" w:ascii="Times New Roman" w:hAnsi="Times New Roman" w:eastAsia="方正仿宋_GBK"/>
          <w:color w:val="000000" w:themeColor="text1"/>
          <w:sz w:val="32"/>
          <w:szCs w:val="32"/>
          <w14:textFill>
            <w14:solidFill>
              <w14:schemeClr w14:val="tx1"/>
            </w14:solidFill>
          </w14:textFill>
        </w:rPr>
      </w:pPr>
      <w:r>
        <w:rPr>
          <w:rStyle w:val="13"/>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2024年度年末结转和结余0万元，与2023年度相比，无增减，主</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要原因是年终无结转结余。</w:t>
      </w:r>
    </w:p>
    <w:p w14:paraId="5D716365">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（二）财政拨款收入支出决算总体情况说明</w:t>
      </w:r>
    </w:p>
    <w:p w14:paraId="1CE145B8">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sz w:val="32"/>
          <w:szCs w:val="32"/>
          <w:shd w:val="clear" w:color="auto" w:fill="FFFFFF"/>
        </w:rPr>
        <w:t>2024年度财政拨款收、支总计均为998.18万元。与2023年度相比，财政拨款收、支总计各增加27.13万元，增长2.8%。主</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要原因是人员经费增加。</w:t>
      </w:r>
    </w:p>
    <w:p w14:paraId="2672623B">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（三）一般公共预算财政拨款收入支出决算情况说明</w:t>
      </w:r>
    </w:p>
    <w:p w14:paraId="67DD01C2">
      <w:pPr>
        <w:pStyle w:val="9"/>
        <w:snapToGrid w:val="0"/>
        <w:spacing w:before="0" w:beforeAutospacing="0" w:after="0" w:afterAutospacing="0" w:line="596" w:lineRule="exact"/>
        <w:ind w:firstLine="643" w:firstLineChars="200"/>
        <w:jc w:val="both"/>
        <w:rPr>
          <w:rFonts w:hint="default" w:ascii="Times New Roman" w:hAnsi="Times New Roman" w:eastAsia="方正仿宋_GBK"/>
          <w:sz w:val="32"/>
          <w:szCs w:val="32"/>
        </w:rPr>
      </w:pPr>
      <w:r>
        <w:rPr>
          <w:rStyle w:val="13"/>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2024年度一般公共预算财政拨款收入998.18万元，与2023年度相比，增加27.13万元，增长2.8%。主要原</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因是人员经费增加。</w:t>
      </w:r>
      <w:r>
        <w:rPr>
          <w:rFonts w:hint="default" w:ascii="Times New Roman" w:hAnsi="Times New Roman" w:eastAsia="方正仿宋_GBK"/>
          <w:sz w:val="32"/>
          <w:szCs w:val="32"/>
          <w:shd w:val="clear" w:color="auto" w:fill="FFFFFF"/>
        </w:rPr>
        <w:t>较年初预算数增加606.8万元，增长155%。</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年中</w:t>
      </w:r>
      <w:r>
        <w:rPr>
          <w:rFonts w:ascii="Times New Roman" w:hAnsi="Times New Roman" w:eastAsia="方正仿宋_GBK"/>
          <w:sz w:val="32"/>
          <w:szCs w:val="32"/>
          <w:shd w:val="clear" w:color="auto" w:fill="FFFFFF"/>
        </w:rPr>
        <w:t>预算</w:t>
      </w:r>
      <w:r>
        <w:rPr>
          <w:rFonts w:hint="default" w:ascii="Times New Roman" w:hAnsi="Times New Roman" w:eastAsia="方正仿宋_GBK"/>
          <w:sz w:val="32"/>
          <w:szCs w:val="32"/>
          <w:shd w:val="clear" w:color="auto" w:fill="FFFFFF"/>
        </w:rPr>
        <w:t>追加基本公共卫生服务</w:t>
      </w:r>
      <w:r>
        <w:rPr>
          <w:rFonts w:ascii="Times New Roman" w:hAnsi="Times New Roman" w:eastAsia="方正仿宋_GBK"/>
          <w:sz w:val="32"/>
          <w:szCs w:val="32"/>
          <w:shd w:val="clear" w:color="auto" w:fill="FFFFFF"/>
        </w:rPr>
        <w:t>拨款</w:t>
      </w:r>
      <w:r>
        <w:rPr>
          <w:rFonts w:hint="default" w:ascii="Times New Roman" w:hAnsi="Times New Roman" w:eastAsia="方正仿宋_GBK"/>
          <w:sz w:val="32"/>
          <w:szCs w:val="32"/>
          <w:shd w:val="clear" w:color="auto" w:fill="FFFFFF"/>
        </w:rPr>
        <w:t>。此外，年初财政拨款结转和结余0万元。</w:t>
      </w:r>
    </w:p>
    <w:p w14:paraId="4FE29640">
      <w:pPr>
        <w:pStyle w:val="9"/>
        <w:snapToGrid w:val="0"/>
        <w:spacing w:before="0" w:beforeAutospacing="0" w:after="0" w:afterAutospacing="0" w:line="596" w:lineRule="exact"/>
        <w:ind w:firstLine="643"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2024年度一般公共预算财政拨款支出998.18万元，与2023年度相比，增加27.13万元，增长2.8%。主要原因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是人员经费增加。</w:t>
      </w:r>
      <w:r>
        <w:rPr>
          <w:rFonts w:hint="default" w:ascii="Times New Roman" w:hAnsi="Times New Roman" w:eastAsia="方正仿宋_GBK"/>
          <w:sz w:val="32"/>
          <w:szCs w:val="32"/>
          <w:shd w:val="clear" w:color="auto" w:fill="FFFFFF"/>
        </w:rPr>
        <w:t>较年初预算数增加606</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.8万元，增长155%。</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年中</w:t>
      </w:r>
      <w:r>
        <w:rPr>
          <w:rFonts w:ascii="Times New Roman" w:hAnsi="Times New Roman" w:eastAsia="方正仿宋_GBK"/>
          <w:sz w:val="32"/>
          <w:szCs w:val="32"/>
          <w:shd w:val="clear" w:color="auto" w:fill="FFFFFF"/>
        </w:rPr>
        <w:t>预算</w:t>
      </w:r>
      <w:r>
        <w:rPr>
          <w:rFonts w:hint="default" w:ascii="Times New Roman" w:hAnsi="Times New Roman" w:eastAsia="方正仿宋_GBK"/>
          <w:sz w:val="32"/>
          <w:szCs w:val="32"/>
          <w:shd w:val="clear" w:color="auto" w:fill="FFFFFF"/>
        </w:rPr>
        <w:t>追加基本公共卫生服务</w:t>
      </w:r>
      <w:r>
        <w:rPr>
          <w:rFonts w:ascii="Times New Roman" w:hAnsi="Times New Roman" w:eastAsia="方正仿宋_GBK"/>
          <w:sz w:val="32"/>
          <w:szCs w:val="32"/>
          <w:shd w:val="clear" w:color="auto" w:fill="FFFFFF"/>
        </w:rPr>
        <w:t>拨款</w:t>
      </w:r>
      <w:r>
        <w:rPr>
          <w:rFonts w:hint="default" w:ascii="Times New Roman" w:hAnsi="Times New Roman" w:eastAsia="方正仿宋_GBK"/>
          <w:sz w:val="32"/>
          <w:szCs w:val="32"/>
          <w:shd w:val="clear" w:color="auto" w:fill="FFFFFF"/>
        </w:rPr>
        <w:t>。一般公共预算财政拨款支出主要用途如下：</w:t>
      </w:r>
    </w:p>
    <w:p w14:paraId="15BC6D70">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sz w:val="32"/>
          <w:szCs w:val="32"/>
          <w:shd w:val="clear" w:color="auto" w:fill="FFFFFF"/>
        </w:rPr>
        <w:t>（1）社会保障和就业支出97.53万元，占9.8%，较年初预算数增加30.26万元，增长45%，主</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要原因是单位社保基数调整，年中追加预算。</w:t>
      </w:r>
    </w:p>
    <w:p w14:paraId="2431BC47">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（2）卫生健康支出871.09万元，占87.3%，较年初预算数增加574.3万元，增长193.5%，</w:t>
      </w:r>
      <w:r>
        <w:rPr>
          <w:rFonts w:ascii="方正仿宋_GBK" w:hAnsi="方正仿宋_GBK" w:eastAsia="方正仿宋_GBK" w:cs="方正仿宋_GBK"/>
          <w:sz w:val="32"/>
          <w:szCs w:val="32"/>
          <w:shd w:val="clear" w:color="auto" w:fill="FFFFFF"/>
        </w:rPr>
        <w:t>主要原因是年中预算追加基本公共卫生服务拨款</w:t>
      </w:r>
      <w:r>
        <w:rPr>
          <w:rFonts w:ascii="Times New Roman" w:hAnsi="Times New Roman" w:eastAsia="方正仿宋_GBK"/>
          <w:sz w:val="32"/>
          <w:szCs w:val="32"/>
        </w:rPr>
        <w:t>。</w:t>
      </w:r>
    </w:p>
    <w:p w14:paraId="2E19EB7C">
      <w:pPr>
        <w:spacing w:line="596"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sz w:val="32"/>
          <w:szCs w:val="32"/>
          <w:shd w:val="clear" w:color="auto" w:fill="FFFFFF"/>
        </w:rPr>
        <w:t>（3）</w:t>
      </w:r>
      <w:r>
        <w:rPr>
          <w:rFonts w:hint="default" w:ascii="Times New Roman" w:hAnsi="Times New Roman" w:eastAsia="方正仿宋_GBK"/>
          <w:sz w:val="32"/>
          <w:szCs w:val="32"/>
        </w:rPr>
        <w:t>住房保障支出</w:t>
      </w:r>
      <w:r>
        <w:rPr>
          <w:rFonts w:hint="default" w:ascii="Times New Roman" w:hAnsi="Times New Roman" w:eastAsia="方正仿宋_GBK"/>
          <w:sz w:val="32"/>
          <w:szCs w:val="32"/>
          <w:shd w:val="clear" w:color="auto" w:fill="FFFFFF"/>
        </w:rPr>
        <w:t>29.55万元，占3%，较年初预算数增加2.23万元，增长8.2%，主要原</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因是住房公积金基数调整，年中预算追加住房公积金。</w:t>
      </w:r>
    </w:p>
    <w:p w14:paraId="7F9DDC15">
      <w:pPr>
        <w:pStyle w:val="9"/>
        <w:snapToGrid w:val="0"/>
        <w:spacing w:before="0" w:beforeAutospacing="0" w:after="0" w:afterAutospacing="0" w:line="596" w:lineRule="exact"/>
        <w:ind w:firstLine="643" w:firstLineChars="200"/>
        <w:jc w:val="both"/>
        <w:rPr>
          <w:rFonts w:hint="default" w:ascii="Times New Roman" w:hAnsi="Times New Roman" w:eastAsia="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2024年度年末一般公共预算财政拨款结转和结余0万元，与2023年度相比，无增减，主要原因是</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年终无结转结余。</w:t>
      </w:r>
    </w:p>
    <w:p w14:paraId="0C27C4A6">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（四）一般公共预算财政拨款基本支出决算情况说明</w:t>
      </w:r>
    </w:p>
    <w:p w14:paraId="297450C8">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2024年度一般公共财政拨款基本支出853.09万元。</w:t>
      </w:r>
    </w:p>
    <w:p w14:paraId="7BE413AE">
      <w:pPr>
        <w:pStyle w:val="9"/>
        <w:snapToGrid w:val="0"/>
        <w:spacing w:before="0" w:beforeAutospacing="0" w:after="0" w:afterAutospacing="0" w:line="596" w:lineRule="exact"/>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其中：</w:t>
      </w:r>
    </w:p>
    <w:p w14:paraId="51239350">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人员经费839.29万元，与2023年度相比，增加41.18万元，增长5.2%</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，主要</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原因是</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本年度医疗业务发展需要，人员经费增加。人员经费用途主要包括基本工资、津贴补贴、绩效工资、机关事业单位基本养老保险缴费、职业年金缴费、职工基本医疗保险缴费、住房公积金、医疗费、其他工资福利支出、生活补助、医疗费补助、奖励金、其他对个人和家庭的补助。</w:t>
      </w:r>
    </w:p>
    <w:p w14:paraId="37BF7967">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sz w:val="32"/>
          <w:szCs w:val="32"/>
          <w:shd w:val="clear" w:color="auto" w:fill="FFFFFF"/>
        </w:rPr>
        <w:t>公用经费13.8万元，与2023年度相比，增加4.13万元，增长42.7%</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满足医疗运行需要，</w:t>
      </w:r>
      <w:r>
        <w:rPr>
          <w:rFonts w:hint="default" w:ascii="Times New Roman" w:hAnsi="Times New Roman" w:eastAsia="方正仿宋_GBK"/>
          <w:sz w:val="32"/>
          <w:szCs w:val="32"/>
          <w:shd w:val="clear" w:color="auto" w:fill="FFFFFF"/>
        </w:rPr>
        <w:t>公用经费</w:t>
      </w:r>
      <w:r>
        <w:rPr>
          <w:rFonts w:ascii="Times New Roman" w:hAnsi="Times New Roman" w:eastAsia="方正仿宋_GBK"/>
          <w:sz w:val="32"/>
          <w:szCs w:val="32"/>
          <w:shd w:val="clear" w:color="auto" w:fill="FFFFFF"/>
        </w:rPr>
        <w:t>增加。</w:t>
      </w:r>
      <w:r>
        <w:rPr>
          <w:rFonts w:hint="default" w:ascii="Times New Roman" w:hAnsi="Times New Roman" w:eastAsia="方正仿宋_GBK"/>
          <w:sz w:val="32"/>
          <w:szCs w:val="32"/>
          <w:shd w:val="clear" w:color="auto" w:fill="FFFFFF"/>
        </w:rPr>
        <w:t>公用经费用途主要包括</w:t>
      </w:r>
      <w:r>
        <w:rPr>
          <w:rFonts w:hint="default" w:ascii="Times New Roman" w:hAnsi="Times New Roman" w:eastAsia="方正仿宋_GBK"/>
          <w:sz w:val="32"/>
          <w:szCs w:val="32"/>
          <w:lang w:bidi="ar"/>
        </w:rPr>
        <w:t>办公费、印刷费、咨询费、手续费、水费、电费、差旅费、物业管理费、专用材料费、劳务费、委托业务费、工会经费等。</w:t>
      </w:r>
    </w:p>
    <w:p w14:paraId="0B50E074">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（五）政府性基金预算收支决算情况说明</w:t>
      </w:r>
    </w:p>
    <w:p w14:paraId="0F4FE4BE">
      <w:pPr>
        <w:widowControl w:val="0"/>
        <w:spacing w:line="60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本单位202</w:t>
      </w:r>
      <w:r>
        <w:rPr>
          <w:rFonts w:ascii="Times New Roman" w:hAnsi="Times New Roman" w:eastAsia="方正仿宋_GBK"/>
          <w:color w:val="000000" w:themeColor="text1"/>
          <w:sz w:val="32"/>
          <w:szCs w:val="32"/>
          <w:shd w:val="clear" w:color="auto" w:fill="FFFFFF"/>
          <w14:textFill>
            <w14:solidFill>
              <w14:schemeClr w14:val="tx1"/>
            </w14:solidFill>
          </w14:textFill>
        </w:rPr>
        <w:t>4</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年度无政府性基金预算财政拨款收支。</w:t>
      </w:r>
    </w:p>
    <w:p w14:paraId="56F9144A">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（六）国有资本经营预算财政拨款支出决算情况说明</w:t>
      </w:r>
    </w:p>
    <w:p w14:paraId="184EF210">
      <w:pPr>
        <w:widowControl w:val="0"/>
        <w:spacing w:line="60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本单位2024年度无国有资本经营预算财政拨款支出。</w:t>
      </w:r>
    </w:p>
    <w:p w14:paraId="70C2F13D">
      <w:pPr>
        <w:pStyle w:val="9"/>
        <w:shd w:val="clear" w:color="auto" w:fill="FFFFFF"/>
        <w:spacing w:before="0" w:beforeAutospacing="0" w:after="0" w:afterAutospacing="0" w:line="596" w:lineRule="exact"/>
        <w:ind w:firstLine="643" w:firstLineChars="200"/>
        <w:rPr>
          <w:rStyle w:val="13"/>
          <w:rFonts w:hint="default" w:ascii="Times New Roman" w:hAnsi="Times New Roman" w:eastAsia="黑体"/>
          <w:sz w:val="32"/>
          <w:szCs w:val="32"/>
          <w:shd w:val="clear" w:color="auto" w:fill="FFFFFF"/>
        </w:rPr>
      </w:pPr>
      <w:r>
        <w:rPr>
          <w:rStyle w:val="13"/>
          <w:rFonts w:hint="default" w:ascii="Times New Roman" w:hAnsi="Times New Roman" w:eastAsia="黑体"/>
          <w:sz w:val="32"/>
          <w:szCs w:val="32"/>
          <w:shd w:val="clear" w:color="auto" w:fill="FFFFFF"/>
        </w:rPr>
        <w:t>三、财政拨款“三公”经费情况说明</w:t>
      </w:r>
    </w:p>
    <w:p w14:paraId="267CE125">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（一）“三公”经费支出总体情况说明</w:t>
      </w:r>
    </w:p>
    <w:p w14:paraId="0F27944F">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2024年度“三公”经费支出共计0万元，较年初预算数无增减，主</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要原因是2024年本单位未发生因公出国（境）、未购置公务用车、未发生公务接待，公务用车运行维护费由事业收入保障。</w:t>
      </w:r>
    </w:p>
    <w:p w14:paraId="744B36BA">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（二）“三公”经费分项支出情况</w:t>
      </w:r>
    </w:p>
    <w:p w14:paraId="14ED4F2C">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sz w:val="32"/>
          <w:szCs w:val="32"/>
          <w:shd w:val="clear" w:color="auto" w:fill="FFFFFF"/>
        </w:rPr>
        <w:t>2024年度本单位因公出国（境）费用0万元，费用支出较年初预算数无增减，较上年支出数无增减，与上年持平，主要原</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因是2024年度本单位未发生因公出国（境）费用。</w:t>
      </w:r>
    </w:p>
    <w:p w14:paraId="55F37E10">
      <w:pPr>
        <w:pStyle w:val="20"/>
        <w:widowControl w:val="0"/>
        <w:tabs>
          <w:tab w:val="center" w:pos="4153"/>
          <w:tab w:val="left" w:pos="7275"/>
        </w:tabs>
        <w:spacing w:line="600" w:lineRule="exact"/>
        <w:ind w:firstLine="64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公务用车购置费0万元，费用支出较年初预算数无增减, 较上年支出数无增减，与上年持平，主要原因是</w:t>
      </w:r>
      <w:r>
        <w:rPr>
          <w:rFonts w:hint="default" w:ascii="Times New Roman" w:hAnsi="Times New Roman" w:eastAsia="方正仿宋_GBK"/>
          <w:sz w:val="32"/>
          <w:szCs w:val="32"/>
          <w:shd w:val="clear" w:color="auto" w:fill="FFFFFF"/>
          <w:lang w:bidi="ar"/>
        </w:rPr>
        <w:t>202</w:t>
      </w:r>
      <w:r>
        <w:rPr>
          <w:rFonts w:ascii="Times New Roman" w:hAnsi="Times New Roman" w:eastAsia="方正仿宋_GBK"/>
          <w:sz w:val="32"/>
          <w:szCs w:val="32"/>
          <w:shd w:val="clear" w:color="auto" w:fill="FFFFFF"/>
          <w:lang w:bidi="ar"/>
        </w:rPr>
        <w:t>4</w:t>
      </w:r>
      <w:r>
        <w:rPr>
          <w:rFonts w:hint="default" w:ascii="Times New Roman" w:hAnsi="Times New Roman" w:eastAsia="方正仿宋_GBK"/>
          <w:sz w:val="32"/>
          <w:szCs w:val="32"/>
          <w:shd w:val="clear" w:color="auto" w:fill="FFFFFF"/>
          <w:lang w:bidi="ar"/>
        </w:rPr>
        <w:t>年度</w:t>
      </w:r>
      <w:r>
        <w:rPr>
          <w:rFonts w:ascii="Times New Roman" w:hAnsi="Times New Roman" w:eastAsia="方正仿宋_GBK"/>
          <w:sz w:val="32"/>
          <w:szCs w:val="32"/>
          <w:shd w:val="clear" w:color="auto" w:fill="FFFFFF"/>
          <w:lang w:bidi="ar"/>
        </w:rPr>
        <w:t>本</w:t>
      </w:r>
      <w:r>
        <w:rPr>
          <w:rFonts w:hint="default" w:ascii="Times New Roman" w:hAnsi="Times New Roman" w:eastAsia="方正仿宋_GBK"/>
          <w:sz w:val="32"/>
          <w:szCs w:val="32"/>
          <w:shd w:val="clear" w:color="auto" w:fill="FFFFFF"/>
          <w:lang w:bidi="ar"/>
        </w:rPr>
        <w:t>单位未发生公务车购置费用。</w:t>
      </w:r>
    </w:p>
    <w:p w14:paraId="15E89885">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公务用车运行维护费0万元，费用支出较年初预算数无增减</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与上年持平</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主要原因是202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w:t>
      </w: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公务车运行维护费由事业收入保障。</w:t>
      </w:r>
    </w:p>
    <w:p w14:paraId="36DCEC62">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公务接待费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万元，费用支出较年初预算数无增减,较上年支出数无增减，</w:t>
      </w:r>
      <w:r>
        <w:rPr>
          <w:rFonts w:ascii="Times New Roman" w:hAnsi="Times New Roman" w:eastAsia="方正仿宋_GBK"/>
          <w:sz w:val="32"/>
          <w:szCs w:val="32"/>
          <w:shd w:val="clear" w:color="auto" w:fill="FFFFFF"/>
        </w:rPr>
        <w:t>与上年持平，</w:t>
      </w:r>
      <w:r>
        <w:rPr>
          <w:rFonts w:hint="default" w:ascii="Times New Roman" w:hAnsi="Times New Roman" w:eastAsia="方正仿宋_GBK"/>
          <w:sz w:val="32"/>
          <w:szCs w:val="32"/>
          <w:shd w:val="clear" w:color="auto" w:fill="FFFFFF"/>
        </w:rPr>
        <w:t>主要原因是</w:t>
      </w:r>
      <w:r>
        <w:rPr>
          <w:rFonts w:hint="default" w:ascii="Times New Roman" w:hAnsi="Times New Roman" w:eastAsia="方正仿宋_GBK"/>
          <w:sz w:val="32"/>
          <w:szCs w:val="32"/>
          <w:shd w:val="clear" w:color="auto" w:fill="FFFFFF"/>
          <w:lang w:bidi="ar"/>
        </w:rPr>
        <w:t>202</w:t>
      </w:r>
      <w:r>
        <w:rPr>
          <w:rFonts w:ascii="Times New Roman" w:hAnsi="Times New Roman" w:eastAsia="方正仿宋_GBK"/>
          <w:sz w:val="32"/>
          <w:szCs w:val="32"/>
          <w:shd w:val="clear" w:color="auto" w:fill="FFFFFF"/>
          <w:lang w:bidi="ar"/>
        </w:rPr>
        <w:t>4</w:t>
      </w:r>
      <w:r>
        <w:rPr>
          <w:rFonts w:hint="default" w:ascii="Times New Roman" w:hAnsi="Times New Roman" w:eastAsia="方正仿宋_GBK"/>
          <w:sz w:val="32"/>
          <w:szCs w:val="32"/>
          <w:shd w:val="clear" w:color="auto" w:fill="FFFFFF"/>
          <w:lang w:bidi="ar"/>
        </w:rPr>
        <w:t>年度</w:t>
      </w:r>
      <w:r>
        <w:rPr>
          <w:rFonts w:ascii="Times New Roman" w:hAnsi="Times New Roman" w:eastAsia="方正仿宋_GBK"/>
          <w:sz w:val="32"/>
          <w:szCs w:val="32"/>
          <w:shd w:val="clear" w:color="auto" w:fill="FFFFFF"/>
          <w:lang w:bidi="ar"/>
        </w:rPr>
        <w:t>本</w:t>
      </w:r>
      <w:r>
        <w:rPr>
          <w:rFonts w:hint="default" w:ascii="Times New Roman" w:hAnsi="Times New Roman" w:eastAsia="方正仿宋_GBK"/>
          <w:sz w:val="32"/>
          <w:szCs w:val="32"/>
          <w:shd w:val="clear" w:color="auto" w:fill="FFFFFF"/>
          <w:lang w:bidi="ar"/>
        </w:rPr>
        <w:t>单位未发生公务接待费</w:t>
      </w:r>
      <w:r>
        <w:rPr>
          <w:rFonts w:ascii="Times New Roman" w:hAnsi="Times New Roman" w:eastAsia="方正仿宋_GBK"/>
          <w:sz w:val="32"/>
          <w:szCs w:val="32"/>
          <w:shd w:val="clear" w:color="auto" w:fill="FFFFFF"/>
          <w:lang w:bidi="ar"/>
        </w:rPr>
        <w:t>。</w:t>
      </w:r>
    </w:p>
    <w:p w14:paraId="577D88B1">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（三）“三公”经费实物量情况</w:t>
      </w:r>
    </w:p>
    <w:p w14:paraId="4B811FB1">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2024年度本单位因公出国（境）共计0个团组，0人；公务用车购置0辆，公务车保有量为</w:t>
      </w:r>
      <w:r>
        <w:rPr>
          <w:rFonts w:ascii="Times New Roman" w:hAnsi="Times New Roman" w:eastAsia="方正仿宋_GBK"/>
          <w:sz w:val="32"/>
          <w:szCs w:val="32"/>
          <w:shd w:val="clear" w:color="auto" w:fill="FFFFFF"/>
        </w:rPr>
        <w:t>1</w:t>
      </w:r>
      <w:r>
        <w:rPr>
          <w:rFonts w:hint="default" w:ascii="Times New Roman" w:hAnsi="Times New Roman" w:eastAsia="方正仿宋_GBK"/>
          <w:sz w:val="32"/>
          <w:szCs w:val="32"/>
          <w:shd w:val="clear" w:color="auto" w:fill="FFFFFF"/>
        </w:rPr>
        <w:t>辆；国内公务接待0批次0人，其中：国内外事接待0批次，0人；国（境）外公务接待0批次，0人。2024年本单位人均接待费0元，车均购置费0万元，车均维护费0万元。</w:t>
      </w:r>
    </w:p>
    <w:p w14:paraId="20CD4CE5">
      <w:pPr>
        <w:pStyle w:val="9"/>
        <w:shd w:val="clear" w:color="auto" w:fill="FFFFFF"/>
        <w:spacing w:before="0" w:beforeAutospacing="0" w:after="0" w:afterAutospacing="0" w:line="596" w:lineRule="exact"/>
        <w:ind w:firstLine="643" w:firstLineChars="200"/>
        <w:rPr>
          <w:rStyle w:val="13"/>
          <w:rFonts w:hint="default" w:ascii="Times New Roman" w:hAnsi="Times New Roman" w:eastAsia="黑体"/>
          <w:sz w:val="32"/>
          <w:szCs w:val="32"/>
          <w:shd w:val="clear" w:color="auto" w:fill="FFFFFF"/>
        </w:rPr>
      </w:pPr>
      <w:r>
        <w:rPr>
          <w:rStyle w:val="13"/>
          <w:rFonts w:hint="default" w:ascii="Times New Roman" w:hAnsi="Times New Roman" w:eastAsia="黑体"/>
          <w:sz w:val="32"/>
          <w:szCs w:val="32"/>
          <w:shd w:val="clear" w:color="auto" w:fill="FFFFFF"/>
        </w:rPr>
        <w:t>四、其他需要说明的事项</w:t>
      </w:r>
    </w:p>
    <w:p w14:paraId="7776799F">
      <w:pPr>
        <w:pStyle w:val="9"/>
        <w:shd w:val="clear" w:color="auto" w:fill="FFFFFF"/>
        <w:spacing w:before="0" w:beforeAutospacing="0" w:after="0" w:afterAutospacing="0" w:line="596" w:lineRule="exact"/>
        <w:ind w:firstLine="643" w:firstLineChars="200"/>
        <w:jc w:val="both"/>
        <w:rPr>
          <w:rFonts w:hint="default" w:ascii="Times New Roman" w:hAnsi="Times New Roman" w:eastAsia="楷体"/>
          <w:b/>
          <w:bCs/>
          <w:sz w:val="32"/>
          <w:szCs w:val="32"/>
          <w:shd w:val="clear" w:color="auto" w:fill="FFFFFF"/>
        </w:rPr>
      </w:pPr>
      <w:r>
        <w:rPr>
          <w:rFonts w:hint="default" w:ascii="Times New Roman" w:hAnsi="Times New Roman" w:eastAsia="楷体"/>
          <w:b/>
          <w:bCs/>
          <w:sz w:val="32"/>
          <w:szCs w:val="32"/>
          <w:shd w:val="clear" w:color="auto" w:fill="FFFFFF"/>
        </w:rPr>
        <w:t>（一）财政拨款会议费、培训费和差旅费情况说明</w:t>
      </w:r>
    </w:p>
    <w:p w14:paraId="3DF102A1">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highlight w:val="yellow"/>
        </w:rPr>
      </w:pPr>
      <w:r>
        <w:rPr>
          <w:rFonts w:hint="default" w:ascii="Times New Roman" w:hAnsi="Times New Roman" w:eastAsia="方正仿宋_GBK"/>
          <w:sz w:val="32"/>
          <w:szCs w:val="32"/>
          <w:shd w:val="clear" w:color="auto" w:fill="FFFFFF"/>
        </w:rPr>
        <w:t>本年度会议费支出0万元，与2023年度相比，无增减，主要原</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因是</w:t>
      </w: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w:t>
      </w:r>
      <w:r>
        <w:rPr>
          <w:rFonts w:ascii="Times New Roman" w:hAnsi="Times New Roman" w:eastAsia="方正仿宋_GBK"/>
          <w:sz w:val="32"/>
          <w:szCs w:val="32"/>
          <w:shd w:val="clear" w:color="auto" w:fill="FFFFFF"/>
        </w:rPr>
        <w:t>本</w:t>
      </w:r>
      <w:r>
        <w:rPr>
          <w:rFonts w:hint="default" w:ascii="Times New Roman" w:hAnsi="Times New Roman" w:eastAsia="方正仿宋_GBK"/>
          <w:sz w:val="32"/>
          <w:szCs w:val="32"/>
          <w:shd w:val="clear" w:color="auto" w:fill="FFFFFF"/>
        </w:rPr>
        <w:t>单位</w:t>
      </w:r>
      <w:r>
        <w:rPr>
          <w:rFonts w:ascii="Times New Roman" w:hAnsi="Times New Roman" w:eastAsia="方正仿宋_GBK"/>
          <w:sz w:val="32"/>
          <w:szCs w:val="32"/>
          <w:shd w:val="clear" w:color="auto" w:fill="FFFFFF"/>
        </w:rPr>
        <w:t>未发生</w:t>
      </w:r>
      <w:r>
        <w:rPr>
          <w:rFonts w:hint="default" w:ascii="Times New Roman" w:hAnsi="Times New Roman" w:eastAsia="方正仿宋_GBK"/>
          <w:sz w:val="32"/>
          <w:szCs w:val="32"/>
          <w:shd w:val="clear" w:color="auto" w:fill="FFFFFF"/>
        </w:rPr>
        <w:t>会议费</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sz w:val="32"/>
          <w:szCs w:val="32"/>
          <w:shd w:val="clear" w:color="auto" w:fill="FFFFFF"/>
        </w:rPr>
        <w:t>本年度培训费支出1.09万元，与2023年度相比，减少0.38万</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元，下降25.9%，主要原因是本年度职工培训费减少。</w:t>
      </w:r>
      <w:r>
        <w:rPr>
          <w:rFonts w:hint="default" w:ascii="Times New Roman" w:hAnsi="Times New Roman" w:eastAsia="方正仿宋_GBK"/>
          <w:sz w:val="32"/>
          <w:szCs w:val="32"/>
          <w:shd w:val="clear" w:color="auto" w:fill="FFFFFF"/>
        </w:rPr>
        <w:t>本年度差旅费支出0</w:t>
      </w:r>
      <w:r>
        <w:rPr>
          <w:rFonts w:hint="default" w:ascii="Times New Roman" w:hAnsi="Times New Roman" w:eastAsia="方正仿宋_GBK"/>
          <w:sz w:val="32"/>
          <w:szCs w:val="32"/>
        </w:rPr>
        <w:t>万元，</w:t>
      </w:r>
      <w:r>
        <w:rPr>
          <w:rFonts w:hint="default" w:ascii="Times New Roman" w:hAnsi="Times New Roman" w:eastAsia="方正仿宋_GBK"/>
          <w:sz w:val="32"/>
          <w:szCs w:val="32"/>
          <w:shd w:val="clear" w:color="auto" w:fill="FFFFFF"/>
        </w:rPr>
        <w:t>与2023年度相比，无变化，主要原因是202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w:t>
      </w: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差旅费由事业收入保障。</w:t>
      </w:r>
    </w:p>
    <w:p w14:paraId="3DDD83A5">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（二）机关运行经费情况说明</w:t>
      </w:r>
    </w:p>
    <w:p w14:paraId="1EA5D083">
      <w:pPr>
        <w:pStyle w:val="14"/>
        <w:widowControl w:val="0"/>
        <w:autoSpaceDE w:val="0"/>
        <w:spacing w:line="600" w:lineRule="exact"/>
        <w:ind w:firstLine="64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按照部门决算列报口径，我单位不在机关运行经费统计范围之内。</w:t>
      </w:r>
    </w:p>
    <w:p w14:paraId="167C8F14">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14:paraId="48A030F3">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单位共有车辆1辆，其中，副部（省）级及以上领导用车0辆、主要负责人用车0辆、机要通信用车0辆、应急保障用车0辆、执法执勤用车0辆，特种专业技术用车1辆，离退休干部用车0辆。单价100万元（含）以上专用设备0台（套）。</w:t>
      </w:r>
    </w:p>
    <w:p w14:paraId="47F7B7E0">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（四）政府采购支出情况说明</w:t>
      </w:r>
    </w:p>
    <w:p w14:paraId="35E99B63">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sz w:val="32"/>
          <w:szCs w:val="32"/>
          <w:shd w:val="clear" w:color="auto" w:fill="FFFFFF"/>
        </w:rPr>
        <w:t>2024年度本单位政府采购支出总额0.4万元，其中：政府采购货物支出0.4万元、政府采购工程支出0万元、政府采购服务支出0万元。授予中小企业合同金额0.4</w:t>
      </w:r>
      <w:r>
        <w:rPr>
          <w:rFonts w:hint="default" w:ascii="Times New Roman" w:hAnsi="Times New Roman" w:eastAsia="方正仿宋_GBK"/>
          <w:sz w:val="32"/>
          <w:szCs w:val="32"/>
        </w:rPr>
        <w:t>万</w:t>
      </w:r>
      <w:r>
        <w:rPr>
          <w:rFonts w:hint="default" w:ascii="Times New Roman" w:hAnsi="Times New Roman" w:eastAsia="方正仿宋_GBK"/>
          <w:sz w:val="32"/>
          <w:szCs w:val="32"/>
          <w:shd w:val="clear" w:color="auto" w:fill="FFFFFF"/>
        </w:rPr>
        <w:t>元，占政府采购支出总额的100%，其中：授予小微企业合同金额0.4万元，占政府采购支出总额的100 %。主</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要用于采购办公用纸。</w:t>
      </w:r>
    </w:p>
    <w:p w14:paraId="111196C5">
      <w:pPr>
        <w:pStyle w:val="15"/>
        <w:spacing w:before="0" w:beforeAutospacing="0" w:after="0" w:afterAutospacing="0" w:line="596" w:lineRule="exact"/>
        <w:ind w:firstLine="643" w:firstLineChars="200"/>
        <w:rPr>
          <w:rStyle w:val="13"/>
          <w:rFonts w:ascii="Times New Roman" w:hAnsi="Times New Roman" w:eastAsia="黑体"/>
          <w:sz w:val="32"/>
          <w:szCs w:val="32"/>
          <w:shd w:val="clear" w:color="auto" w:fill="FFFFFF"/>
        </w:rPr>
      </w:pPr>
      <w:r>
        <w:rPr>
          <w:rStyle w:val="13"/>
          <w:rFonts w:ascii="Times New Roman" w:hAnsi="Times New Roman" w:eastAsia="黑体"/>
          <w:sz w:val="32"/>
          <w:szCs w:val="32"/>
          <w:shd w:val="clear" w:color="auto" w:fill="FFFFFF"/>
        </w:rPr>
        <w:t>五、2024年度预算绩效管理情况说明</w:t>
      </w:r>
    </w:p>
    <w:p w14:paraId="1E432AC7">
      <w:pPr>
        <w:pStyle w:val="15"/>
        <w:autoSpaceDE w:val="0"/>
        <w:spacing w:before="0" w:beforeAutospacing="0" w:after="0" w:afterAutospacing="0" w:line="596" w:lineRule="exact"/>
        <w:ind w:firstLine="643" w:firstLineChars="200"/>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（一）单位自评情况</w:t>
      </w:r>
    </w:p>
    <w:p w14:paraId="59305053">
      <w:pPr>
        <w:pStyle w:val="15"/>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根据预算绩效管理要求，我单位对5个二级项目开展了绩效自评，涉及财政拨款项目支出资金145.09万元。</w:t>
      </w:r>
    </w:p>
    <w:p w14:paraId="5E7C720A">
      <w:pPr>
        <w:pStyle w:val="15"/>
        <w:widowControl w:val="0"/>
        <w:spacing w:before="0" w:beforeAutospacing="0" w:after="0" w:afterAutospacing="0" w:line="600" w:lineRule="exact"/>
        <w:jc w:val="center"/>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项目支出绩效自评表（二级项目）</w:t>
      </w:r>
    </w:p>
    <w:p w14:paraId="1FB94194">
      <w:pPr>
        <w:pStyle w:val="15"/>
        <w:widowControl w:val="0"/>
        <w:spacing w:before="0" w:beforeAutospacing="0" w:after="0" w:afterAutospacing="0" w:line="600" w:lineRule="exact"/>
        <w:jc w:val="center"/>
        <w:rPr>
          <w:rFonts w:ascii="方正仿宋_GBK" w:hAnsi="方正仿宋_GBK" w:eastAsia="方正仿宋_GBK" w:cs="方正仿宋_GBK"/>
          <w:sz w:val="32"/>
          <w:szCs w:val="32"/>
          <w:shd w:val="clear" w:color="auto" w:fill="FFFFFF"/>
        </w:rPr>
      </w:pPr>
    </w:p>
    <w:p w14:paraId="72E4F018">
      <w:pPr>
        <w:pStyle w:val="15"/>
        <w:widowControl w:val="0"/>
        <w:spacing w:before="0" w:beforeAutospacing="0" w:after="0" w:afterAutospacing="0" w:line="600" w:lineRule="exact"/>
        <w:jc w:val="center"/>
        <w:rPr>
          <w:rFonts w:ascii="Times New Roman" w:hAnsi="Times New Roman" w:eastAsia="楷体"/>
          <w:b/>
          <w:bCs/>
          <w:sz w:val="32"/>
          <w:szCs w:val="32"/>
          <w:shd w:val="clear" w:color="auto" w:fill="FFFFFF"/>
        </w:rPr>
      </w:pPr>
      <w:r>
        <w:drawing>
          <wp:anchor distT="0" distB="0" distL="114300" distR="114300" simplePos="0" relativeHeight="251660288" behindDoc="0" locked="0" layoutInCell="1" allowOverlap="1">
            <wp:simplePos x="0" y="0"/>
            <wp:positionH relativeFrom="column">
              <wp:posOffset>-50165</wp:posOffset>
            </wp:positionH>
            <wp:positionV relativeFrom="page">
              <wp:posOffset>4197985</wp:posOffset>
            </wp:positionV>
            <wp:extent cx="5425440" cy="3301365"/>
            <wp:effectExtent l="0" t="0" r="3810" b="13335"/>
            <wp:wrapTopAndBottom/>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7"/>
                    <a:stretch>
                      <a:fillRect/>
                    </a:stretch>
                  </pic:blipFill>
                  <pic:spPr>
                    <a:xfrm>
                      <a:off x="0" y="0"/>
                      <a:ext cx="5425440" cy="3301365"/>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-19685</wp:posOffset>
            </wp:positionH>
            <wp:positionV relativeFrom="page">
              <wp:posOffset>941070</wp:posOffset>
            </wp:positionV>
            <wp:extent cx="5363210" cy="3147060"/>
            <wp:effectExtent l="0" t="0" r="8890" b="15240"/>
            <wp:wrapTopAndBottom/>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8"/>
                    <a:stretch>
                      <a:fillRect/>
                    </a:stretch>
                  </pic:blipFill>
                  <pic:spPr>
                    <a:xfrm>
                      <a:off x="0" y="0"/>
                      <a:ext cx="5363210" cy="3147060"/>
                    </a:xfrm>
                    <a:prstGeom prst="rect">
                      <a:avLst/>
                    </a:prstGeom>
                    <a:noFill/>
                    <a:ln>
                      <a:noFill/>
                    </a:ln>
                  </pic:spPr>
                </pic:pic>
              </a:graphicData>
            </a:graphic>
          </wp:anchor>
        </w:drawing>
      </w:r>
    </w:p>
    <w:p w14:paraId="780141B2">
      <w:pPr>
        <w:pStyle w:val="15"/>
        <w:autoSpaceDE w:val="0"/>
        <w:spacing w:before="0" w:beforeAutospacing="0" w:after="0" w:afterAutospacing="0" w:line="596" w:lineRule="exact"/>
        <w:ind w:firstLine="643" w:firstLineChars="200"/>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（二）单位绩效评价情况</w:t>
      </w:r>
    </w:p>
    <w:p w14:paraId="14753675">
      <w:pPr>
        <w:pStyle w:val="19"/>
        <w:widowControl w:val="0"/>
        <w:tabs>
          <w:tab w:val="center" w:pos="4153"/>
          <w:tab w:val="left" w:pos="7275"/>
        </w:tabs>
        <w:spacing w:line="594" w:lineRule="exact"/>
        <w:ind w:firstLine="640"/>
        <w:rPr>
          <w:rFonts w:hint="default" w:ascii="Times New Roman" w:hAnsi="Times New Roman" w:eastAsia="方正仿宋_GBK"/>
          <w:bCs/>
          <w:sz w:val="32"/>
          <w:szCs w:val="32"/>
        </w:rPr>
      </w:pPr>
      <w:r>
        <w:rPr>
          <w:rFonts w:hint="default" w:ascii="Times New Roman" w:hAnsi="Times New Roman" w:eastAsia="方正仿宋_GBK"/>
          <w:bCs/>
          <w:sz w:val="32"/>
          <w:szCs w:val="32"/>
        </w:rPr>
        <w:t>我单位未组织开展绩效评价。</w:t>
      </w:r>
    </w:p>
    <w:p w14:paraId="0E542AF6">
      <w:pPr>
        <w:pStyle w:val="19"/>
        <w:autoSpaceDE w:val="0"/>
        <w:spacing w:line="596" w:lineRule="exact"/>
        <w:ind w:firstLine="643"/>
        <w:rPr>
          <w:rFonts w:hint="default" w:ascii="Times New Roman" w:hAnsi="Times New Roman" w:eastAsia="方正仿宋_GBK"/>
          <w:sz w:val="32"/>
          <w:szCs w:val="32"/>
          <w:shd w:val="clear" w:color="auto" w:fill="FFFFFF"/>
        </w:rPr>
      </w:pPr>
      <w:r>
        <w:rPr>
          <w:rFonts w:hint="default" w:ascii="Times New Roman" w:hAnsi="Times New Roman" w:eastAsia="楷体"/>
          <w:b/>
          <w:bCs/>
          <w:sz w:val="32"/>
          <w:szCs w:val="32"/>
          <w:shd w:val="clear" w:color="auto" w:fill="FFFFFF"/>
          <w:lang w:bidi="ar"/>
        </w:rPr>
        <w:t>（三）财政绩效评价情况</w:t>
      </w:r>
    </w:p>
    <w:p w14:paraId="302A9E10">
      <w:pPr>
        <w:pStyle w:val="14"/>
        <w:widowControl w:val="0"/>
        <w:autoSpaceDE w:val="0"/>
        <w:spacing w:line="600" w:lineRule="exact"/>
        <w:ind w:firstLine="640"/>
        <w:jc w:val="both"/>
        <w:rPr>
          <w:rFonts w:ascii="Times New Roman" w:hAnsi="Times New Roman" w:eastAsia="方正仿宋_GBK"/>
          <w:bCs/>
          <w:sz w:val="32"/>
          <w:szCs w:val="32"/>
        </w:rPr>
      </w:pPr>
      <w:r>
        <w:rPr>
          <w:rFonts w:hint="eastAsia" w:ascii="方正仿宋_GBK" w:hAnsi="方正仿宋_GBK" w:eastAsia="方正仿宋_GBK" w:cs="方正仿宋_GBK"/>
          <w:sz w:val="32"/>
          <w:szCs w:val="32"/>
          <w:shd w:val="clear" w:color="auto" w:fill="FFFFFF"/>
        </w:rPr>
        <w:t>重庆高新区财政局未委托第三方对我单位开展绩效评价。</w:t>
      </w:r>
    </w:p>
    <w:p w14:paraId="1BA40A6B">
      <w:pPr>
        <w:pStyle w:val="15"/>
        <w:autoSpaceDE w:val="0"/>
        <w:spacing w:before="0" w:beforeAutospacing="0" w:after="0" w:afterAutospacing="0" w:line="596" w:lineRule="exact"/>
        <w:rPr>
          <w:rFonts w:ascii="Times New Roman" w:hAnsi="Times New Roman" w:eastAsia="方正仿宋_GBK"/>
          <w:sz w:val="32"/>
          <w:szCs w:val="32"/>
        </w:rPr>
      </w:pPr>
      <w:r>
        <w:rPr>
          <w:rStyle w:val="16"/>
          <w:rFonts w:ascii="Times New Roman" w:hAnsi="Times New Roman" w:eastAsia="方正仿宋_GBK" w:cs="Times New Roman"/>
          <w:sz w:val="32"/>
          <w:szCs w:val="32"/>
          <w:shd w:val="clear" w:color="auto" w:fill="FFFFFF"/>
        </w:rPr>
        <w:t xml:space="preserve">   </w:t>
      </w:r>
      <w:r>
        <w:rPr>
          <w:rStyle w:val="13"/>
          <w:rFonts w:ascii="Times New Roman" w:hAnsi="Times New Roman" w:eastAsia="黑体"/>
          <w:sz w:val="32"/>
          <w:szCs w:val="32"/>
          <w:shd w:val="clear" w:color="auto" w:fill="FFFFFF"/>
        </w:rPr>
        <w:t xml:space="preserve"> 六、专业名词解释</w:t>
      </w:r>
    </w:p>
    <w:p w14:paraId="635BD657">
      <w:pPr>
        <w:pStyle w:val="15"/>
        <w:spacing w:before="0" w:beforeAutospacing="0" w:after="0" w:afterAutospacing="0" w:line="596" w:lineRule="exact"/>
        <w:ind w:firstLine="643" w:firstLineChars="200"/>
        <w:rPr>
          <w:rFonts w:ascii="Times New Roman" w:hAnsi="Times New Roman" w:eastAsia="方正仿宋_GBK"/>
          <w:sz w:val="32"/>
          <w:szCs w:val="32"/>
        </w:rPr>
      </w:pPr>
      <w:r>
        <w:rPr>
          <w:rStyle w:val="13"/>
          <w:rFonts w:ascii="Times New Roman" w:hAnsi="Times New Roman" w:eastAsia="楷体"/>
          <w:sz w:val="32"/>
          <w:szCs w:val="32"/>
          <w:shd w:val="clear" w:color="auto" w:fill="FFFFFF"/>
        </w:rPr>
        <w:t>（一）财政拨款收入：</w:t>
      </w:r>
      <w:r>
        <w:rPr>
          <w:rFonts w:ascii="Times New Roman" w:hAnsi="Times New Roman" w:eastAsia="方正仿宋_GBK"/>
          <w:sz w:val="32"/>
          <w:szCs w:val="32"/>
          <w:shd w:val="clear" w:color="auto" w:fill="FFFFFF"/>
        </w:rPr>
        <w:t>指本年度从本级财政部门取得的财政拨款，包括一般公共预算财政拨款和政府性基金预算财政拨款。</w:t>
      </w:r>
    </w:p>
    <w:p w14:paraId="72FBEF61">
      <w:pPr>
        <w:pStyle w:val="15"/>
        <w:spacing w:before="0" w:beforeAutospacing="0" w:after="0" w:afterAutospacing="0" w:line="596" w:lineRule="exact"/>
        <w:ind w:firstLine="643" w:firstLineChars="200"/>
        <w:rPr>
          <w:rFonts w:ascii="Times New Roman" w:hAnsi="Times New Roman" w:eastAsia="方正仿宋_GBK"/>
          <w:sz w:val="32"/>
          <w:szCs w:val="32"/>
        </w:rPr>
      </w:pPr>
      <w:r>
        <w:rPr>
          <w:rStyle w:val="13"/>
          <w:rFonts w:ascii="Times New Roman" w:hAnsi="Times New Roman" w:eastAsia="楷体"/>
          <w:sz w:val="32"/>
          <w:szCs w:val="32"/>
          <w:shd w:val="clear" w:color="auto" w:fill="FFFFFF"/>
        </w:rPr>
        <w:t>（二）事业收入：</w:t>
      </w:r>
      <w:r>
        <w:rPr>
          <w:rFonts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14:paraId="5721C757">
      <w:pPr>
        <w:pStyle w:val="15"/>
        <w:spacing w:before="0" w:beforeAutospacing="0" w:after="0" w:afterAutospacing="0" w:line="596" w:lineRule="exact"/>
        <w:ind w:firstLine="643" w:firstLineChars="200"/>
        <w:rPr>
          <w:rFonts w:ascii="Times New Roman" w:hAnsi="Times New Roman" w:eastAsia="方正仿宋_GBK"/>
          <w:sz w:val="32"/>
          <w:szCs w:val="32"/>
        </w:rPr>
      </w:pPr>
      <w:r>
        <w:rPr>
          <w:rStyle w:val="13"/>
          <w:rFonts w:ascii="Times New Roman" w:hAnsi="Times New Roman" w:eastAsia="楷体"/>
          <w:sz w:val="32"/>
          <w:szCs w:val="32"/>
          <w:shd w:val="clear" w:color="auto" w:fill="FFFFFF"/>
        </w:rPr>
        <w:t>（三）经营收入：</w:t>
      </w:r>
      <w:r>
        <w:rPr>
          <w:rFonts w:ascii="Times New Roman" w:hAnsi="Times New Roman" w:eastAsia="方正仿宋_GBK"/>
          <w:sz w:val="32"/>
          <w:szCs w:val="32"/>
          <w:shd w:val="clear" w:color="auto" w:fill="FFFFFF"/>
        </w:rPr>
        <w:t>指事业单位在专业业务活动及其辅助活动之外开展非独立核算经营活动取得的现金流入。</w:t>
      </w:r>
    </w:p>
    <w:p w14:paraId="741FF5E1">
      <w:pPr>
        <w:pStyle w:val="15"/>
        <w:spacing w:before="0" w:beforeAutospacing="0" w:after="0" w:afterAutospacing="0" w:line="596" w:lineRule="exact"/>
        <w:ind w:firstLine="643" w:firstLineChars="200"/>
        <w:rPr>
          <w:rFonts w:ascii="Times New Roman" w:hAnsi="Times New Roman" w:eastAsia="方正仿宋_GBK"/>
          <w:sz w:val="32"/>
          <w:szCs w:val="32"/>
        </w:rPr>
      </w:pPr>
      <w:r>
        <w:rPr>
          <w:rStyle w:val="13"/>
          <w:rFonts w:ascii="Times New Roman" w:hAnsi="Times New Roman" w:eastAsia="楷体"/>
          <w:sz w:val="32"/>
          <w:szCs w:val="32"/>
          <w:shd w:val="clear" w:color="auto" w:fill="FFFFFF"/>
        </w:rPr>
        <w:t>（四）其他收入：</w:t>
      </w:r>
      <w:r>
        <w:rPr>
          <w:rFonts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81F7F41">
      <w:pPr>
        <w:pStyle w:val="15"/>
        <w:spacing w:before="0" w:beforeAutospacing="0" w:after="0" w:afterAutospacing="0" w:line="596" w:lineRule="exact"/>
        <w:ind w:firstLine="643" w:firstLineChars="200"/>
        <w:rPr>
          <w:rFonts w:ascii="Times New Roman" w:hAnsi="Times New Roman" w:eastAsia="方正仿宋_GBK"/>
          <w:sz w:val="32"/>
          <w:szCs w:val="32"/>
        </w:rPr>
      </w:pPr>
      <w:r>
        <w:rPr>
          <w:rStyle w:val="13"/>
          <w:rFonts w:ascii="Times New Roman" w:hAnsi="Times New Roman" w:eastAsia="楷体"/>
          <w:sz w:val="32"/>
          <w:szCs w:val="32"/>
          <w:shd w:val="clear" w:color="auto" w:fill="FFFFFF"/>
        </w:rPr>
        <w:t>（五）使用非财政拨款结余（含专用结余）：</w:t>
      </w:r>
      <w:r>
        <w:rPr>
          <w:rFonts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91AA746">
      <w:pPr>
        <w:pStyle w:val="15"/>
        <w:spacing w:before="0" w:beforeAutospacing="0" w:after="0" w:afterAutospacing="0" w:line="596" w:lineRule="exact"/>
        <w:ind w:firstLine="643" w:firstLineChars="200"/>
        <w:rPr>
          <w:rFonts w:ascii="Times New Roman" w:hAnsi="Times New Roman" w:eastAsia="方正仿宋_GBK"/>
          <w:sz w:val="32"/>
          <w:szCs w:val="32"/>
        </w:rPr>
      </w:pPr>
      <w:r>
        <w:rPr>
          <w:rStyle w:val="13"/>
          <w:rFonts w:ascii="Times New Roman" w:hAnsi="Times New Roman" w:eastAsia="楷体"/>
          <w:sz w:val="32"/>
          <w:szCs w:val="32"/>
          <w:shd w:val="clear" w:color="auto" w:fill="FFFFFF"/>
        </w:rPr>
        <w:t>（六）年初结转和结余：</w:t>
      </w:r>
      <w:r>
        <w:rPr>
          <w:rFonts w:ascii="Times New Roman" w:hAnsi="Times New Roman" w:eastAsia="方正仿宋_GBK"/>
          <w:sz w:val="32"/>
          <w:szCs w:val="32"/>
          <w:shd w:val="clear" w:color="auto" w:fill="FFFFFF"/>
        </w:rPr>
        <w:t>指单位上年结转本年使用的基本支出结转、项目支出结转和结余、经营结余。</w:t>
      </w:r>
    </w:p>
    <w:p w14:paraId="70914108">
      <w:pPr>
        <w:pStyle w:val="15"/>
        <w:spacing w:before="0" w:beforeAutospacing="0" w:after="0" w:afterAutospacing="0" w:line="596" w:lineRule="exact"/>
        <w:ind w:firstLine="643" w:firstLineChars="200"/>
        <w:rPr>
          <w:rFonts w:ascii="Times New Roman" w:hAnsi="Times New Roman" w:eastAsia="方正仿宋_GBK"/>
          <w:sz w:val="32"/>
          <w:szCs w:val="32"/>
        </w:rPr>
      </w:pPr>
      <w:r>
        <w:rPr>
          <w:rStyle w:val="13"/>
          <w:rFonts w:ascii="Times New Roman" w:hAnsi="Times New Roman" w:eastAsia="楷体"/>
          <w:sz w:val="32"/>
          <w:szCs w:val="32"/>
          <w:shd w:val="clear" w:color="auto" w:fill="FFFFFF"/>
        </w:rPr>
        <w:t>（七）结余分配：</w:t>
      </w:r>
      <w:r>
        <w:rPr>
          <w:rFonts w:ascii="Times New Roman" w:hAnsi="Times New Roman" w:eastAsia="方正仿宋_GBK"/>
          <w:sz w:val="32"/>
          <w:szCs w:val="32"/>
          <w:shd w:val="clear" w:color="auto" w:fill="FFFFFF"/>
        </w:rPr>
        <w:t>指单位按照国家有关规定，缴纳所得税、提取专用基金、转入非财政拨款结余等当年结余的分配情况。</w:t>
      </w:r>
    </w:p>
    <w:p w14:paraId="3861B584">
      <w:pPr>
        <w:pStyle w:val="15"/>
        <w:spacing w:before="0" w:beforeAutospacing="0" w:after="0" w:afterAutospacing="0" w:line="596" w:lineRule="exact"/>
        <w:ind w:firstLine="643" w:firstLineChars="200"/>
        <w:rPr>
          <w:rFonts w:ascii="Times New Roman" w:hAnsi="Times New Roman" w:eastAsia="方正仿宋_GBK"/>
          <w:sz w:val="32"/>
          <w:szCs w:val="32"/>
        </w:rPr>
      </w:pPr>
      <w:r>
        <w:rPr>
          <w:rStyle w:val="13"/>
          <w:rFonts w:ascii="Times New Roman" w:hAnsi="Times New Roman" w:eastAsia="楷体"/>
          <w:sz w:val="32"/>
          <w:szCs w:val="32"/>
          <w:shd w:val="clear" w:color="auto" w:fill="FFFFFF"/>
        </w:rPr>
        <w:t>（八）年末结转和结余：</w:t>
      </w:r>
      <w:r>
        <w:rPr>
          <w:rFonts w:ascii="Times New Roman" w:hAnsi="Times New Roman" w:eastAsia="方正仿宋_GBK"/>
          <w:sz w:val="32"/>
          <w:szCs w:val="32"/>
          <w:shd w:val="clear" w:color="auto" w:fill="FFFFFF"/>
        </w:rPr>
        <w:t>指单位结转下年的基本支出结转、项目支出结转和结余、经营结余。</w:t>
      </w:r>
    </w:p>
    <w:p w14:paraId="7D7AF228">
      <w:pPr>
        <w:pStyle w:val="15"/>
        <w:spacing w:before="0" w:beforeAutospacing="0" w:after="0" w:afterAutospacing="0" w:line="596" w:lineRule="exact"/>
        <w:ind w:firstLine="643" w:firstLineChars="200"/>
        <w:rPr>
          <w:rFonts w:ascii="Times New Roman" w:hAnsi="Times New Roman" w:eastAsia="方正仿宋_GBK"/>
          <w:sz w:val="32"/>
          <w:szCs w:val="32"/>
        </w:rPr>
      </w:pPr>
      <w:r>
        <w:rPr>
          <w:rStyle w:val="13"/>
          <w:rFonts w:ascii="Times New Roman" w:hAnsi="Times New Roman" w:eastAsia="楷体"/>
          <w:sz w:val="32"/>
          <w:szCs w:val="32"/>
          <w:shd w:val="clear" w:color="auto" w:fill="FFFFFF"/>
        </w:rPr>
        <w:t>（九）基本支出：</w:t>
      </w:r>
      <w:r>
        <w:rPr>
          <w:rFonts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B856187">
      <w:pPr>
        <w:pStyle w:val="15"/>
        <w:spacing w:before="0" w:beforeAutospacing="0" w:after="0" w:afterAutospacing="0" w:line="596" w:lineRule="exact"/>
        <w:ind w:firstLine="643" w:firstLineChars="200"/>
        <w:rPr>
          <w:rFonts w:ascii="Times New Roman" w:hAnsi="Times New Roman" w:eastAsia="方正仿宋_GBK"/>
          <w:sz w:val="32"/>
          <w:szCs w:val="32"/>
        </w:rPr>
      </w:pPr>
      <w:r>
        <w:rPr>
          <w:rStyle w:val="13"/>
          <w:rFonts w:ascii="Times New Roman" w:hAnsi="Times New Roman" w:eastAsia="楷体"/>
          <w:sz w:val="32"/>
          <w:szCs w:val="32"/>
          <w:shd w:val="clear" w:color="auto" w:fill="FFFFFF"/>
        </w:rPr>
        <w:t>（十）项目支出：</w:t>
      </w:r>
      <w:r>
        <w:rPr>
          <w:rFonts w:ascii="Times New Roman" w:hAnsi="Times New Roman" w:eastAsia="方正仿宋_GBK"/>
          <w:sz w:val="32"/>
          <w:szCs w:val="32"/>
          <w:shd w:val="clear" w:color="auto" w:fill="FFFFFF"/>
        </w:rPr>
        <w:t>指在基本支出之外为完成特定行政任务和事业发展目标所发生的支出。</w:t>
      </w:r>
    </w:p>
    <w:p w14:paraId="5785BB40">
      <w:pPr>
        <w:pStyle w:val="15"/>
        <w:spacing w:before="0" w:beforeAutospacing="0" w:after="0" w:afterAutospacing="0" w:line="596" w:lineRule="exact"/>
        <w:ind w:firstLine="643" w:firstLineChars="200"/>
        <w:rPr>
          <w:rFonts w:ascii="Times New Roman" w:hAnsi="Times New Roman" w:eastAsia="方正仿宋_GBK"/>
          <w:sz w:val="32"/>
          <w:szCs w:val="32"/>
        </w:rPr>
      </w:pPr>
      <w:r>
        <w:rPr>
          <w:rStyle w:val="13"/>
          <w:rFonts w:ascii="Times New Roman" w:hAnsi="Times New Roman" w:eastAsia="楷体"/>
          <w:sz w:val="32"/>
          <w:szCs w:val="32"/>
          <w:shd w:val="clear" w:color="auto" w:fill="FFFFFF"/>
        </w:rPr>
        <w:t>（十一）经营支出：</w:t>
      </w:r>
      <w:r>
        <w:rPr>
          <w:rFonts w:ascii="Times New Roman" w:hAnsi="Times New Roman" w:eastAsia="方正仿宋_GBK"/>
          <w:sz w:val="32"/>
          <w:szCs w:val="32"/>
          <w:shd w:val="clear" w:color="auto" w:fill="FFFFFF"/>
        </w:rPr>
        <w:t>指事业单位在专业业务活动及其辅助活动之外开展非独立核算经营活动发生的支出。</w:t>
      </w:r>
    </w:p>
    <w:p w14:paraId="4236154D">
      <w:pPr>
        <w:pStyle w:val="15"/>
        <w:spacing w:before="0" w:beforeAutospacing="0" w:after="0" w:afterAutospacing="0" w:line="596" w:lineRule="exact"/>
        <w:ind w:firstLine="643" w:firstLineChars="200"/>
        <w:rPr>
          <w:rFonts w:ascii="Times New Roman" w:hAnsi="Times New Roman" w:eastAsia="方正仿宋_GBK"/>
          <w:sz w:val="32"/>
          <w:szCs w:val="32"/>
        </w:rPr>
      </w:pPr>
      <w:r>
        <w:rPr>
          <w:rStyle w:val="13"/>
          <w:rFonts w:ascii="Times New Roman" w:hAnsi="Times New Roman" w:eastAsia="楷体"/>
          <w:sz w:val="32"/>
          <w:szCs w:val="32"/>
          <w:shd w:val="clear" w:color="auto" w:fill="FFFFFF"/>
        </w:rPr>
        <w:t>（十二）“三公”经费：</w:t>
      </w:r>
      <w:r>
        <w:rPr>
          <w:rFonts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8919705">
      <w:pPr>
        <w:pStyle w:val="15"/>
        <w:spacing w:before="0" w:beforeAutospacing="0" w:after="0" w:afterAutospacing="0" w:line="596" w:lineRule="exact"/>
        <w:ind w:firstLine="643" w:firstLineChars="200"/>
        <w:rPr>
          <w:rFonts w:ascii="Times New Roman" w:hAnsi="Times New Roman" w:eastAsia="方正仿宋_GBK"/>
          <w:sz w:val="32"/>
          <w:szCs w:val="32"/>
        </w:rPr>
      </w:pPr>
      <w:r>
        <w:rPr>
          <w:rStyle w:val="13"/>
          <w:rFonts w:ascii="Times New Roman" w:hAnsi="Times New Roman" w:eastAsia="楷体"/>
          <w:sz w:val="32"/>
          <w:szCs w:val="32"/>
          <w:shd w:val="clear" w:color="auto" w:fill="FFFFFF"/>
        </w:rPr>
        <w:t>（十三）机关运行经费：</w:t>
      </w:r>
      <w:r>
        <w:rPr>
          <w:rFonts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63A5704">
      <w:pPr>
        <w:pStyle w:val="15"/>
        <w:spacing w:before="0" w:beforeAutospacing="0" w:after="0" w:afterAutospacing="0" w:line="596" w:lineRule="exact"/>
        <w:ind w:firstLine="643" w:firstLineChars="200"/>
        <w:rPr>
          <w:rFonts w:ascii="Times New Roman" w:hAnsi="Times New Roman" w:eastAsia="方正仿宋_GBK"/>
          <w:sz w:val="32"/>
          <w:szCs w:val="32"/>
        </w:rPr>
      </w:pPr>
      <w:r>
        <w:rPr>
          <w:rStyle w:val="13"/>
          <w:rFonts w:ascii="Times New Roman" w:hAnsi="Times New Roman" w:eastAsia="楷体"/>
          <w:sz w:val="32"/>
          <w:szCs w:val="32"/>
          <w:shd w:val="clear" w:color="auto" w:fill="FFFFFF"/>
        </w:rPr>
        <w:t>（十四）工资福利支出（支出经济分类科目类级）：</w:t>
      </w:r>
      <w:r>
        <w:rPr>
          <w:rFonts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14:paraId="1D062AC1">
      <w:pPr>
        <w:pStyle w:val="15"/>
        <w:spacing w:before="0" w:beforeAutospacing="0" w:after="0" w:afterAutospacing="0" w:line="596" w:lineRule="exact"/>
        <w:ind w:firstLine="643" w:firstLineChars="200"/>
        <w:rPr>
          <w:rFonts w:ascii="Times New Roman" w:hAnsi="Times New Roman" w:eastAsia="方正仿宋_GBK"/>
          <w:sz w:val="32"/>
          <w:szCs w:val="32"/>
        </w:rPr>
      </w:pPr>
      <w:r>
        <w:rPr>
          <w:rStyle w:val="13"/>
          <w:rFonts w:ascii="Times New Roman" w:hAnsi="Times New Roman" w:eastAsia="楷体"/>
          <w:sz w:val="32"/>
          <w:szCs w:val="32"/>
          <w:shd w:val="clear" w:color="auto" w:fill="FFFFFF"/>
        </w:rPr>
        <w:t>（十五）商品和服务支出（支出经济分类科目类级）：</w:t>
      </w:r>
      <w:r>
        <w:rPr>
          <w:rFonts w:ascii="Times New Roman" w:hAnsi="Times New Roman" w:eastAsia="方正仿宋_GBK"/>
          <w:sz w:val="32"/>
          <w:szCs w:val="32"/>
          <w:shd w:val="clear" w:color="auto" w:fill="FFFFFF"/>
        </w:rPr>
        <w:t>反映单位购买商品和服务的支出（不包括用于购置固定资产的支出、战略性和应急储备支出）。</w:t>
      </w:r>
    </w:p>
    <w:p w14:paraId="29862190">
      <w:pPr>
        <w:pStyle w:val="15"/>
        <w:spacing w:before="0" w:beforeAutospacing="0" w:after="0" w:afterAutospacing="0" w:line="596" w:lineRule="exact"/>
        <w:ind w:firstLine="643" w:firstLineChars="200"/>
        <w:rPr>
          <w:rFonts w:ascii="Times New Roman" w:hAnsi="Times New Roman" w:eastAsia="方正仿宋_GBK"/>
          <w:sz w:val="32"/>
          <w:szCs w:val="32"/>
        </w:rPr>
      </w:pPr>
      <w:r>
        <w:rPr>
          <w:rStyle w:val="13"/>
          <w:rFonts w:ascii="Times New Roman" w:hAnsi="Times New Roman" w:eastAsia="楷体"/>
          <w:sz w:val="32"/>
          <w:szCs w:val="32"/>
          <w:shd w:val="clear" w:color="auto" w:fill="FFFFFF"/>
        </w:rPr>
        <w:t>（十六）对个人和家庭的补助（支出经济分类科目类级）：</w:t>
      </w:r>
      <w:r>
        <w:rPr>
          <w:rFonts w:ascii="Times New Roman" w:hAnsi="Times New Roman" w:eastAsia="方正仿宋_GBK"/>
          <w:sz w:val="32"/>
          <w:szCs w:val="32"/>
          <w:shd w:val="clear" w:color="auto" w:fill="FFFFFF"/>
        </w:rPr>
        <w:t>反映用于对个人和家庭的补助支出。</w:t>
      </w:r>
    </w:p>
    <w:p w14:paraId="68EAC6F0">
      <w:pPr>
        <w:pStyle w:val="15"/>
        <w:spacing w:before="0" w:beforeAutospacing="0" w:after="0" w:afterAutospacing="0" w:line="596" w:lineRule="exact"/>
        <w:ind w:firstLine="643" w:firstLineChars="200"/>
        <w:rPr>
          <w:rFonts w:ascii="Times New Roman" w:hAnsi="Times New Roman" w:eastAsia="方正仿宋_GBK"/>
          <w:sz w:val="32"/>
          <w:szCs w:val="32"/>
        </w:rPr>
      </w:pPr>
      <w:r>
        <w:rPr>
          <w:rStyle w:val="13"/>
          <w:rFonts w:ascii="Times New Roman" w:hAnsi="Times New Roman" w:eastAsia="楷体"/>
          <w:sz w:val="32"/>
          <w:szCs w:val="32"/>
          <w:shd w:val="clear" w:color="auto" w:fill="FFFFFF"/>
        </w:rPr>
        <w:t>（十七）其他资本性支出（支出经济分类科目类级）：</w:t>
      </w:r>
      <w:r>
        <w:rPr>
          <w:rFonts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C396101">
      <w:pPr>
        <w:pStyle w:val="15"/>
        <w:spacing w:before="0" w:beforeAutospacing="0" w:after="0" w:afterAutospacing="0" w:line="596" w:lineRule="exact"/>
        <w:ind w:firstLine="643" w:firstLineChars="200"/>
        <w:rPr>
          <w:rFonts w:ascii="Times New Roman" w:hAnsi="Times New Roman" w:eastAsia="方正仿宋_GBK"/>
          <w:sz w:val="32"/>
          <w:szCs w:val="32"/>
        </w:rPr>
      </w:pPr>
      <w:r>
        <w:rPr>
          <w:rStyle w:val="13"/>
          <w:rFonts w:ascii="Times New Roman" w:hAnsi="Times New Roman" w:eastAsia="黑体"/>
          <w:sz w:val="32"/>
          <w:szCs w:val="32"/>
          <w:shd w:val="clear" w:color="auto" w:fill="FFFFFF"/>
        </w:rPr>
        <w:t>七、决算公开联系方式及信息反馈渠道</w:t>
      </w:r>
    </w:p>
    <w:p w14:paraId="7969DA87">
      <w:pPr>
        <w:pStyle w:val="15"/>
        <w:spacing w:before="0" w:beforeAutospacing="0" w:after="0" w:afterAutospacing="0" w:line="596" w:lineRule="exact"/>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sz w:val="32"/>
          <w:szCs w:val="32"/>
          <w:shd w:val="clear" w:color="auto" w:fill="FFFFFF"/>
        </w:rPr>
        <w:t>本单位决算公开信息反馈和联系方式：</w:t>
      </w:r>
      <w:r>
        <w:rPr>
          <w:rFonts w:ascii="Times New Roman" w:hAnsi="Times New Roman" w:eastAsia="方正仿宋_GBK"/>
          <w:color w:val="000000" w:themeColor="text1"/>
          <w:sz w:val="32"/>
          <w:szCs w:val="32"/>
          <w:shd w:val="clear" w:color="auto" w:fill="FFFFFF"/>
          <w14:textFill>
            <w14:solidFill>
              <w14:schemeClr w14:val="tx1"/>
            </w14:solidFill>
          </w14:textFill>
        </w:rPr>
        <w:t>杨凯璇</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w:t>
      </w:r>
      <w:r>
        <w:rPr>
          <w:rFonts w:ascii="Times New Roman" w:hAnsi="Times New Roman" w:eastAsia="方正仿宋_GBK"/>
          <w:color w:val="000000" w:themeColor="text1"/>
          <w:sz w:val="32"/>
          <w:szCs w:val="32"/>
          <w:shd w:val="clear" w:color="auto" w:fill="FFFFFF"/>
          <w14:textFill>
            <w14:solidFill>
              <w14:schemeClr w14:val="tx1"/>
            </w14:solidFill>
          </w14:textFill>
        </w:rPr>
        <w:t>023-65765829</w:t>
      </w:r>
    </w:p>
    <w:p w14:paraId="5C85D11B">
      <w:pPr>
        <w:pStyle w:val="14"/>
        <w:autoSpaceDE w:val="0"/>
        <w:spacing w:line="596" w:lineRule="exact"/>
        <w:ind w:firstLine="643"/>
        <w:jc w:val="both"/>
        <w:rPr>
          <w:rStyle w:val="13"/>
          <w:rFonts w:ascii="Times New Roman" w:hAnsi="Times New Roman" w:eastAsia="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AC6C59D">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268DF4A">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收入支出决算总表</w:t>
            </w:r>
          </w:p>
        </w:tc>
      </w:tr>
      <w:tr w14:paraId="54FAD6E5">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C82F6E9">
            <w:pPr>
              <w:spacing w:line="200" w:lineRule="exact"/>
              <w:rPr>
                <w:rFonts w:hint="default" w:ascii="Times New Roman" w:hAnsi="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3823C5E">
            <w:pPr>
              <w:spacing w:line="200" w:lineRule="exact"/>
              <w:jc w:val="right"/>
              <w:rPr>
                <w:rFonts w:hint="default" w:ascii="Times New Roman" w:hAnsi="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F1F71FE">
            <w:pPr>
              <w:spacing w:line="200" w:lineRule="exact"/>
              <w:rPr>
                <w:rFonts w:hint="default" w:ascii="Times New Roman" w:hAnsi="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25BED21">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公开01表</w:t>
            </w:r>
          </w:p>
        </w:tc>
      </w:tr>
      <w:tr w14:paraId="3E801294">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0FCBD166">
            <w:pPr>
              <w:spacing w:line="280" w:lineRule="exact"/>
              <w:rPr>
                <w:rFonts w:hint="default" w:ascii="Times New Roman" w:hAnsi="Times New Roman"/>
                <w:color w:val="000000"/>
                <w:sz w:val="22"/>
                <w:szCs w:val="22"/>
              </w:rPr>
            </w:pPr>
            <w:r>
              <w:rPr>
                <w:rFonts w:hint="default" w:ascii="Times New Roman" w:hAnsi="Times New Roman"/>
                <w:sz w:val="20"/>
                <w:szCs w:val="20"/>
              </w:rPr>
              <w:t>单位：</w:t>
            </w:r>
            <w:r>
              <w:rPr>
                <w:rFonts w:hint="default" w:ascii="Times New Roman" w:hAnsi="Times New Roman"/>
                <w:sz w:val="20"/>
              </w:rPr>
              <w:t>重庆市九龙坡区石板镇卫生院</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75D34AA">
            <w:pPr>
              <w:spacing w:line="200" w:lineRule="exact"/>
              <w:rPr>
                <w:rFonts w:hint="default" w:ascii="Times New Roman" w:hAnsi="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87035EC">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007E220B">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3E283">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F1DB63">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支出</w:t>
            </w:r>
          </w:p>
        </w:tc>
      </w:tr>
      <w:tr w14:paraId="643D3C7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10FA2">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0B55A">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BCA5E">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E4401">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r>
      <w:tr w14:paraId="3FD49C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399B1">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F13E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998.18</w:t>
            </w: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99A5F">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0F73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70A79D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6E189">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CB9A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95328">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2AA5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526B4BA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E2A6E">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564C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7D3D7">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B4E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212E46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92BA3">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28F1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5446B">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18A1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0DCCD3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E0295">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61A9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325.41</w:t>
            </w: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9E694">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7B6F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3C1C1E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3E555">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963F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C5DD2">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2C7D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02A77B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BF56A">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4BFA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C3A95">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AC4D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1847E0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40EFA">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419C48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E99E9">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5804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97.53</w:t>
            </w:r>
            <w:r>
              <w:rPr>
                <w:rFonts w:hint="default" w:ascii="Times New Roman" w:hAnsi="Times New Roman"/>
                <w:color w:val="000000"/>
                <w:sz w:val="20"/>
              </w:rPr>
              <w:t xml:space="preserve"> </w:t>
            </w:r>
          </w:p>
        </w:tc>
      </w:tr>
      <w:tr w14:paraId="62E4C7A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2DD2B">
            <w:pPr>
              <w:spacing w:line="240" w:lineRule="exact"/>
              <w:rPr>
                <w:rFonts w:hint="default" w:ascii="Times New Roman" w:hAnsi="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AE977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D1CC7">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B3C6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1,115.82</w:t>
            </w:r>
            <w:r>
              <w:rPr>
                <w:rFonts w:hint="default" w:ascii="Times New Roman" w:hAnsi="Times New Roman"/>
                <w:color w:val="000000"/>
                <w:sz w:val="20"/>
              </w:rPr>
              <w:t xml:space="preserve"> </w:t>
            </w:r>
          </w:p>
        </w:tc>
      </w:tr>
      <w:tr w14:paraId="631FEB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9769F">
            <w:pPr>
              <w:spacing w:line="240" w:lineRule="exact"/>
              <w:rPr>
                <w:rFonts w:hint="default" w:ascii="Times New Roman" w:hAnsi="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B245D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4FD98">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77E2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5A15A4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C6032">
            <w:pPr>
              <w:spacing w:line="240" w:lineRule="exact"/>
              <w:rPr>
                <w:rFonts w:hint="default" w:ascii="Times New Roman" w:hAnsi="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1E0EC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71EF3">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A531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617DC0C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4D990">
            <w:pPr>
              <w:spacing w:line="240" w:lineRule="exact"/>
              <w:rPr>
                <w:rFonts w:hint="default" w:ascii="Times New Roman" w:hAnsi="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C1729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79439">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A088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41A617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D7109">
            <w:pPr>
              <w:spacing w:line="240" w:lineRule="exact"/>
              <w:rPr>
                <w:rFonts w:hint="default" w:ascii="Times New Roman" w:hAnsi="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A53C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4AF9E">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91DE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745635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81333">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F20C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88F77">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5D03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56B141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1590">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DF74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4C112">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B94B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5BCB68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7A8D5">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D3D5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0CD00">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25F9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4DBCA3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FBF51">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8612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C2400">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4C2E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410B40B7">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C2BD">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3F5F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ECDC5">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82B0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476461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781F9">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2D29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D4BB8">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2DE0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29.55</w:t>
            </w:r>
            <w:r>
              <w:rPr>
                <w:rFonts w:hint="default" w:ascii="Times New Roman" w:hAnsi="Times New Roman"/>
                <w:color w:val="000000"/>
                <w:sz w:val="20"/>
              </w:rPr>
              <w:t xml:space="preserve"> </w:t>
            </w:r>
          </w:p>
        </w:tc>
      </w:tr>
      <w:tr w14:paraId="034B8B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C9DF5">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B2D6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25077">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CC6E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2B4A12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2061B">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C47C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9AB5C">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7291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5A7AF5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1CA8D">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3D02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530A2">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FA5E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63E7BE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00470">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DA30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DBA79">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09BB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571ACD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A05AA">
            <w:pPr>
              <w:spacing w:line="240" w:lineRule="exact"/>
              <w:jc w:val="center"/>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325F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B5529">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AED9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001764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AC625">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F8F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448FD">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57A4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0D9C9A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61DD5">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ED77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3FB1E">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94B4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5D663FF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5B0C3">
            <w:pPr>
              <w:spacing w:line="240" w:lineRule="exact"/>
              <w:jc w:val="center"/>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BD30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1,323.59</w:t>
            </w: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40200">
            <w:pPr>
              <w:spacing w:line="240" w:lineRule="exact"/>
              <w:jc w:val="center"/>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EEE1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1,242.90</w:t>
            </w:r>
            <w:r>
              <w:rPr>
                <w:rFonts w:hint="default" w:ascii="Times New Roman" w:hAnsi="Times New Roman"/>
                <w:color w:val="000000"/>
                <w:sz w:val="20"/>
              </w:rPr>
              <w:t xml:space="preserve"> </w:t>
            </w:r>
          </w:p>
        </w:tc>
      </w:tr>
      <w:tr w14:paraId="16A695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1596E">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FB09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1A7B3">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3B76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80.69</w:t>
            </w:r>
            <w:r>
              <w:rPr>
                <w:rFonts w:hint="default" w:ascii="Times New Roman" w:hAnsi="Times New Roman"/>
                <w:color w:val="000000"/>
                <w:sz w:val="20"/>
              </w:rPr>
              <w:t xml:space="preserve"> </w:t>
            </w:r>
          </w:p>
        </w:tc>
      </w:tr>
      <w:tr w14:paraId="129060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4B99C">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58D5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794BC">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DE0ABC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4ECF48C6">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4E2F6">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635D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1,323.59</w:t>
            </w: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D06A65F">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56B7E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1,323.59</w:t>
            </w:r>
            <w:r>
              <w:rPr>
                <w:rFonts w:hint="default" w:ascii="Times New Roman" w:hAnsi="Times New Roman"/>
                <w:color w:val="000000"/>
                <w:sz w:val="20"/>
              </w:rPr>
              <w:t xml:space="preserve"> </w:t>
            </w:r>
          </w:p>
        </w:tc>
      </w:tr>
    </w:tbl>
    <w:p w14:paraId="49171DFA">
      <w:pPr>
        <w:rPr>
          <w:rFonts w:hint="default" w:ascii="Times New Roman" w:hAnsi="Times New Roman"/>
          <w:sz w:val="21"/>
          <w:szCs w:val="21"/>
        </w:rPr>
      </w:pPr>
    </w:p>
    <w:p w14:paraId="114A88D1">
      <w:pPr>
        <w:spacing w:line="240" w:lineRule="exact"/>
        <w:rPr>
          <w:rFonts w:hint="default" w:ascii="Times New Roman" w:hAnsi="Times New Roman"/>
          <w:sz w:val="20"/>
          <w:szCs w:val="20"/>
        </w:rPr>
      </w:pPr>
      <w:r>
        <w:rPr>
          <w:rFonts w:hint="default" w:ascii="Times New Roman" w:hAnsi="Times New Roman"/>
          <w:sz w:val="20"/>
          <w:szCs w:val="20"/>
        </w:rPr>
        <w:t>备注：1.本表反映单位本年度的总收支和年末结转结余情况。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0FC08117">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79698A8">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收入决算表</w:t>
            </w:r>
          </w:p>
        </w:tc>
      </w:tr>
      <w:tr w14:paraId="47084A97">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16A26ADD">
            <w:pPr>
              <w:spacing w:line="280"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sz w:val="20"/>
              </w:rPr>
              <w:t>重庆市九龙坡区石板镇卫生院</w:t>
            </w:r>
          </w:p>
        </w:tc>
        <w:tc>
          <w:tcPr>
            <w:tcW w:w="467" w:type="pct"/>
            <w:tcBorders>
              <w:top w:val="nil"/>
              <w:left w:val="nil"/>
              <w:bottom w:val="nil"/>
              <w:right w:val="nil"/>
            </w:tcBorders>
            <w:shd w:val="clear" w:color="auto" w:fill="auto"/>
            <w:noWrap/>
            <w:tcMar>
              <w:top w:w="15" w:type="dxa"/>
              <w:left w:w="15" w:type="dxa"/>
              <w:right w:w="15" w:type="dxa"/>
            </w:tcMar>
            <w:vAlign w:val="bottom"/>
          </w:tcPr>
          <w:p w14:paraId="3CD111B0">
            <w:pPr>
              <w:rPr>
                <w:rFonts w:hint="default" w:ascii="Times New Roman" w:hAnsi="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2C7902F">
            <w:pPr>
              <w:rPr>
                <w:rFonts w:hint="default" w:ascii="Times New Roman" w:hAnsi="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15A539F">
            <w:pPr>
              <w:rPr>
                <w:rFonts w:hint="default" w:ascii="Times New Roman" w:hAnsi="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8C54189">
            <w:pPr>
              <w:rPr>
                <w:rFonts w:hint="default" w:ascii="Times New Roman" w:hAnsi="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9240E19">
            <w:pPr>
              <w:rPr>
                <w:rFonts w:hint="default" w:ascii="Times New Roman" w:hAnsi="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4E9966B">
            <w:pPr>
              <w:rPr>
                <w:rFonts w:hint="default" w:ascii="Times New Roman" w:hAnsi="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93FFC49">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公开02表</w:t>
            </w:r>
          </w:p>
        </w:tc>
      </w:tr>
      <w:tr w14:paraId="09123D6B">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3AB0A38">
            <w:pPr>
              <w:rPr>
                <w:rFonts w:hint="default" w:ascii="Times New Roman" w:hAnsi="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226BA669">
            <w:pPr>
              <w:rPr>
                <w:rFonts w:hint="default" w:ascii="Times New Roman" w:hAnsi="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F4AA453">
            <w:pPr>
              <w:rPr>
                <w:rFonts w:hint="default" w:ascii="Times New Roman" w:hAnsi="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22B8687">
            <w:pPr>
              <w:rPr>
                <w:rFonts w:hint="default" w:ascii="Times New Roman" w:hAnsi="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228CB5F">
            <w:pPr>
              <w:rPr>
                <w:rFonts w:hint="default" w:ascii="Times New Roman" w:hAnsi="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497981A">
            <w:pPr>
              <w:rPr>
                <w:rFonts w:hint="default" w:ascii="Times New Roman" w:hAnsi="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B2B5F8B">
            <w:pPr>
              <w:rPr>
                <w:rFonts w:hint="default" w:ascii="Times New Roman" w:hAnsi="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B1B3843">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01B5EE75">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82A4D07">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98831">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5B550">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0D548">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E07EC2">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DD4DB">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18917">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6D5D8">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其他收入</w:t>
            </w:r>
          </w:p>
        </w:tc>
      </w:tr>
      <w:tr w14:paraId="31EDC911">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7E54E">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1121FB3">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646F1">
            <w:pPr>
              <w:jc w:val="center"/>
              <w:rPr>
                <w:rFonts w:hint="default" w:ascii="Times New Roman" w:hAnsi="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C122D">
            <w:pPr>
              <w:jc w:val="center"/>
              <w:rPr>
                <w:rFonts w:hint="default" w:ascii="Times New Roman" w:hAnsi="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78035">
            <w:pPr>
              <w:jc w:val="center"/>
              <w:rPr>
                <w:rFonts w:hint="default" w:ascii="Times New Roman" w:hAnsi="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C89F3">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5FEF0">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3B3B7">
            <w:pPr>
              <w:jc w:val="center"/>
              <w:rPr>
                <w:rFonts w:hint="default" w:ascii="Times New Roman" w:hAnsi="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16E02">
            <w:pPr>
              <w:jc w:val="center"/>
              <w:rPr>
                <w:rFonts w:hint="default" w:ascii="Times New Roman" w:hAnsi="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71788">
            <w:pPr>
              <w:jc w:val="center"/>
              <w:rPr>
                <w:rFonts w:hint="default" w:ascii="Times New Roman" w:hAnsi="Times New Roman"/>
                <w:b/>
                <w:color w:val="000000"/>
                <w:sz w:val="20"/>
                <w:szCs w:val="20"/>
              </w:rPr>
            </w:pPr>
          </w:p>
        </w:tc>
      </w:tr>
      <w:tr w14:paraId="1FE72643">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BF4BD">
            <w:pPr>
              <w:jc w:val="center"/>
              <w:rPr>
                <w:rFonts w:hint="default" w:ascii="Times New Roman" w:hAnsi="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BFE80D0">
            <w:pPr>
              <w:jc w:val="center"/>
              <w:rPr>
                <w:rFonts w:hint="default" w:ascii="Times New Roman" w:hAnsi="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78E0A">
            <w:pPr>
              <w:jc w:val="center"/>
              <w:rPr>
                <w:rFonts w:hint="default" w:ascii="Times New Roman" w:hAnsi="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06736">
            <w:pPr>
              <w:jc w:val="center"/>
              <w:rPr>
                <w:rFonts w:hint="default" w:ascii="Times New Roman" w:hAnsi="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FC916">
            <w:pPr>
              <w:jc w:val="center"/>
              <w:rPr>
                <w:rFonts w:hint="default" w:ascii="Times New Roman" w:hAnsi="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E2431">
            <w:pPr>
              <w:jc w:val="center"/>
              <w:rPr>
                <w:rFonts w:hint="default" w:ascii="Times New Roman" w:hAnsi="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E8B5D">
            <w:pPr>
              <w:jc w:val="center"/>
              <w:rPr>
                <w:rFonts w:hint="default" w:ascii="Times New Roman" w:hAnsi="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3D825">
            <w:pPr>
              <w:jc w:val="center"/>
              <w:rPr>
                <w:rFonts w:hint="default" w:ascii="Times New Roman" w:hAnsi="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0BECD">
            <w:pPr>
              <w:jc w:val="center"/>
              <w:rPr>
                <w:rFonts w:hint="default" w:ascii="Times New Roman" w:hAnsi="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4F89F">
            <w:pPr>
              <w:jc w:val="center"/>
              <w:rPr>
                <w:rFonts w:hint="default" w:ascii="Times New Roman" w:hAnsi="Times New Roman"/>
                <w:b/>
                <w:color w:val="000000"/>
                <w:sz w:val="20"/>
                <w:szCs w:val="20"/>
              </w:rPr>
            </w:pPr>
          </w:p>
        </w:tc>
      </w:tr>
      <w:tr w14:paraId="12925E0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6647D">
            <w:pPr>
              <w:jc w:val="center"/>
              <w:rPr>
                <w:rFonts w:hint="default" w:ascii="Times New Roman" w:hAnsi="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FA6B643">
            <w:pPr>
              <w:jc w:val="center"/>
              <w:rPr>
                <w:rFonts w:hint="default" w:ascii="Times New Roman" w:hAnsi="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8B54A">
            <w:pPr>
              <w:jc w:val="center"/>
              <w:rPr>
                <w:rFonts w:hint="default" w:ascii="Times New Roman" w:hAnsi="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CCECC">
            <w:pPr>
              <w:jc w:val="center"/>
              <w:rPr>
                <w:rFonts w:hint="default" w:ascii="Times New Roman" w:hAnsi="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CC981">
            <w:pPr>
              <w:jc w:val="center"/>
              <w:rPr>
                <w:rFonts w:hint="default" w:ascii="Times New Roman" w:hAnsi="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517DF">
            <w:pPr>
              <w:jc w:val="center"/>
              <w:rPr>
                <w:rFonts w:hint="default" w:ascii="Times New Roman" w:hAnsi="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218F3">
            <w:pPr>
              <w:jc w:val="center"/>
              <w:rPr>
                <w:rFonts w:hint="default" w:ascii="Times New Roman" w:hAnsi="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A6F46">
            <w:pPr>
              <w:jc w:val="center"/>
              <w:rPr>
                <w:rFonts w:hint="default" w:ascii="Times New Roman" w:hAnsi="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768DC">
            <w:pPr>
              <w:jc w:val="center"/>
              <w:rPr>
                <w:rFonts w:hint="default" w:ascii="Times New Roman" w:hAnsi="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7B7BB">
            <w:pPr>
              <w:jc w:val="center"/>
              <w:rPr>
                <w:rFonts w:hint="default" w:ascii="Times New Roman" w:hAnsi="Times New Roman"/>
                <w:b/>
                <w:color w:val="000000"/>
                <w:sz w:val="20"/>
                <w:szCs w:val="20"/>
              </w:rPr>
            </w:pPr>
          </w:p>
        </w:tc>
      </w:tr>
      <w:tr w14:paraId="5BCBDDE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47C6A">
            <w:pPr>
              <w:jc w:val="center"/>
              <w:rPr>
                <w:rFonts w:hint="default" w:ascii="Times New Roman" w:hAnsi="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3B88DA7">
            <w:pPr>
              <w:jc w:val="center"/>
              <w:rPr>
                <w:rFonts w:hint="default" w:ascii="Times New Roman" w:hAnsi="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DCC67">
            <w:pPr>
              <w:jc w:val="center"/>
              <w:rPr>
                <w:rFonts w:hint="default" w:ascii="Times New Roman" w:hAnsi="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B1EF0">
            <w:pPr>
              <w:jc w:val="center"/>
              <w:rPr>
                <w:rFonts w:hint="default" w:ascii="Times New Roman" w:hAnsi="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911B4">
            <w:pPr>
              <w:jc w:val="center"/>
              <w:rPr>
                <w:rFonts w:hint="default" w:ascii="Times New Roman" w:hAnsi="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96D8B">
            <w:pPr>
              <w:jc w:val="center"/>
              <w:rPr>
                <w:rFonts w:hint="default" w:ascii="Times New Roman" w:hAnsi="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1050F">
            <w:pPr>
              <w:jc w:val="center"/>
              <w:rPr>
                <w:rFonts w:hint="default" w:ascii="Times New Roman" w:hAnsi="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46342">
            <w:pPr>
              <w:jc w:val="center"/>
              <w:rPr>
                <w:rFonts w:hint="default" w:ascii="Times New Roman" w:hAnsi="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7C8EE">
            <w:pPr>
              <w:jc w:val="center"/>
              <w:rPr>
                <w:rFonts w:hint="default" w:ascii="Times New Roman" w:hAnsi="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660AF">
            <w:pPr>
              <w:jc w:val="center"/>
              <w:rPr>
                <w:rFonts w:hint="default" w:ascii="Times New Roman" w:hAnsi="Times New Roman"/>
                <w:b/>
                <w:color w:val="000000"/>
                <w:sz w:val="20"/>
                <w:szCs w:val="20"/>
              </w:rPr>
            </w:pPr>
          </w:p>
        </w:tc>
      </w:tr>
      <w:tr w14:paraId="285FAB26">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07154">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40F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1,323.59</w:t>
            </w:r>
            <w:r>
              <w:rPr>
                <w:rFonts w:hint="default"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8E3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998.18</w:t>
            </w:r>
            <w:r>
              <w:rPr>
                <w:rFonts w:hint="default"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2D7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772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325.41</w:t>
            </w:r>
            <w:r>
              <w:rPr>
                <w:rFonts w:hint="default"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39F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A7C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82A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7D7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14:paraId="6E6BD7D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A569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8A27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D11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97.53</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C07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97.53</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24A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79C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78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269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C64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6F0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7C7BB68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9C1C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5499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6CF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97.53</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334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97.53</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BBE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E2D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4D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96C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271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52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21E9907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F57D8">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2693A">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9A3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57.54</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F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57.54</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4B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F5A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889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251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D48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7B4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613F355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F3D0C">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F3089">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989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29.16</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97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29.16</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2A2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290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767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432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D65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B5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21F2CA7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124CF">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32079">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92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10.83</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035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10.83</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C8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A6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69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5D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677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F57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636ED32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9D63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CEBB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CCB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1,196.51</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07C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871.09</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851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F5C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325.41</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3AA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BDD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9E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BC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6E62CFE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DE22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ED4B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基层医疗卫生机构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56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999.29</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D84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673.88</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3F7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46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325.41</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89F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EEC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2B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AA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129329B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A4C9F">
            <w:pPr>
              <w:textAlignment w:val="center"/>
              <w:rPr>
                <w:rFonts w:hint="default" w:ascii="Times New Roman" w:hAnsi="Times New Roman"/>
                <w:color w:val="000000"/>
                <w:sz w:val="20"/>
                <w:szCs w:val="20"/>
              </w:rPr>
            </w:pPr>
            <w:r>
              <w:rPr>
                <w:rFonts w:hint="default" w:ascii="Times New Roman" w:hAnsi="Times New Roman"/>
                <w:color w:val="000000"/>
                <w:sz w:val="20"/>
                <w:szCs w:val="20"/>
              </w:rPr>
              <w:t>2100302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6B648">
            <w:pPr>
              <w:textAlignment w:val="center"/>
              <w:rPr>
                <w:rFonts w:hint="default" w:ascii="Times New Roman" w:hAnsi="Times New Roman"/>
                <w:color w:val="000000"/>
                <w:sz w:val="20"/>
                <w:szCs w:val="20"/>
              </w:rPr>
            </w:pPr>
            <w:r>
              <w:rPr>
                <w:rFonts w:hint="default" w:ascii="Times New Roman" w:hAnsi="Times New Roman"/>
                <w:color w:val="000000"/>
                <w:sz w:val="20"/>
                <w:szCs w:val="20"/>
              </w:rPr>
              <w:t>乡镇卫生院</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6B9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999.29</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54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673.88</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508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EA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325.41</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CEA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4B8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CC1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9E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75B2F1B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D622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9DDC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公共卫生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295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163.07</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35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163.07</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4E0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F0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70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EDA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204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C6D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3DD84B6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03D66">
            <w:pPr>
              <w:textAlignment w:val="center"/>
              <w:rPr>
                <w:rFonts w:hint="default" w:ascii="Times New Roman" w:hAnsi="Times New Roman"/>
                <w:color w:val="000000"/>
                <w:sz w:val="20"/>
                <w:szCs w:val="20"/>
              </w:rPr>
            </w:pPr>
            <w:r>
              <w:rPr>
                <w:rFonts w:hint="default" w:ascii="Times New Roman" w:hAnsi="Times New Roman"/>
                <w:color w:val="000000"/>
                <w:sz w:val="20"/>
                <w:szCs w:val="20"/>
              </w:rPr>
              <w:t>2100408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33C3C">
            <w:pPr>
              <w:textAlignment w:val="center"/>
              <w:rPr>
                <w:rFonts w:hint="default" w:ascii="Times New Roman" w:hAnsi="Times New Roman"/>
                <w:color w:val="000000"/>
                <w:sz w:val="20"/>
                <w:szCs w:val="20"/>
              </w:rPr>
            </w:pPr>
            <w:r>
              <w:rPr>
                <w:rFonts w:hint="default" w:ascii="Times New Roman" w:hAnsi="Times New Roman"/>
                <w:color w:val="000000"/>
                <w:sz w:val="20"/>
                <w:szCs w:val="20"/>
              </w:rPr>
              <w:t>基本公共卫生服务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B67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163.07</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9FF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163.07</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BD6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A53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2B9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81A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679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C12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61860F6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5BBA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E610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4CD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34.14</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009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34.14</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A16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056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18D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4DD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2F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2A7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71D3FD0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28FA">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8A1FA">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B3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21.51</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929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21.51</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262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F4F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93C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B72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019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263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141DF63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465F">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470A8">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FBB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12.64</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177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12.64</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12B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71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CCB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A8D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8AE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00C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3FB4F4C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B7ED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E494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9B9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29.55</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65F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29.55</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D36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786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23B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81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BF7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A52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1041FA9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4E84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C086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468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29.55</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945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29.55</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402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AE0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34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3B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2ED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8F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3CD3AC9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CE1C8">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19C5B">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28D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29.55</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1CC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29.55</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7FB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C3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9AC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9C4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06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99A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14:paraId="3C341B68">
      <w:pPr>
        <w:ind w:left="600" w:hanging="600" w:hangingChars="300"/>
        <w:rPr>
          <w:rFonts w:hint="default" w:ascii="Times New Roman" w:hAnsi="Times New Roman"/>
          <w:sz w:val="20"/>
          <w:szCs w:val="20"/>
        </w:rPr>
      </w:pPr>
      <w:r>
        <w:rPr>
          <w:rFonts w:hint="default" w:ascii="Times New Roman" w:hAnsi="Times New Roman"/>
          <w:sz w:val="20"/>
          <w:szCs w:val="20"/>
        </w:rPr>
        <w:t>备注：1.本表反映单位本年度取得的各项收入情况。</w:t>
      </w:r>
      <w:r>
        <w:rPr>
          <w:rFonts w:hint="default" w:ascii="Times New Roman" w:hAnsi="Times New Roman"/>
          <w:sz w:val="20"/>
          <w:szCs w:val="20"/>
        </w:rPr>
        <w:br w:type="textWrapping"/>
      </w:r>
      <w:r>
        <w:rPr>
          <w:rFonts w:hint="default" w:ascii="Times New Roman" w:hAnsi="Times New Roman"/>
          <w:sz w:val="20"/>
          <w:szCs w:val="20"/>
        </w:rPr>
        <w:t>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14:paraId="30242793">
      <w:pPr>
        <w:rPr>
          <w:rFonts w:hint="default" w:ascii="Times New Roman" w:hAnsi="Times New Roman"/>
          <w:sz w:val="20"/>
          <w:szCs w:val="20"/>
        </w:rPr>
      </w:pP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07EA39D8">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859F7C7">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支出决算表</w:t>
            </w:r>
          </w:p>
        </w:tc>
      </w:tr>
      <w:tr w14:paraId="32799780">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6539BD6">
            <w:pPr>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 xml:space="preserve">重庆市九龙坡区石板镇卫生院 </w:t>
            </w:r>
          </w:p>
        </w:tc>
        <w:tc>
          <w:tcPr>
            <w:tcW w:w="575" w:type="pct"/>
            <w:tcBorders>
              <w:top w:val="nil"/>
              <w:left w:val="nil"/>
              <w:bottom w:val="nil"/>
              <w:right w:val="nil"/>
            </w:tcBorders>
            <w:shd w:val="clear" w:color="auto" w:fill="auto"/>
            <w:noWrap/>
            <w:tcMar>
              <w:top w:w="15" w:type="dxa"/>
              <w:left w:w="15" w:type="dxa"/>
              <w:right w:w="15" w:type="dxa"/>
            </w:tcMar>
            <w:vAlign w:val="bottom"/>
          </w:tcPr>
          <w:p w14:paraId="18246B93">
            <w:pPr>
              <w:rPr>
                <w:rFonts w:hint="default" w:ascii="Times New Roman" w:hAnsi="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ECB1055">
            <w:pPr>
              <w:rPr>
                <w:rFonts w:hint="default" w:ascii="Times New Roman" w:hAnsi="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1B5750F">
            <w:pPr>
              <w:rPr>
                <w:rFonts w:hint="default" w:ascii="Times New Roman" w:hAnsi="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45D5AE3">
            <w:pPr>
              <w:rPr>
                <w:rFonts w:hint="default" w:ascii="Times New Roman" w:hAnsi="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87B6C0F">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公开03表</w:t>
            </w:r>
          </w:p>
        </w:tc>
      </w:tr>
      <w:tr w14:paraId="5DB7788A">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459726C9">
            <w:pPr>
              <w:rPr>
                <w:rFonts w:hint="default" w:ascii="Times New Roman" w:hAnsi="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E7AEA86">
            <w:pPr>
              <w:rPr>
                <w:rFonts w:hint="default" w:ascii="Times New Roman" w:hAnsi="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AAE28D0">
            <w:pPr>
              <w:rPr>
                <w:rFonts w:hint="default" w:ascii="Times New Roman" w:hAnsi="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8E743B0">
            <w:pPr>
              <w:rPr>
                <w:rFonts w:hint="default" w:ascii="Times New Roman" w:hAnsi="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3EE38F7">
            <w:pPr>
              <w:rPr>
                <w:rFonts w:hint="default" w:ascii="Times New Roman" w:hAnsi="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221D783">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5196BD4D">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962DF5">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61F75">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3FA2D">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912A6">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880E0">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4F404">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4DA4A">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对附属单位补助支出</w:t>
            </w:r>
          </w:p>
        </w:tc>
      </w:tr>
      <w:tr w14:paraId="232BA61A">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D208E">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0E2935C">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259BB">
            <w:pPr>
              <w:jc w:val="center"/>
              <w:rPr>
                <w:rFonts w:hint="default" w:ascii="Times New Roman" w:hAnsi="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9C637">
            <w:pPr>
              <w:jc w:val="center"/>
              <w:rPr>
                <w:rFonts w:hint="default" w:ascii="Times New Roman" w:hAnsi="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B3D81">
            <w:pPr>
              <w:jc w:val="center"/>
              <w:rPr>
                <w:rFonts w:hint="default" w:ascii="Times New Roman" w:hAnsi="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72F7">
            <w:pPr>
              <w:jc w:val="center"/>
              <w:rPr>
                <w:rFonts w:hint="default" w:ascii="Times New Roman" w:hAnsi="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9A3B5">
            <w:pPr>
              <w:jc w:val="center"/>
              <w:rPr>
                <w:rFonts w:hint="default" w:ascii="Times New Roman" w:hAnsi="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6749E">
            <w:pPr>
              <w:jc w:val="center"/>
              <w:rPr>
                <w:rFonts w:hint="default" w:ascii="Times New Roman" w:hAnsi="Times New Roman"/>
                <w:b/>
                <w:color w:val="000000"/>
                <w:sz w:val="20"/>
                <w:szCs w:val="20"/>
              </w:rPr>
            </w:pPr>
          </w:p>
        </w:tc>
      </w:tr>
      <w:tr w14:paraId="437D124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335FA">
            <w:pPr>
              <w:jc w:val="center"/>
              <w:rPr>
                <w:rFonts w:hint="default" w:ascii="Times New Roman" w:hAnsi="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F9ED122">
            <w:pPr>
              <w:jc w:val="center"/>
              <w:rPr>
                <w:rFonts w:hint="default" w:ascii="Times New Roman" w:hAnsi="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E3484">
            <w:pPr>
              <w:jc w:val="center"/>
              <w:rPr>
                <w:rFonts w:hint="default" w:ascii="Times New Roman" w:hAnsi="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7CBE9">
            <w:pPr>
              <w:jc w:val="center"/>
              <w:rPr>
                <w:rFonts w:hint="default" w:ascii="Times New Roman" w:hAnsi="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C7EDF">
            <w:pPr>
              <w:jc w:val="center"/>
              <w:rPr>
                <w:rFonts w:hint="default" w:ascii="Times New Roman" w:hAnsi="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1A574">
            <w:pPr>
              <w:jc w:val="center"/>
              <w:rPr>
                <w:rFonts w:hint="default" w:ascii="Times New Roman" w:hAnsi="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87B13">
            <w:pPr>
              <w:jc w:val="center"/>
              <w:rPr>
                <w:rFonts w:hint="default" w:ascii="Times New Roman" w:hAnsi="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5D331">
            <w:pPr>
              <w:jc w:val="center"/>
              <w:rPr>
                <w:rFonts w:hint="default" w:ascii="Times New Roman" w:hAnsi="Times New Roman"/>
                <w:b/>
                <w:color w:val="000000"/>
                <w:sz w:val="20"/>
                <w:szCs w:val="20"/>
              </w:rPr>
            </w:pPr>
          </w:p>
        </w:tc>
      </w:tr>
      <w:tr w14:paraId="6D892A1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C9B28">
            <w:pPr>
              <w:jc w:val="center"/>
              <w:rPr>
                <w:rFonts w:hint="default" w:ascii="Times New Roman" w:hAnsi="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C0E138E">
            <w:pPr>
              <w:jc w:val="center"/>
              <w:rPr>
                <w:rFonts w:hint="default" w:ascii="Times New Roman" w:hAnsi="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36C83">
            <w:pPr>
              <w:jc w:val="center"/>
              <w:rPr>
                <w:rFonts w:hint="default" w:ascii="Times New Roman" w:hAnsi="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CCC20">
            <w:pPr>
              <w:jc w:val="center"/>
              <w:rPr>
                <w:rFonts w:hint="default" w:ascii="Times New Roman" w:hAnsi="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56909">
            <w:pPr>
              <w:jc w:val="center"/>
              <w:rPr>
                <w:rFonts w:hint="default" w:ascii="Times New Roman" w:hAnsi="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01FED">
            <w:pPr>
              <w:jc w:val="center"/>
              <w:rPr>
                <w:rFonts w:hint="default" w:ascii="Times New Roman" w:hAnsi="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5ECCA">
            <w:pPr>
              <w:jc w:val="center"/>
              <w:rPr>
                <w:rFonts w:hint="default" w:ascii="Times New Roman" w:hAnsi="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AF7CC">
            <w:pPr>
              <w:jc w:val="center"/>
              <w:rPr>
                <w:rFonts w:hint="default" w:ascii="Times New Roman" w:hAnsi="Times New Roman"/>
                <w:b/>
                <w:color w:val="000000"/>
                <w:sz w:val="20"/>
                <w:szCs w:val="20"/>
              </w:rPr>
            </w:pPr>
          </w:p>
        </w:tc>
      </w:tr>
      <w:tr w14:paraId="278D8E1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15BBB">
            <w:pPr>
              <w:jc w:val="center"/>
              <w:rPr>
                <w:rFonts w:hint="default" w:ascii="Times New Roman" w:hAnsi="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DD5A7A">
            <w:pPr>
              <w:jc w:val="center"/>
              <w:rPr>
                <w:rFonts w:hint="default" w:ascii="Times New Roman" w:hAnsi="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CB507">
            <w:pPr>
              <w:jc w:val="center"/>
              <w:rPr>
                <w:rFonts w:hint="default" w:ascii="Times New Roman" w:hAnsi="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57954">
            <w:pPr>
              <w:jc w:val="center"/>
              <w:rPr>
                <w:rFonts w:hint="default" w:ascii="Times New Roman" w:hAnsi="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2D726">
            <w:pPr>
              <w:jc w:val="center"/>
              <w:rPr>
                <w:rFonts w:hint="default" w:ascii="Times New Roman" w:hAnsi="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7DCB7">
            <w:pPr>
              <w:jc w:val="center"/>
              <w:rPr>
                <w:rFonts w:hint="default" w:ascii="Times New Roman" w:hAnsi="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4E73E">
            <w:pPr>
              <w:jc w:val="center"/>
              <w:rPr>
                <w:rFonts w:hint="default" w:ascii="Times New Roman" w:hAnsi="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4FCD7">
            <w:pPr>
              <w:jc w:val="center"/>
              <w:rPr>
                <w:rFonts w:hint="default" w:ascii="Times New Roman" w:hAnsi="Times New Roman"/>
                <w:b/>
                <w:color w:val="000000"/>
                <w:sz w:val="20"/>
                <w:szCs w:val="20"/>
              </w:rPr>
            </w:pPr>
          </w:p>
        </w:tc>
      </w:tr>
      <w:tr w14:paraId="6DCD3BFE">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70D35">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3E7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1,242.90</w:t>
            </w:r>
            <w:r>
              <w:rPr>
                <w:rFonts w:hint="default"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076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947.91</w:t>
            </w:r>
            <w:r>
              <w:rPr>
                <w:rFonts w:hint="default"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B64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294.99</w:t>
            </w:r>
            <w:r>
              <w:rPr>
                <w:rFonts w:hint="default"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C92D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2ED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6930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14:paraId="48E1928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8BDB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6012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A81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97.53</w:t>
            </w:r>
            <w:r>
              <w:rPr>
                <w:rFonts w:hint="default"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C1B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97.53</w:t>
            </w:r>
            <w:r>
              <w:rPr>
                <w:rFonts w:hint="default"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42F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5B6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2DE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6D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29AE3EB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545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26CF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6D5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97.53</w:t>
            </w:r>
            <w:r>
              <w:rPr>
                <w:rFonts w:hint="default"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9C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97.53</w:t>
            </w:r>
            <w:r>
              <w:rPr>
                <w:rFonts w:hint="default"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513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FC7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B33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CDC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16CA9F3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FAC65">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1DD4B">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4DB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57.54</w:t>
            </w:r>
            <w:r>
              <w:rPr>
                <w:rFonts w:hint="default"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5B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57.54</w:t>
            </w:r>
            <w:r>
              <w:rPr>
                <w:rFonts w:hint="default"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FDE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FAE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21B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23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5F94C6E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0C8FB">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0EBF6">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C67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29.16</w:t>
            </w:r>
            <w:r>
              <w:rPr>
                <w:rFonts w:hint="default"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DA1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29.16</w:t>
            </w:r>
            <w:r>
              <w:rPr>
                <w:rFonts w:hint="default"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4FD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B9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D4D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A39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5CF8671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B2552">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B9179">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D6C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10.83</w:t>
            </w:r>
            <w:r>
              <w:rPr>
                <w:rFonts w:hint="default"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A8F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10.83</w:t>
            </w:r>
            <w:r>
              <w:rPr>
                <w:rFonts w:hint="default"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2F3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E83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A66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DF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391EC62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221B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24F3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72B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1,115.82</w:t>
            </w:r>
            <w:r>
              <w:rPr>
                <w:rFonts w:hint="default"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78C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820.82</w:t>
            </w:r>
            <w:r>
              <w:rPr>
                <w:rFonts w:hint="default"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55B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294.99</w:t>
            </w:r>
            <w:r>
              <w:rPr>
                <w:rFonts w:hint="default"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00F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95F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7D6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18C11A1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900C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0278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基层医疗卫生机构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81D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918.60</w:t>
            </w:r>
            <w:r>
              <w:rPr>
                <w:rFonts w:hint="default"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761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755.54</w:t>
            </w:r>
            <w:r>
              <w:rPr>
                <w:rFonts w:hint="default"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D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163.06</w:t>
            </w:r>
            <w:r>
              <w:rPr>
                <w:rFonts w:hint="default"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ECC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62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C61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322A48B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EB58A">
            <w:pPr>
              <w:textAlignment w:val="center"/>
              <w:rPr>
                <w:rFonts w:hint="default" w:ascii="Times New Roman" w:hAnsi="Times New Roman"/>
                <w:color w:val="000000"/>
                <w:sz w:val="20"/>
                <w:szCs w:val="20"/>
              </w:rPr>
            </w:pPr>
            <w:r>
              <w:rPr>
                <w:rFonts w:hint="default" w:ascii="Times New Roman" w:hAnsi="Times New Roman"/>
                <w:color w:val="000000"/>
                <w:sz w:val="20"/>
                <w:szCs w:val="20"/>
              </w:rPr>
              <w:t>2100302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D2144">
            <w:pPr>
              <w:textAlignment w:val="center"/>
              <w:rPr>
                <w:rFonts w:hint="default" w:ascii="Times New Roman" w:hAnsi="Times New Roman"/>
                <w:color w:val="000000"/>
                <w:sz w:val="20"/>
                <w:szCs w:val="20"/>
              </w:rPr>
            </w:pPr>
            <w:r>
              <w:rPr>
                <w:rFonts w:hint="default" w:ascii="Times New Roman" w:hAnsi="Times New Roman"/>
                <w:color w:val="000000"/>
                <w:sz w:val="20"/>
                <w:szCs w:val="20"/>
              </w:rPr>
              <w:t>乡镇卫生院</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375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918.60</w:t>
            </w:r>
            <w:r>
              <w:rPr>
                <w:rFonts w:hint="default"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9A0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755.54</w:t>
            </w:r>
            <w:r>
              <w:rPr>
                <w:rFonts w:hint="default"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0FF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163.06</w:t>
            </w:r>
            <w:r>
              <w:rPr>
                <w:rFonts w:hint="default"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771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396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401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11CCF05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3006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640E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公共卫生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E6D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163.07</w:t>
            </w:r>
            <w:r>
              <w:rPr>
                <w:rFonts w:hint="default"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6B1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31.14</w:t>
            </w:r>
            <w:r>
              <w:rPr>
                <w:rFonts w:hint="default"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03F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131.94</w:t>
            </w:r>
            <w:r>
              <w:rPr>
                <w:rFonts w:hint="default"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7D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4EF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C5E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1CBAB62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C9E73">
            <w:pPr>
              <w:textAlignment w:val="center"/>
              <w:rPr>
                <w:rFonts w:hint="default" w:ascii="Times New Roman" w:hAnsi="Times New Roman"/>
                <w:color w:val="000000"/>
                <w:sz w:val="20"/>
                <w:szCs w:val="20"/>
              </w:rPr>
            </w:pPr>
            <w:r>
              <w:rPr>
                <w:rFonts w:hint="default" w:ascii="Times New Roman" w:hAnsi="Times New Roman"/>
                <w:color w:val="000000"/>
                <w:sz w:val="20"/>
                <w:szCs w:val="20"/>
              </w:rPr>
              <w:t>2100408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527BE">
            <w:pPr>
              <w:textAlignment w:val="center"/>
              <w:rPr>
                <w:rFonts w:hint="default" w:ascii="Times New Roman" w:hAnsi="Times New Roman"/>
                <w:color w:val="000000"/>
                <w:sz w:val="20"/>
                <w:szCs w:val="20"/>
              </w:rPr>
            </w:pPr>
            <w:r>
              <w:rPr>
                <w:rFonts w:hint="default" w:ascii="Times New Roman" w:hAnsi="Times New Roman"/>
                <w:color w:val="000000"/>
                <w:sz w:val="20"/>
                <w:szCs w:val="20"/>
              </w:rPr>
              <w:t>基本公共卫生服务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AFA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163.07</w:t>
            </w:r>
            <w:r>
              <w:rPr>
                <w:rFonts w:hint="default"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C55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31.14</w:t>
            </w:r>
            <w:r>
              <w:rPr>
                <w:rFonts w:hint="default"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8FB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131.94</w:t>
            </w:r>
            <w:r>
              <w:rPr>
                <w:rFonts w:hint="default"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838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53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9F4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786EED8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727F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7473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578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34.14</w:t>
            </w:r>
            <w:r>
              <w:rPr>
                <w:rFonts w:hint="default"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F1C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34.14</w:t>
            </w:r>
            <w:r>
              <w:rPr>
                <w:rFonts w:hint="default"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708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D8C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F3B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E38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02C52A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DF651">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93E53">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B00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21.51</w:t>
            </w:r>
            <w:r>
              <w:rPr>
                <w:rFonts w:hint="default"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FED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21.51</w:t>
            </w:r>
            <w:r>
              <w:rPr>
                <w:rFonts w:hint="default"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E0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191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FC9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013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50793D7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366E4">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8BE05">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02B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12.64</w:t>
            </w:r>
            <w:r>
              <w:rPr>
                <w:rFonts w:hint="default"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90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12.64</w:t>
            </w:r>
            <w:r>
              <w:rPr>
                <w:rFonts w:hint="default"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A8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390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581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C01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3DE2752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70FA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2E10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0F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29.55</w:t>
            </w:r>
            <w:r>
              <w:rPr>
                <w:rFonts w:hint="default"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2D3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29.55</w:t>
            </w:r>
            <w:r>
              <w:rPr>
                <w:rFonts w:hint="default"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761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019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FAB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810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72B3110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4FB2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6335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49D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29.55</w:t>
            </w:r>
            <w:r>
              <w:rPr>
                <w:rFonts w:hint="default"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537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29.55</w:t>
            </w:r>
            <w:r>
              <w:rPr>
                <w:rFonts w:hint="default"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A7F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174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597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712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28968A1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3EC62">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EFEBC">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F93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29.55</w:t>
            </w:r>
            <w:r>
              <w:rPr>
                <w:rFonts w:hint="default"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E38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29.55</w:t>
            </w:r>
            <w:r>
              <w:rPr>
                <w:rFonts w:hint="default"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B76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B75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17C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73C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14:paraId="658AA42D">
      <w:pPr>
        <w:rPr>
          <w:rFonts w:hint="default" w:ascii="Times New Roman" w:hAnsi="Times New Roman"/>
          <w:sz w:val="20"/>
          <w:szCs w:val="20"/>
        </w:rPr>
      </w:pPr>
      <w:r>
        <w:rPr>
          <w:rFonts w:hint="default" w:ascii="Times New Roman" w:hAnsi="Times New Roman"/>
          <w:sz w:val="20"/>
          <w:szCs w:val="20"/>
        </w:rPr>
        <w:t>备注：1.本表反映单位本年度各项支出情况。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14:paraId="5C7CDF47">
      <w:pPr>
        <w:rPr>
          <w:rFonts w:hint="default" w:ascii="Times New Roman" w:hAnsi="Times New Roman"/>
          <w:sz w:val="21"/>
          <w:szCs w:val="21"/>
        </w:rPr>
      </w:pPr>
      <w:r>
        <w:rPr>
          <w:rFonts w:hint="default" w:ascii="Times New Roman" w:hAnsi="Times New Roman"/>
          <w:sz w:val="21"/>
          <w:szCs w:val="21"/>
        </w:rPr>
        <w:br w:type="page"/>
      </w:r>
    </w:p>
    <w:p w14:paraId="3CF12734">
      <w:pPr>
        <w:rPr>
          <w:rFonts w:hint="default" w:ascii="Times New Roman" w:hAnsi="Times New Roman"/>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CC716EE">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6F5A048">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财政拨款收入支出决算总表</w:t>
            </w:r>
          </w:p>
        </w:tc>
      </w:tr>
      <w:tr w14:paraId="250FDA59">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6C335D8">
            <w:pPr>
              <w:spacing w:line="280" w:lineRule="exact"/>
              <w:rPr>
                <w:rFonts w:hint="default" w:ascii="Times New Roman" w:hAnsi="Times New Roman"/>
                <w:color w:val="000000"/>
                <w:sz w:val="18"/>
                <w:szCs w:val="18"/>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重庆市九龙坡区石板镇卫生院</w:t>
            </w:r>
          </w:p>
        </w:tc>
        <w:tc>
          <w:tcPr>
            <w:tcW w:w="577" w:type="pct"/>
            <w:tcBorders>
              <w:top w:val="nil"/>
              <w:left w:val="nil"/>
              <w:bottom w:val="nil"/>
              <w:right w:val="nil"/>
            </w:tcBorders>
            <w:shd w:val="clear" w:color="auto" w:fill="auto"/>
            <w:noWrap/>
            <w:tcMar>
              <w:top w:w="15" w:type="dxa"/>
              <w:left w:w="15" w:type="dxa"/>
              <w:right w:w="15" w:type="dxa"/>
            </w:tcMar>
            <w:vAlign w:val="bottom"/>
          </w:tcPr>
          <w:p w14:paraId="1041E20B">
            <w:pPr>
              <w:spacing w:line="200" w:lineRule="exact"/>
              <w:rPr>
                <w:rFonts w:hint="default" w:ascii="Times New Roman" w:hAnsi="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846E8D4">
            <w:pPr>
              <w:spacing w:line="200" w:lineRule="exact"/>
              <w:rPr>
                <w:rFonts w:hint="default" w:ascii="Times New Roman" w:hAnsi="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A0F9953">
            <w:pPr>
              <w:spacing w:line="200" w:lineRule="exact"/>
              <w:rPr>
                <w:rFonts w:hint="default" w:ascii="Times New Roman" w:hAnsi="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2462440">
            <w:pPr>
              <w:spacing w:line="26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公开04表</w:t>
            </w:r>
          </w:p>
        </w:tc>
      </w:tr>
      <w:tr w14:paraId="055FCED3">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168640B">
            <w:pPr>
              <w:spacing w:line="200" w:lineRule="exact"/>
              <w:rPr>
                <w:rFonts w:hint="default" w:ascii="Times New Roman" w:hAnsi="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F4C88BA">
            <w:pPr>
              <w:spacing w:line="200" w:lineRule="exact"/>
              <w:rPr>
                <w:rFonts w:hint="default" w:ascii="Times New Roman" w:hAnsi="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63B0DD1">
            <w:pPr>
              <w:spacing w:line="200" w:lineRule="exact"/>
              <w:rPr>
                <w:rFonts w:hint="default" w:ascii="Times New Roman" w:hAnsi="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88E5F99">
            <w:pPr>
              <w:spacing w:line="200" w:lineRule="exact"/>
              <w:rPr>
                <w:rFonts w:hint="default" w:ascii="Times New Roman" w:hAnsi="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63E1545">
            <w:pPr>
              <w:spacing w:line="26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58EBC901">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57812">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AF23D">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支     出</w:t>
            </w:r>
          </w:p>
        </w:tc>
      </w:tr>
      <w:tr w14:paraId="4EA45FCC">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76A37">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594A0">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FC4BF">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5FBA2">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r>
      <w:tr w14:paraId="6BE69D15">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27FFA">
            <w:pPr>
              <w:spacing w:line="200" w:lineRule="exact"/>
              <w:jc w:val="center"/>
              <w:rPr>
                <w:rFonts w:hint="default" w:ascii="Times New Roman" w:hAnsi="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562A7">
            <w:pPr>
              <w:spacing w:line="200" w:lineRule="exact"/>
              <w:jc w:val="center"/>
              <w:rPr>
                <w:rFonts w:hint="default" w:ascii="Times New Roman" w:hAnsi="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D8BDB">
            <w:pPr>
              <w:spacing w:line="200" w:lineRule="exact"/>
              <w:jc w:val="center"/>
              <w:rPr>
                <w:rFonts w:hint="default" w:ascii="Times New Roman" w:hAnsi="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B18D">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E7183">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E38DC">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76710">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国有资本经营预算财政拨款</w:t>
            </w:r>
          </w:p>
        </w:tc>
      </w:tr>
      <w:tr w14:paraId="490D24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BD897">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C60B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998.18</w:t>
            </w: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566B0">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DFB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E37A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AB12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02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224F11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0C8A8">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43C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97326">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C72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F0E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A0D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3F5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49C7BF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6A6E5">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DF4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2864B">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EE8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E77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FF5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1EC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6727CC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54D86">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DBE70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DE212">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AC1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401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E725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E42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7E198D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C3FA4">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2F30B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09A2D">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FB6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395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E95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152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2814E8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ED264">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D08AD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B9755">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0C0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460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02BA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023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66F914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C6C5F">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BDBE2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85555">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A7A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6395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C94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493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06C438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A279B">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56B2A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81974">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FEE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97.53</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F41A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97.53</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3B3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77B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769E25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AB453">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6CC6A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CFAE0">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02BC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871.09</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9CA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871.09</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48D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99A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231426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5F10C">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F743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11D79">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6F7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E0BA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92E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7F1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362208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AAFC2">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4299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D3D6D">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3F4A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99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37B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B65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22BEDB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99C4C">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0C2E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CC234">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96F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679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4CB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C98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1D8A33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075BA">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8437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0EAD6">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5DBF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426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7D5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771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1A169D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5D626">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7055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3D0BC">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E2F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EAF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8B0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D23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7032A0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71A9C">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5231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EC1A9">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9E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5B6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1B6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8C0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6B64D4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D2909">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5EB8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51CC6">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9CC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84A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F4D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F666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3A05B5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94B0F">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AEAF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1A0EB">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A53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A53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FD5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9F4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76EE3B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1F0A2">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598F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73AD">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C92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1B1B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C60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861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6A6385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A35FD">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A12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A8BB1">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500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29.55</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0FE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29.55</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FDE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8BD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6CD614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888F1">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0688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32E76">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B42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45E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20B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4D0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1EB9A9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4247">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4D7A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66E30">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684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1E4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87B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3E6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031C58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E6CCB">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9C4D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F0091">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841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D9AB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70B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7C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5645BE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2FE20">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A523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1F18F">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CCF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E29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B74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99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565936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FCDF0E">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1E8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90ACE">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CA3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588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DA5A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D43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706F07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1BB5E2">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4EA2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7A00D">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B1A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2E9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02F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022A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33B648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17BD4B">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34EA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A0886">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E27F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0AA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067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95C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38844A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0738D">
            <w:pPr>
              <w:spacing w:line="200" w:lineRule="exact"/>
              <w:jc w:val="center"/>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D4B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998.18</w:t>
            </w: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319D7">
            <w:pPr>
              <w:spacing w:line="200" w:lineRule="exact"/>
              <w:jc w:val="center"/>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54D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998.18</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2320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998.18</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AE2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371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61CD8A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09B19">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8D0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3CED1">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4BAB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033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FAD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555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07FCBA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E2243">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D4F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A18860">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DE30E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D645C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B74E9E">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FE55AE">
            <w:pPr>
              <w:spacing w:line="200" w:lineRule="exact"/>
              <w:rPr>
                <w:rFonts w:hint="default" w:ascii="Times New Roman" w:hAnsi="Times New Roman"/>
                <w:color w:val="000000"/>
                <w:sz w:val="18"/>
                <w:szCs w:val="18"/>
              </w:rPr>
            </w:pPr>
          </w:p>
        </w:tc>
      </w:tr>
      <w:tr w14:paraId="256514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7BF2F">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8B3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310C1">
            <w:pPr>
              <w:spacing w:line="200" w:lineRule="exact"/>
              <w:jc w:val="center"/>
              <w:rPr>
                <w:rFonts w:hint="default" w:ascii="Times New Roman" w:hAnsi="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CB77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4136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8AD8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076D8">
            <w:pPr>
              <w:spacing w:line="200" w:lineRule="exact"/>
              <w:jc w:val="right"/>
              <w:rPr>
                <w:rFonts w:hint="default" w:ascii="Times New Roman" w:hAnsi="Times New Roman"/>
                <w:color w:val="000000"/>
                <w:sz w:val="18"/>
                <w:szCs w:val="18"/>
              </w:rPr>
            </w:pPr>
          </w:p>
        </w:tc>
      </w:tr>
      <w:tr w14:paraId="32F8E1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88891">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595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E4393">
            <w:pPr>
              <w:spacing w:line="200" w:lineRule="exact"/>
              <w:jc w:val="center"/>
              <w:rPr>
                <w:rFonts w:hint="default" w:ascii="Times New Roman" w:hAnsi="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D8E9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E128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A56B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C2AE4">
            <w:pPr>
              <w:spacing w:line="200" w:lineRule="exact"/>
              <w:jc w:val="right"/>
              <w:rPr>
                <w:rFonts w:hint="default" w:ascii="Times New Roman" w:hAnsi="Times New Roman"/>
                <w:color w:val="000000"/>
                <w:sz w:val="18"/>
                <w:szCs w:val="18"/>
              </w:rPr>
            </w:pPr>
          </w:p>
        </w:tc>
      </w:tr>
      <w:tr w14:paraId="558DB7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7C857">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826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998.18</w:t>
            </w: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71EE">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4BA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998.18</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4A3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998.18</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2D8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0C3F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bl>
    <w:p w14:paraId="138FAD5F">
      <w:pPr>
        <w:spacing w:line="240" w:lineRule="exact"/>
        <w:rPr>
          <w:rFonts w:hint="default" w:ascii="Times New Roman" w:hAnsi="Times New Roman"/>
          <w:sz w:val="20"/>
          <w:szCs w:val="20"/>
        </w:rPr>
      </w:pPr>
      <w:r>
        <w:rPr>
          <w:rFonts w:hint="default" w:ascii="Times New Roman" w:hAnsi="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1B48E085">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0909D59">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一般公共预算财政拨款支出决算表</w:t>
            </w:r>
          </w:p>
        </w:tc>
      </w:tr>
      <w:tr w14:paraId="70EECEE5">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0E3C863">
            <w:pPr>
              <w:spacing w:line="280"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重庆市九龙坡区石板镇卫生院</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9B5DD5F">
            <w:pPr>
              <w:rPr>
                <w:rFonts w:hint="default" w:ascii="Times New Roman" w:hAnsi="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88AD70D">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公开05表</w:t>
            </w:r>
          </w:p>
        </w:tc>
      </w:tr>
      <w:tr w14:paraId="28989BF5">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D6C2366">
            <w:pPr>
              <w:rPr>
                <w:rFonts w:hint="default" w:ascii="Times New Roman" w:hAnsi="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B53A592">
            <w:pPr>
              <w:rPr>
                <w:rFonts w:hint="default" w:ascii="Times New Roman" w:hAnsi="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F4F94D9">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10BFAE92">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D44A8">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E04D65">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14:paraId="71E3C4E6">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05DA4">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A5D64">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B733D">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85796F">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AC632">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14:paraId="7E927D8C">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5FDFC">
            <w:pPr>
              <w:jc w:val="center"/>
              <w:rPr>
                <w:rFonts w:hint="default" w:ascii="Times New Roman" w:hAnsi="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34664">
            <w:pPr>
              <w:jc w:val="center"/>
              <w:rPr>
                <w:rFonts w:hint="default" w:ascii="Times New Roman" w:hAnsi="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BE11A">
            <w:pPr>
              <w:jc w:val="center"/>
              <w:rPr>
                <w:rFonts w:hint="default" w:ascii="Times New Roman" w:hAnsi="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D402F">
            <w:pPr>
              <w:jc w:val="center"/>
              <w:rPr>
                <w:rFonts w:hint="default" w:ascii="Times New Roman" w:hAnsi="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4EEBB">
            <w:pPr>
              <w:jc w:val="center"/>
              <w:rPr>
                <w:rFonts w:hint="default" w:ascii="Times New Roman" w:hAnsi="Times New Roman"/>
                <w:b/>
                <w:color w:val="000000"/>
                <w:sz w:val="20"/>
                <w:szCs w:val="20"/>
              </w:rPr>
            </w:pPr>
          </w:p>
        </w:tc>
      </w:tr>
      <w:tr w14:paraId="6D354E55">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273AC">
            <w:pPr>
              <w:jc w:val="center"/>
              <w:rPr>
                <w:rFonts w:hint="default" w:ascii="Times New Roman" w:hAnsi="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F6FFC">
            <w:pPr>
              <w:jc w:val="center"/>
              <w:rPr>
                <w:rFonts w:hint="default" w:ascii="Times New Roman" w:hAnsi="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3FC77">
            <w:pPr>
              <w:jc w:val="center"/>
              <w:rPr>
                <w:rFonts w:hint="default" w:ascii="Times New Roman" w:hAnsi="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9CA05">
            <w:pPr>
              <w:jc w:val="center"/>
              <w:rPr>
                <w:rFonts w:hint="default" w:ascii="Times New Roman" w:hAnsi="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D98ABC">
            <w:pPr>
              <w:jc w:val="center"/>
              <w:rPr>
                <w:rFonts w:hint="default" w:ascii="Times New Roman" w:hAnsi="Times New Roman"/>
                <w:b/>
                <w:color w:val="000000"/>
                <w:sz w:val="20"/>
                <w:szCs w:val="20"/>
              </w:rPr>
            </w:pPr>
          </w:p>
        </w:tc>
      </w:tr>
      <w:tr w14:paraId="3FB9A7AF">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C62D6">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860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998.18</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10A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853.09</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C95A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145.09</w:t>
            </w:r>
            <w:r>
              <w:rPr>
                <w:rFonts w:hint="default" w:ascii="Times New Roman" w:hAnsi="Times New Roman"/>
                <w:b/>
                <w:color w:val="000000"/>
                <w:sz w:val="20"/>
              </w:rPr>
              <w:t xml:space="preserve"> </w:t>
            </w:r>
          </w:p>
        </w:tc>
      </w:tr>
      <w:tr w14:paraId="0295D4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C648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704B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A72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97.53</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498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97.53</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3F1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44077C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0FB1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8434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ACE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97.53</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326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97.53</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654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25AA93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CF5AD">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0D2B5">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CF0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57.54</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44D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57.54</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C45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48E99D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229CB">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90BE4">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E3A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29.16</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1B6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29.16</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083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1C8631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5F14C">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EC16C">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FA6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10.83</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350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10.83</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2AA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63E2E0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A077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0523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0F3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871.09</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A43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726.01</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956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145.09</w:t>
            </w:r>
            <w:r>
              <w:rPr>
                <w:rFonts w:hint="default" w:ascii="Times New Roman" w:hAnsi="Times New Roman"/>
                <w:b/>
                <w:color w:val="000000"/>
                <w:sz w:val="20"/>
              </w:rPr>
              <w:t xml:space="preserve"> </w:t>
            </w:r>
          </w:p>
        </w:tc>
      </w:tr>
      <w:tr w14:paraId="0283D1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07C4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7752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基层医疗卫生机构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091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673.88</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767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660.72</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77A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13.15</w:t>
            </w:r>
            <w:r>
              <w:rPr>
                <w:rFonts w:hint="default" w:ascii="Times New Roman" w:hAnsi="Times New Roman"/>
                <w:b/>
                <w:color w:val="000000"/>
                <w:sz w:val="20"/>
              </w:rPr>
              <w:t xml:space="preserve"> </w:t>
            </w:r>
          </w:p>
        </w:tc>
      </w:tr>
      <w:tr w14:paraId="4282B8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34B71">
            <w:pPr>
              <w:textAlignment w:val="center"/>
              <w:rPr>
                <w:rFonts w:hint="default" w:ascii="Times New Roman" w:hAnsi="Times New Roman"/>
                <w:color w:val="000000"/>
                <w:sz w:val="20"/>
                <w:szCs w:val="20"/>
              </w:rPr>
            </w:pPr>
            <w:r>
              <w:rPr>
                <w:rFonts w:hint="default" w:ascii="Times New Roman" w:hAnsi="Times New Roman"/>
                <w:color w:val="000000"/>
                <w:sz w:val="20"/>
                <w:szCs w:val="20"/>
              </w:rPr>
              <w:t>2100302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A5FB2">
            <w:pPr>
              <w:textAlignment w:val="center"/>
              <w:rPr>
                <w:rFonts w:hint="default" w:ascii="Times New Roman" w:hAnsi="Times New Roman"/>
                <w:color w:val="000000"/>
                <w:sz w:val="20"/>
                <w:szCs w:val="20"/>
              </w:rPr>
            </w:pPr>
            <w:r>
              <w:rPr>
                <w:rFonts w:hint="default" w:ascii="Times New Roman" w:hAnsi="Times New Roman"/>
                <w:color w:val="000000"/>
                <w:sz w:val="20"/>
                <w:szCs w:val="20"/>
              </w:rPr>
              <w:t>乡镇卫生院</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5AC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673.88</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39B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660.72</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99E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13.15</w:t>
            </w:r>
            <w:r>
              <w:rPr>
                <w:rFonts w:hint="default" w:ascii="Times New Roman" w:hAnsi="Times New Roman"/>
                <w:color w:val="000000"/>
                <w:sz w:val="20"/>
              </w:rPr>
              <w:t xml:space="preserve"> </w:t>
            </w:r>
          </w:p>
        </w:tc>
      </w:tr>
      <w:tr w14:paraId="7D124C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C896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27A1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公共卫生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02F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163.07</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678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31.14</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CD0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131.94</w:t>
            </w:r>
            <w:r>
              <w:rPr>
                <w:rFonts w:hint="default" w:ascii="Times New Roman" w:hAnsi="Times New Roman"/>
                <w:b/>
                <w:color w:val="000000"/>
                <w:sz w:val="20"/>
              </w:rPr>
              <w:t xml:space="preserve"> </w:t>
            </w:r>
          </w:p>
        </w:tc>
      </w:tr>
      <w:tr w14:paraId="3F57A0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BF60">
            <w:pPr>
              <w:textAlignment w:val="center"/>
              <w:rPr>
                <w:rFonts w:hint="default" w:ascii="Times New Roman" w:hAnsi="Times New Roman"/>
                <w:color w:val="000000"/>
                <w:sz w:val="20"/>
                <w:szCs w:val="20"/>
              </w:rPr>
            </w:pPr>
            <w:r>
              <w:rPr>
                <w:rFonts w:hint="default" w:ascii="Times New Roman" w:hAnsi="Times New Roman"/>
                <w:color w:val="000000"/>
                <w:sz w:val="20"/>
                <w:szCs w:val="20"/>
              </w:rPr>
              <w:t>2100408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8FBB8">
            <w:pPr>
              <w:textAlignment w:val="center"/>
              <w:rPr>
                <w:rFonts w:hint="default" w:ascii="Times New Roman" w:hAnsi="Times New Roman"/>
                <w:color w:val="000000"/>
                <w:sz w:val="20"/>
                <w:szCs w:val="20"/>
              </w:rPr>
            </w:pPr>
            <w:r>
              <w:rPr>
                <w:rFonts w:hint="default" w:ascii="Times New Roman" w:hAnsi="Times New Roman"/>
                <w:color w:val="000000"/>
                <w:sz w:val="20"/>
                <w:szCs w:val="20"/>
              </w:rPr>
              <w:t>基本公共卫生服务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BFF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163.07</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DAB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31.14</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C15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131.94</w:t>
            </w:r>
            <w:r>
              <w:rPr>
                <w:rFonts w:hint="default" w:ascii="Times New Roman" w:hAnsi="Times New Roman"/>
                <w:color w:val="000000"/>
                <w:sz w:val="20"/>
              </w:rPr>
              <w:t xml:space="preserve"> </w:t>
            </w:r>
          </w:p>
        </w:tc>
      </w:tr>
      <w:tr w14:paraId="1DA931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B0D9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0A15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03C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34.14</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08D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34.14</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968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605897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82461">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57816">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F27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21.51</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D74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21.51</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6D0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2FF0F8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3734E">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9DF11">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2EE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12.64</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6FA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12.64</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2B0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14:paraId="4FAE93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934B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1C16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E30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29.55</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890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29.55</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003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25A981C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88E4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433F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CB3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29.55</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FBB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29.55</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D0A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14:paraId="6DE8F91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07015">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1C7A8">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30C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29.55</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1A1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29.55</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D91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14:paraId="1FC661E8">
      <w:pPr>
        <w:rPr>
          <w:rFonts w:hint="default" w:ascii="Times New Roman" w:hAnsi="Times New Roman"/>
          <w:sz w:val="21"/>
          <w:szCs w:val="21"/>
        </w:rPr>
      </w:pPr>
      <w:r>
        <w:rPr>
          <w:rFonts w:hint="default" w:ascii="Times New Roman" w:hAnsi="Times New Roman"/>
          <w:sz w:val="20"/>
          <w:szCs w:val="20"/>
        </w:rPr>
        <w:t>备注：1.本表反映单位本年度一般公共预算财政拨款支出情况。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14:paraId="1F5A952B">
      <w:pPr>
        <w:ind w:firstLine="630" w:firstLineChars="300"/>
        <w:rPr>
          <w:rFonts w:hint="default" w:ascii="Times New Roman" w:hAnsi="Times New Roman"/>
          <w:sz w:val="21"/>
          <w:szCs w:val="21"/>
        </w:rPr>
      </w:pPr>
      <w:r>
        <w:rPr>
          <w:rFonts w:hint="default" w:ascii="Times New Roman" w:hAnsi="Times New Roman"/>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12593A82">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A6AC9F7">
            <w:pPr>
              <w:spacing w:line="44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一般公共预算财政拨款基本支出决算表</w:t>
            </w:r>
          </w:p>
        </w:tc>
      </w:tr>
      <w:tr w14:paraId="6C443C86">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8D4C0FB">
            <w:pPr>
              <w:spacing w:line="280" w:lineRule="exact"/>
              <w:rPr>
                <w:rFonts w:hint="default" w:ascii="Times New Roman" w:hAnsi="Times New Roman"/>
                <w:color w:val="000000"/>
                <w:sz w:val="18"/>
                <w:szCs w:val="18"/>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重庆市九龙坡区石板镇卫生院</w:t>
            </w:r>
          </w:p>
        </w:tc>
        <w:tc>
          <w:tcPr>
            <w:tcW w:w="463" w:type="pct"/>
            <w:tcBorders>
              <w:top w:val="nil"/>
              <w:left w:val="nil"/>
              <w:bottom w:val="nil"/>
              <w:right w:val="nil"/>
            </w:tcBorders>
            <w:shd w:val="clear" w:color="auto" w:fill="auto"/>
            <w:noWrap/>
            <w:tcMar>
              <w:top w:w="15" w:type="dxa"/>
              <w:left w:w="15" w:type="dxa"/>
              <w:right w:w="15" w:type="dxa"/>
            </w:tcMar>
            <w:vAlign w:val="bottom"/>
          </w:tcPr>
          <w:p w14:paraId="0B12FDE2">
            <w:pPr>
              <w:spacing w:line="200" w:lineRule="exact"/>
              <w:rPr>
                <w:rFonts w:hint="default" w:ascii="Times New Roman" w:hAnsi="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2D01E4B">
            <w:pPr>
              <w:spacing w:line="200" w:lineRule="exact"/>
              <w:rPr>
                <w:rFonts w:hint="default" w:ascii="Times New Roman" w:hAnsi="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C303300">
            <w:pPr>
              <w:spacing w:line="200" w:lineRule="exact"/>
              <w:rPr>
                <w:rFonts w:hint="default" w:ascii="Times New Roman" w:hAnsi="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C6996BE">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公开06表</w:t>
            </w:r>
          </w:p>
        </w:tc>
      </w:tr>
      <w:tr w14:paraId="3E079346">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43AFDD4">
            <w:pPr>
              <w:spacing w:line="200" w:lineRule="exact"/>
              <w:rPr>
                <w:rFonts w:hint="default" w:ascii="Times New Roman" w:hAnsi="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3C1646E">
            <w:pPr>
              <w:spacing w:line="200" w:lineRule="exact"/>
              <w:rPr>
                <w:rFonts w:hint="default" w:ascii="Times New Roman" w:hAnsi="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85BD0B0">
            <w:pPr>
              <w:spacing w:line="200" w:lineRule="exact"/>
              <w:rPr>
                <w:rFonts w:hint="default" w:ascii="Times New Roman" w:hAnsi="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2413F6F">
            <w:pPr>
              <w:spacing w:line="200" w:lineRule="exact"/>
              <w:rPr>
                <w:rFonts w:hint="default" w:ascii="Times New Roman" w:hAnsi="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748598A">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33D35CCA">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F19FB">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C272B97">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w:t>
            </w:r>
          </w:p>
        </w:tc>
      </w:tr>
      <w:tr w14:paraId="4501A05A">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F7EDF">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A112F">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336C5">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7F8A2">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1C587">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0B0CF">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82FB3">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7DC8C5">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ACF958">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r>
      <w:tr w14:paraId="4E0536F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AB85F">
            <w:pPr>
              <w:spacing w:line="192" w:lineRule="exact"/>
              <w:jc w:val="center"/>
              <w:rPr>
                <w:rFonts w:hint="default" w:ascii="Times New Roman" w:hAnsi="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41C70">
            <w:pPr>
              <w:spacing w:line="192" w:lineRule="exact"/>
              <w:jc w:val="center"/>
              <w:rPr>
                <w:rFonts w:hint="default" w:ascii="Times New Roman" w:hAnsi="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F8E1A">
            <w:pPr>
              <w:spacing w:line="192" w:lineRule="exact"/>
              <w:jc w:val="center"/>
              <w:rPr>
                <w:rFonts w:hint="default" w:ascii="Times New Roman" w:hAnsi="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F98BF">
            <w:pPr>
              <w:spacing w:line="192" w:lineRule="exact"/>
              <w:jc w:val="center"/>
              <w:rPr>
                <w:rFonts w:hint="default" w:ascii="Times New Roman" w:hAnsi="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5250F">
            <w:pPr>
              <w:spacing w:line="192" w:lineRule="exact"/>
              <w:jc w:val="center"/>
              <w:rPr>
                <w:rFonts w:hint="default" w:ascii="Times New Roman" w:hAnsi="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C7A080">
            <w:pPr>
              <w:spacing w:line="192" w:lineRule="exact"/>
              <w:jc w:val="center"/>
              <w:rPr>
                <w:rFonts w:hint="default" w:ascii="Times New Roman" w:hAnsi="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94AD8">
            <w:pPr>
              <w:spacing w:line="192" w:lineRule="exact"/>
              <w:jc w:val="center"/>
              <w:rPr>
                <w:rFonts w:hint="default" w:ascii="Times New Roman" w:hAnsi="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88FD3">
            <w:pPr>
              <w:spacing w:line="192" w:lineRule="exact"/>
              <w:jc w:val="center"/>
              <w:rPr>
                <w:rFonts w:hint="default" w:ascii="Times New Roman" w:hAnsi="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E68E9">
            <w:pPr>
              <w:spacing w:line="192" w:lineRule="exact"/>
              <w:jc w:val="center"/>
              <w:rPr>
                <w:rFonts w:hint="default" w:ascii="Times New Roman" w:hAnsi="Times New Roman"/>
                <w:b/>
                <w:color w:val="000000"/>
                <w:sz w:val="18"/>
                <w:szCs w:val="18"/>
              </w:rPr>
            </w:pPr>
          </w:p>
        </w:tc>
      </w:tr>
      <w:tr w14:paraId="1F11F9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70890">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87B02">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63D8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827.36</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30637">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1C3F5">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0342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13.80</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D6F48">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86DD0">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9064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196AD08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686D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25F3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180B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128.95</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FE8B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A6BC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4D4E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8594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A730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98A5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42CDDEC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B728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4503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6D28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19.67</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14EB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64F0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2AF2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DA21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B53C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F69A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5089E5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57CD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9002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0CCD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84D9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FB36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FB8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7C87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7224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FD9C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2526E0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6855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3F21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4CD0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01EF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A2D0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FCC3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4872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0BBE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E0E1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2AFEFC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798D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A3D5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7F40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474.43</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3768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DF20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42DA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7184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643A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DA2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0BD5C4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8B32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9902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D75E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57.54</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F8E2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74E9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C18C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687F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4145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9DB0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5E8337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348D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9FBA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9CE7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29.16</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71DF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8255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80E6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85DE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9F53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2B18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3340CD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386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E3E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B117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21.51</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BA57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EC8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F601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C64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D81C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7F9C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2366F1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79C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AC43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CB76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CA7A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01A7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717C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806C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08D4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7650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1E4ACA5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C8B1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0191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CCAE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5.82</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DA16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0A8B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175A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9A1F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14F8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CCBD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0F1573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51F8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5044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8F5A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29.55</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7B28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1BD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5823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2FDF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5A85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2EF4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3191A6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40E9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F9FB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907D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8.84</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7F15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2634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0E58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017A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A675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79A2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3AB084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5941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3A42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27EF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51.90</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5F4D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F238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829E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3D38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B6DC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1969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0453AB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BFDF4">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2B318">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CD79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11.93</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E23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57CB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C38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91C3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F0DA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D1D3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216599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A7D5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7A19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F52E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741C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9976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21DC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96D6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31B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DA1D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740555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FD1F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A668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75B9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764F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C093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AA30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891C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DE21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C733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448A6E1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F55C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532C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0192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2FA8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0543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9D97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BB4C0">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C37A0">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FEAD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162957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1142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8A4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0C3E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9EF8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1C59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3357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BE53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D5F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2EC2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3B066B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1D07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9B65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871C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11.13</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14BB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BF91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844A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B2E7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96E6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07FA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323432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D1E9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53F9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5C68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5D87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CE28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FB6B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CE00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4A15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EAD3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2E4C59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8485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4F5E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93E1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67B2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B0D1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68D3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3FB9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B22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DB97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6AFE68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0409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3877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98A7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BDEB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9861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26DF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5.22</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5A7A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18453">
            <w:pPr>
              <w:spacing w:line="192" w:lineRule="exact"/>
              <w:ind w:firstLine="180" w:firstLineChars="100"/>
              <w:textAlignment w:val="center"/>
              <w:rPr>
                <w:rFonts w:hint="default" w:ascii="Times New Roman" w:hAnsi="Times New Roman"/>
                <w:color w:val="000000"/>
                <w:sz w:val="18"/>
                <w:szCs w:val="18"/>
              </w:rPr>
            </w:pPr>
            <w:r>
              <w:rPr>
                <w:rFonts w:hint="default" w:ascii="Times New Roman" w:hAnsi="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F88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4ED3B2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E37A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6A46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D980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2580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D0F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19AE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7.49</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3FC2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149B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A74C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17DA5A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A41A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CC4F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2283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614F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8C89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AC51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1752E">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8D9A4">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94B4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4B93F9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C1A4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4654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B787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CDCF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D0ED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A51C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39D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470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D2CF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57A5BA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2C1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3BFC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3676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B944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C55D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45B9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34CC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2612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18F4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269977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5742C">
            <w:pPr>
              <w:spacing w:line="192" w:lineRule="exact"/>
              <w:rPr>
                <w:rFonts w:hint="default" w:ascii="Times New Roman" w:hAnsi="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29A1A">
            <w:pPr>
              <w:spacing w:line="192" w:lineRule="exact"/>
              <w:rPr>
                <w:rFonts w:hint="default" w:ascii="Times New Roman" w:hAnsi="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F0B082">
            <w:pPr>
              <w:spacing w:line="192" w:lineRule="exact"/>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7EF7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296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6D04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4964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C63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80EE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7733E6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9B49C">
            <w:pPr>
              <w:spacing w:line="192" w:lineRule="exact"/>
              <w:rPr>
                <w:rFonts w:hint="default" w:ascii="Times New Roman" w:hAnsi="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A5BB7">
            <w:pPr>
              <w:spacing w:line="192" w:lineRule="exact"/>
              <w:rPr>
                <w:rFonts w:hint="default" w:ascii="Times New Roman" w:hAnsi="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6FF7A2">
            <w:pPr>
              <w:spacing w:line="192" w:lineRule="exact"/>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8C688">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9EF97">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5F5F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611A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E176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6B3D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61CFE5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8636B">
            <w:pPr>
              <w:spacing w:line="192" w:lineRule="exact"/>
              <w:rPr>
                <w:rFonts w:hint="default" w:ascii="Times New Roman" w:hAnsi="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B4516">
            <w:pPr>
              <w:spacing w:line="192" w:lineRule="exact"/>
              <w:rPr>
                <w:rFonts w:hint="default" w:ascii="Times New Roman" w:hAnsi="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64274C">
            <w:pPr>
              <w:spacing w:line="192" w:lineRule="exact"/>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81C7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981B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8EDB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DF76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A7B4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4B40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3FD11E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511BF">
            <w:pPr>
              <w:spacing w:line="192" w:lineRule="exact"/>
              <w:rPr>
                <w:rFonts w:hint="default" w:ascii="Times New Roman" w:hAnsi="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DC1CD">
            <w:pPr>
              <w:spacing w:line="192" w:lineRule="exact"/>
              <w:rPr>
                <w:rFonts w:hint="default" w:ascii="Times New Roman" w:hAnsi="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0CC8BA">
            <w:pPr>
              <w:spacing w:line="192" w:lineRule="exact"/>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0468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92AC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7385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3F858">
            <w:pPr>
              <w:spacing w:line="192" w:lineRule="exact"/>
              <w:rPr>
                <w:rFonts w:hint="default" w:ascii="Times New Roman" w:hAnsi="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56472">
            <w:pPr>
              <w:spacing w:line="192" w:lineRule="exact"/>
              <w:rPr>
                <w:rFonts w:hint="default" w:ascii="Times New Roman" w:hAnsi="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F8513">
            <w:pPr>
              <w:spacing w:line="192" w:lineRule="exact"/>
              <w:jc w:val="right"/>
              <w:rPr>
                <w:rFonts w:hint="default" w:ascii="Times New Roman" w:hAnsi="Times New Roman"/>
                <w:color w:val="000000"/>
                <w:sz w:val="18"/>
                <w:szCs w:val="18"/>
              </w:rPr>
            </w:pPr>
          </w:p>
        </w:tc>
      </w:tr>
      <w:tr w14:paraId="4B8D25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285C7">
            <w:pPr>
              <w:spacing w:line="192" w:lineRule="exact"/>
              <w:rPr>
                <w:rFonts w:hint="default" w:ascii="Times New Roman" w:hAnsi="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B6C58">
            <w:pPr>
              <w:spacing w:line="192" w:lineRule="exact"/>
              <w:rPr>
                <w:rFonts w:hint="default" w:ascii="Times New Roman" w:hAnsi="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696A75">
            <w:pPr>
              <w:spacing w:line="192" w:lineRule="exact"/>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EC88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773C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0ED8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AD43">
            <w:pPr>
              <w:spacing w:line="192" w:lineRule="exact"/>
              <w:rPr>
                <w:rFonts w:hint="default" w:ascii="Times New Roman" w:hAnsi="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FD959">
            <w:pPr>
              <w:spacing w:line="192" w:lineRule="exact"/>
              <w:rPr>
                <w:rFonts w:hint="default" w:ascii="Times New Roman" w:hAnsi="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3E93C">
            <w:pPr>
              <w:spacing w:line="192" w:lineRule="exact"/>
              <w:jc w:val="right"/>
              <w:rPr>
                <w:rFonts w:hint="default" w:ascii="Times New Roman" w:hAnsi="Times New Roman"/>
                <w:color w:val="000000"/>
                <w:sz w:val="18"/>
                <w:szCs w:val="18"/>
              </w:rPr>
            </w:pPr>
          </w:p>
        </w:tc>
      </w:tr>
      <w:tr w14:paraId="698CA427">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1FAF">
            <w:pPr>
              <w:spacing w:line="192" w:lineRule="exact"/>
              <w:rPr>
                <w:rFonts w:hint="default" w:ascii="Times New Roman" w:hAnsi="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21D06">
            <w:pPr>
              <w:spacing w:line="192" w:lineRule="exact"/>
              <w:rPr>
                <w:rFonts w:hint="default" w:ascii="Times New Roman" w:hAnsi="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708C42">
            <w:pPr>
              <w:spacing w:line="192" w:lineRule="exact"/>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8ED3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7872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09A7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611F">
            <w:pPr>
              <w:spacing w:line="192" w:lineRule="exact"/>
              <w:rPr>
                <w:rFonts w:hint="default" w:ascii="Times New Roman" w:hAnsi="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E320F">
            <w:pPr>
              <w:spacing w:line="192" w:lineRule="exact"/>
              <w:rPr>
                <w:rFonts w:hint="default" w:ascii="Times New Roman" w:hAnsi="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94099">
            <w:pPr>
              <w:spacing w:line="192" w:lineRule="exact"/>
              <w:jc w:val="right"/>
              <w:rPr>
                <w:rFonts w:hint="default" w:ascii="Times New Roman" w:hAnsi="Times New Roman"/>
                <w:color w:val="000000"/>
                <w:sz w:val="18"/>
                <w:szCs w:val="18"/>
              </w:rPr>
            </w:pPr>
          </w:p>
        </w:tc>
      </w:tr>
      <w:tr w14:paraId="05922AEA">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AD1FB">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82C0F6">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839.29</w:t>
            </w:r>
            <w:r>
              <w:rPr>
                <w:rFonts w:hint="default"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31178">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C0D7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13.80</w:t>
            </w:r>
            <w:r>
              <w:rPr>
                <w:rFonts w:hint="default" w:ascii="Times New Roman" w:hAnsi="Times New Roman"/>
                <w:color w:val="000000"/>
                <w:sz w:val="18"/>
              </w:rPr>
              <w:t xml:space="preserve"> </w:t>
            </w:r>
          </w:p>
        </w:tc>
      </w:tr>
    </w:tbl>
    <w:p w14:paraId="32FD94EC">
      <w:pPr>
        <w:spacing w:line="280" w:lineRule="exact"/>
        <w:rPr>
          <w:rFonts w:hint="default" w:ascii="Times New Roman" w:hAnsi="Times New Roman"/>
          <w:sz w:val="20"/>
          <w:szCs w:val="20"/>
        </w:rPr>
      </w:pPr>
      <w:r>
        <w:rPr>
          <w:rFonts w:hint="default" w:ascii="Times New Roman" w:hAnsi="Times New Roman"/>
          <w:sz w:val="20"/>
          <w:szCs w:val="20"/>
        </w:rPr>
        <w:t>备注：1.本表反映单位本年度一般公共预算财政拨款基本支出明细情况。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06A9B366">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14B8510">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政府性基金预算财政拨款收入支出决算表</w:t>
            </w:r>
          </w:p>
        </w:tc>
      </w:tr>
      <w:tr w14:paraId="2968FCDD">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ADBE091">
            <w:pPr>
              <w:spacing w:line="280"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重庆市九龙坡区石板镇卫生院</w:t>
            </w:r>
          </w:p>
        </w:tc>
        <w:tc>
          <w:tcPr>
            <w:tcW w:w="555" w:type="pct"/>
            <w:tcBorders>
              <w:top w:val="nil"/>
              <w:left w:val="nil"/>
              <w:bottom w:val="nil"/>
              <w:right w:val="nil"/>
            </w:tcBorders>
            <w:shd w:val="clear" w:color="auto" w:fill="auto"/>
            <w:noWrap/>
            <w:tcMar>
              <w:top w:w="15" w:type="dxa"/>
              <w:left w:w="15" w:type="dxa"/>
              <w:right w:w="15" w:type="dxa"/>
            </w:tcMar>
            <w:vAlign w:val="bottom"/>
          </w:tcPr>
          <w:p w14:paraId="3452F133">
            <w:pPr>
              <w:rPr>
                <w:rFonts w:hint="default" w:ascii="Times New Roman" w:hAnsi="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ECBF75D">
            <w:pPr>
              <w:rPr>
                <w:rFonts w:hint="default" w:ascii="Times New Roman" w:hAnsi="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0F97890">
            <w:pPr>
              <w:rPr>
                <w:rFonts w:hint="default" w:ascii="Times New Roman" w:hAnsi="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9AE1EEB">
            <w:pPr>
              <w:rPr>
                <w:rFonts w:hint="default" w:ascii="Times New Roman" w:hAnsi="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558B276">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公开07表</w:t>
            </w:r>
          </w:p>
        </w:tc>
      </w:tr>
      <w:tr w14:paraId="3C2E757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DAC7476">
            <w:pPr>
              <w:rPr>
                <w:rFonts w:hint="default" w:ascii="Times New Roman" w:hAnsi="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7E28734">
            <w:pPr>
              <w:rPr>
                <w:rFonts w:hint="default" w:ascii="Times New Roman" w:hAnsi="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8D2AAAF">
            <w:pPr>
              <w:rPr>
                <w:rFonts w:hint="default" w:ascii="Times New Roman" w:hAnsi="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E388291">
            <w:pPr>
              <w:rPr>
                <w:rFonts w:hint="default" w:ascii="Times New Roman" w:hAnsi="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4B3119B">
            <w:pPr>
              <w:rPr>
                <w:rFonts w:hint="default" w:ascii="Times New Roman" w:hAnsi="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6EF4665">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1C1A7A0D">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F5EE0">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7A461A">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84017">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BE116C">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0157C">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年末结转和结余</w:t>
            </w:r>
          </w:p>
        </w:tc>
      </w:tr>
      <w:tr w14:paraId="0FBA9CC1">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8749A">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7F706">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50668D">
            <w:pPr>
              <w:jc w:val="center"/>
              <w:rPr>
                <w:rFonts w:hint="default" w:ascii="Times New Roman" w:hAnsi="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2E7A2">
            <w:pPr>
              <w:jc w:val="center"/>
              <w:rPr>
                <w:rFonts w:hint="default" w:ascii="Times New Roman" w:hAnsi="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5834F">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CF5E5">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E48DA8">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651C4">
            <w:pPr>
              <w:jc w:val="center"/>
              <w:rPr>
                <w:rFonts w:hint="default" w:ascii="Times New Roman" w:hAnsi="Times New Roman"/>
                <w:b/>
                <w:color w:val="000000"/>
                <w:sz w:val="20"/>
                <w:szCs w:val="20"/>
              </w:rPr>
            </w:pPr>
          </w:p>
        </w:tc>
      </w:tr>
      <w:tr w14:paraId="1AE34496">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90F38">
            <w:pPr>
              <w:jc w:val="center"/>
              <w:rPr>
                <w:rFonts w:hint="default" w:ascii="Times New Roman" w:hAnsi="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B66D8">
            <w:pPr>
              <w:jc w:val="center"/>
              <w:rPr>
                <w:rFonts w:hint="default" w:ascii="Times New Roman" w:hAnsi="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771662">
            <w:pPr>
              <w:jc w:val="center"/>
              <w:rPr>
                <w:rFonts w:hint="default" w:ascii="Times New Roman" w:hAnsi="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5A183">
            <w:pPr>
              <w:jc w:val="center"/>
              <w:rPr>
                <w:rFonts w:hint="default" w:ascii="Times New Roman" w:hAnsi="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BB1F6A">
            <w:pPr>
              <w:jc w:val="center"/>
              <w:rPr>
                <w:rFonts w:hint="default" w:ascii="Times New Roman" w:hAnsi="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DA849">
            <w:pPr>
              <w:jc w:val="center"/>
              <w:rPr>
                <w:rFonts w:hint="default" w:ascii="Times New Roman" w:hAnsi="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750D43">
            <w:pPr>
              <w:jc w:val="center"/>
              <w:rPr>
                <w:rFonts w:hint="default" w:ascii="Times New Roman" w:hAnsi="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74897">
            <w:pPr>
              <w:jc w:val="center"/>
              <w:rPr>
                <w:rFonts w:hint="default" w:ascii="Times New Roman" w:hAnsi="Times New Roman"/>
                <w:b/>
                <w:color w:val="000000"/>
                <w:sz w:val="20"/>
                <w:szCs w:val="20"/>
              </w:rPr>
            </w:pPr>
          </w:p>
        </w:tc>
      </w:tr>
      <w:tr w14:paraId="760E81D3">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B2600">
            <w:pPr>
              <w:jc w:val="center"/>
              <w:rPr>
                <w:rFonts w:hint="default" w:ascii="Times New Roman" w:hAnsi="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D96EF">
            <w:pPr>
              <w:jc w:val="center"/>
              <w:rPr>
                <w:rFonts w:hint="default" w:ascii="Times New Roman" w:hAnsi="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ED9725">
            <w:pPr>
              <w:jc w:val="center"/>
              <w:rPr>
                <w:rFonts w:hint="default" w:ascii="Times New Roman" w:hAnsi="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E38A9">
            <w:pPr>
              <w:jc w:val="center"/>
              <w:rPr>
                <w:rFonts w:hint="default" w:ascii="Times New Roman" w:hAnsi="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3FD29">
            <w:pPr>
              <w:jc w:val="center"/>
              <w:rPr>
                <w:rFonts w:hint="default" w:ascii="Times New Roman" w:hAnsi="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5C14F">
            <w:pPr>
              <w:jc w:val="center"/>
              <w:rPr>
                <w:rFonts w:hint="default" w:ascii="Times New Roman" w:hAnsi="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44B8E">
            <w:pPr>
              <w:jc w:val="center"/>
              <w:rPr>
                <w:rFonts w:hint="default" w:ascii="Times New Roman" w:hAnsi="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1095A">
            <w:pPr>
              <w:jc w:val="center"/>
              <w:rPr>
                <w:rFonts w:hint="default" w:ascii="Times New Roman" w:hAnsi="Times New Roman"/>
                <w:b/>
                <w:color w:val="000000"/>
                <w:sz w:val="20"/>
                <w:szCs w:val="20"/>
              </w:rPr>
            </w:pPr>
          </w:p>
        </w:tc>
      </w:tr>
      <w:tr w14:paraId="605C9CB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5D98A">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7E5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D131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EBF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477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7CA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A00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14:paraId="2A663117">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367E2">
            <w:pPr>
              <w:jc w:val="both"/>
              <w:textAlignment w:val="center"/>
              <w:rPr>
                <w:rFonts w:hint="default" w:ascii="Times New Roman" w:hAnsi="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3AEC3">
            <w:pPr>
              <w:jc w:val="both"/>
              <w:textAlignment w:val="center"/>
              <w:rPr>
                <w:rFonts w:hint="default" w:ascii="Times New Roman" w:hAnsi="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361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90A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923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9E3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763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18C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14:paraId="0C1F39E0">
      <w:pPr>
        <w:rPr>
          <w:rFonts w:hint="default" w:ascii="Times New Roman" w:hAnsi="Times New Roman"/>
          <w:sz w:val="21"/>
          <w:szCs w:val="21"/>
        </w:rPr>
      </w:pPr>
      <w:r>
        <w:rPr>
          <w:rFonts w:hint="default" w:ascii="Times New Roman" w:hAnsi="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14:paraId="1EAC4BFD">
      <w:pPr>
        <w:rPr>
          <w:rFonts w:hint="default" w:ascii="Times New Roman" w:hAnsi="Times New Roman"/>
          <w:sz w:val="21"/>
          <w:szCs w:val="21"/>
        </w:rPr>
      </w:pPr>
      <w:r>
        <w:rPr>
          <w:rFonts w:hint="default" w:ascii="Times New Roman" w:hAnsi="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0D72F0BE">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558D239">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国有资本经营预算财政拨款支出决算表</w:t>
            </w:r>
          </w:p>
        </w:tc>
      </w:tr>
      <w:tr w14:paraId="00E441BF">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4A37491">
            <w:pPr>
              <w:spacing w:line="280"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重庆市九龙坡区石板镇卫生院</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1D439F2">
            <w:pPr>
              <w:rPr>
                <w:rFonts w:hint="default" w:ascii="Times New Roman" w:hAnsi="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2FD56B9">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公开08表</w:t>
            </w:r>
          </w:p>
        </w:tc>
      </w:tr>
      <w:tr w14:paraId="6B334017">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8E24652">
            <w:pPr>
              <w:rPr>
                <w:rFonts w:hint="default" w:ascii="Times New Roman" w:hAnsi="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F4FCFC7">
            <w:pPr>
              <w:rPr>
                <w:rFonts w:hint="default" w:ascii="Times New Roman" w:hAnsi="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8C10453">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1295BBC6">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BF501A">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ED0308">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14:paraId="2C4B582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96574">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359C29">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17E11">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71DDA">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3B46A">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14:paraId="768DE382">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B64F0">
            <w:pPr>
              <w:jc w:val="center"/>
              <w:rPr>
                <w:rFonts w:hint="default" w:ascii="Times New Roman" w:hAnsi="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179BD">
            <w:pPr>
              <w:jc w:val="center"/>
              <w:rPr>
                <w:rFonts w:hint="default" w:ascii="Times New Roman" w:hAnsi="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80737">
            <w:pPr>
              <w:jc w:val="center"/>
              <w:rPr>
                <w:rFonts w:hint="default" w:ascii="Times New Roman" w:hAnsi="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56867">
            <w:pPr>
              <w:jc w:val="center"/>
              <w:rPr>
                <w:rFonts w:hint="default" w:ascii="Times New Roman" w:hAnsi="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2644E7">
            <w:pPr>
              <w:jc w:val="center"/>
              <w:rPr>
                <w:rFonts w:hint="default" w:ascii="Times New Roman" w:hAnsi="Times New Roman"/>
                <w:b/>
                <w:color w:val="000000"/>
                <w:sz w:val="20"/>
                <w:szCs w:val="20"/>
              </w:rPr>
            </w:pPr>
          </w:p>
        </w:tc>
      </w:tr>
      <w:tr w14:paraId="6A55CF32">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A8B50">
            <w:pPr>
              <w:jc w:val="center"/>
              <w:rPr>
                <w:rFonts w:hint="default" w:ascii="Times New Roman" w:hAnsi="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157D5">
            <w:pPr>
              <w:jc w:val="center"/>
              <w:rPr>
                <w:rFonts w:hint="default" w:ascii="Times New Roman" w:hAnsi="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4D469">
            <w:pPr>
              <w:jc w:val="center"/>
              <w:rPr>
                <w:rFonts w:hint="default" w:ascii="Times New Roman" w:hAnsi="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4CB9E">
            <w:pPr>
              <w:jc w:val="center"/>
              <w:rPr>
                <w:rFonts w:hint="default" w:ascii="Times New Roman" w:hAnsi="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145A2E">
            <w:pPr>
              <w:jc w:val="center"/>
              <w:rPr>
                <w:rFonts w:hint="default" w:ascii="Times New Roman" w:hAnsi="Times New Roman"/>
                <w:b/>
                <w:color w:val="000000"/>
                <w:sz w:val="20"/>
                <w:szCs w:val="20"/>
              </w:rPr>
            </w:pPr>
          </w:p>
        </w:tc>
      </w:tr>
      <w:tr w14:paraId="722CEA9C">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5D82A">
            <w:pPr>
              <w:jc w:val="center"/>
              <w:rPr>
                <w:rFonts w:hint="default" w:ascii="Times New Roman" w:hAnsi="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E31E0">
            <w:pPr>
              <w:jc w:val="center"/>
              <w:rPr>
                <w:rFonts w:hint="default" w:ascii="Times New Roman" w:hAnsi="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1911B">
            <w:pPr>
              <w:jc w:val="center"/>
              <w:rPr>
                <w:rFonts w:hint="default" w:ascii="Times New Roman" w:hAnsi="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D3518">
            <w:pPr>
              <w:jc w:val="center"/>
              <w:rPr>
                <w:rFonts w:hint="default" w:ascii="Times New Roman" w:hAnsi="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C473E">
            <w:pPr>
              <w:jc w:val="center"/>
              <w:rPr>
                <w:rFonts w:hint="default" w:ascii="Times New Roman" w:hAnsi="Times New Roman"/>
                <w:b/>
                <w:color w:val="000000"/>
                <w:sz w:val="20"/>
                <w:szCs w:val="20"/>
              </w:rPr>
            </w:pPr>
          </w:p>
        </w:tc>
      </w:tr>
      <w:tr w14:paraId="08480006">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62E0B">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6E6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F3930">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487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14:paraId="61EA3B6B">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F6935">
            <w:pPr>
              <w:textAlignment w:val="center"/>
              <w:rPr>
                <w:rFonts w:hint="default" w:ascii="Times New Roman" w:hAnsi="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6D623">
            <w:pPr>
              <w:textAlignment w:val="center"/>
              <w:rPr>
                <w:rFonts w:hint="default" w:ascii="Times New Roman" w:hAnsi="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4BE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17CE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7EB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4A2F449">
      <w:pPr>
        <w:rPr>
          <w:rFonts w:hint="default" w:ascii="Times New Roman" w:hAnsi="Times New Roman"/>
          <w:sz w:val="21"/>
          <w:szCs w:val="21"/>
        </w:rPr>
      </w:pPr>
      <w:r>
        <w:rPr>
          <w:rFonts w:hint="default" w:ascii="Times New Roman" w:hAnsi="Times New Roman"/>
          <w:sz w:val="20"/>
          <w:szCs w:val="20"/>
        </w:rPr>
        <w:t>备注：本表反映单位本年度国有资本经营预算财政拨款支出情况。本单位无国有资本经营收支，故本表无数据。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14:paraId="7968E06E">
      <w:pPr>
        <w:rPr>
          <w:rFonts w:hint="default" w:ascii="Times New Roman" w:hAnsi="Times New Roman"/>
          <w:sz w:val="21"/>
          <w:szCs w:val="21"/>
        </w:rPr>
      </w:pPr>
      <w:r>
        <w:rPr>
          <w:rFonts w:hint="default" w:ascii="Times New Roman" w:hAnsi="Times New Roman"/>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13AB7B39">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207F8DF">
            <w:pPr>
              <w:spacing w:line="400" w:lineRule="exact"/>
              <w:jc w:val="center"/>
              <w:textAlignment w:val="bottom"/>
              <w:rPr>
                <w:rFonts w:hint="default" w:ascii="Times New Roman" w:hAnsi="Times New Roman"/>
                <w:b/>
                <w:color w:val="000000"/>
                <w:kern w:val="2"/>
                <w:sz w:val="32"/>
                <w:szCs w:val="32"/>
              </w:rPr>
            </w:pPr>
            <w:r>
              <w:rPr>
                <w:rFonts w:hint="default" w:ascii="Times New Roman" w:hAnsi="Times New Roman"/>
                <w:b/>
                <w:color w:val="000000"/>
                <w:kern w:val="2"/>
                <w:sz w:val="32"/>
                <w:szCs w:val="32"/>
              </w:rPr>
              <w:t>机构运行信息表</w:t>
            </w:r>
          </w:p>
        </w:tc>
      </w:tr>
      <w:tr w14:paraId="5213A6B9">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86C6058">
            <w:pPr>
              <w:spacing w:line="280" w:lineRule="exact"/>
              <w:rPr>
                <w:rFonts w:hint="default" w:ascii="Times New Roman" w:hAnsi="Times New Roman"/>
                <w:color w:val="000000"/>
                <w:kern w:val="2"/>
                <w:sz w:val="20"/>
                <w:szCs w:val="20"/>
              </w:rPr>
            </w:pPr>
          </w:p>
        </w:tc>
        <w:tc>
          <w:tcPr>
            <w:tcW w:w="854" w:type="pct"/>
            <w:shd w:val="clear" w:color="auto" w:fill="auto"/>
            <w:noWrap/>
            <w:tcMar>
              <w:top w:w="15" w:type="dxa"/>
              <w:left w:w="15" w:type="dxa"/>
              <w:right w:w="15" w:type="dxa"/>
            </w:tcMar>
            <w:vAlign w:val="bottom"/>
          </w:tcPr>
          <w:p w14:paraId="6934B7F0">
            <w:pPr>
              <w:spacing w:line="280" w:lineRule="exact"/>
              <w:jc w:val="center"/>
              <w:rPr>
                <w:rFonts w:hint="default" w:ascii="Times New Roman" w:hAnsi="Times New Roman"/>
                <w:color w:val="000000"/>
                <w:kern w:val="2"/>
                <w:sz w:val="20"/>
                <w:szCs w:val="20"/>
              </w:rPr>
            </w:pPr>
          </w:p>
        </w:tc>
        <w:tc>
          <w:tcPr>
            <w:tcW w:w="840" w:type="pct"/>
            <w:shd w:val="clear" w:color="auto" w:fill="auto"/>
            <w:noWrap/>
            <w:tcMar>
              <w:top w:w="15" w:type="dxa"/>
              <w:left w:w="15" w:type="dxa"/>
              <w:right w:w="15" w:type="dxa"/>
            </w:tcMar>
            <w:vAlign w:val="bottom"/>
          </w:tcPr>
          <w:p w14:paraId="3C002E62">
            <w:pPr>
              <w:spacing w:line="280" w:lineRule="exact"/>
              <w:jc w:val="right"/>
              <w:rPr>
                <w:rFonts w:hint="default" w:ascii="Times New Roman" w:hAnsi="Times New Roman"/>
                <w:color w:val="000000"/>
                <w:kern w:val="2"/>
                <w:sz w:val="20"/>
                <w:szCs w:val="20"/>
              </w:rPr>
            </w:pPr>
          </w:p>
        </w:tc>
        <w:tc>
          <w:tcPr>
            <w:tcW w:w="1299" w:type="pct"/>
            <w:shd w:val="clear" w:color="auto" w:fill="auto"/>
            <w:noWrap/>
            <w:tcMar>
              <w:top w:w="15" w:type="dxa"/>
              <w:left w:w="15" w:type="dxa"/>
              <w:right w:w="15" w:type="dxa"/>
            </w:tcMar>
            <w:vAlign w:val="bottom"/>
          </w:tcPr>
          <w:p w14:paraId="41D78531">
            <w:pPr>
              <w:spacing w:line="280" w:lineRule="exact"/>
              <w:rPr>
                <w:rFonts w:hint="default" w:ascii="Times New Roman" w:hAnsi="Times New Roman"/>
                <w:color w:val="000000"/>
                <w:kern w:val="2"/>
                <w:sz w:val="20"/>
                <w:szCs w:val="20"/>
              </w:rPr>
            </w:pPr>
          </w:p>
        </w:tc>
        <w:tc>
          <w:tcPr>
            <w:tcW w:w="879" w:type="pct"/>
            <w:shd w:val="clear" w:color="auto" w:fill="auto"/>
            <w:noWrap/>
            <w:tcMar>
              <w:top w:w="15" w:type="dxa"/>
              <w:left w:w="15" w:type="dxa"/>
              <w:right w:w="15" w:type="dxa"/>
            </w:tcMar>
            <w:vAlign w:val="bottom"/>
          </w:tcPr>
          <w:p w14:paraId="5AC8D681">
            <w:pPr>
              <w:spacing w:line="28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公开09表</w:t>
            </w:r>
          </w:p>
        </w:tc>
      </w:tr>
      <w:tr w14:paraId="2BD9EDFA">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DC64A43">
            <w:pPr>
              <w:spacing w:line="280" w:lineRule="exact"/>
              <w:rPr>
                <w:rFonts w:hint="default" w:ascii="Times New Roman" w:hAnsi="Times New Roman"/>
                <w:color w:val="000000"/>
                <w:kern w:val="2"/>
                <w:sz w:val="20"/>
                <w:szCs w:val="20"/>
              </w:rPr>
            </w:pPr>
            <w:r>
              <w:rPr>
                <w:rFonts w:hint="default" w:ascii="Times New Roman" w:hAnsi="Times New Roman"/>
                <w:kern w:val="2"/>
                <w:sz w:val="20"/>
                <w:szCs w:val="20"/>
              </w:rPr>
              <w:t>单位</w:t>
            </w:r>
            <w:r>
              <w:rPr>
                <w:rFonts w:hint="default" w:ascii="Times New Roman" w:hAnsi="Times New Roman"/>
                <w:color w:val="000000"/>
                <w:kern w:val="2"/>
                <w:sz w:val="20"/>
                <w:szCs w:val="20"/>
              </w:rPr>
              <w:t>：</w:t>
            </w:r>
            <w:r>
              <w:rPr>
                <w:rFonts w:hint="default" w:ascii="Times New Roman" w:hAnsi="Times New Roman"/>
                <w:color w:val="000000"/>
                <w:sz w:val="20"/>
              </w:rPr>
              <w:t>重庆市九龙坡区石板镇卫生院</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FFB2309">
            <w:pPr>
              <w:spacing w:line="280" w:lineRule="exact"/>
              <w:jc w:val="right"/>
              <w:rPr>
                <w:rFonts w:hint="default" w:ascii="Times New Roman" w:hAnsi="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819C681">
            <w:pPr>
              <w:spacing w:line="280" w:lineRule="exact"/>
              <w:rPr>
                <w:rFonts w:hint="default" w:ascii="Times New Roman" w:hAnsi="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6832EB2">
            <w:pPr>
              <w:spacing w:line="28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单位：</w:t>
            </w:r>
            <w:r>
              <w:rPr>
                <w:rFonts w:hint="default" w:ascii="Times New Roman" w:hAnsi="Times New Roman"/>
                <w:kern w:val="2"/>
                <w:sz w:val="20"/>
                <w:szCs w:val="20"/>
              </w:rPr>
              <w:t>万元</w:t>
            </w:r>
          </w:p>
        </w:tc>
      </w:tr>
      <w:tr w14:paraId="625BAF9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E17343">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27A8E2">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933C02">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63C8B3">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7F0AC3">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决算数</w:t>
            </w:r>
          </w:p>
        </w:tc>
      </w:tr>
      <w:tr w14:paraId="11DD06B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3BE9EB">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EB9EB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D5981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5658D">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ECDE4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0F6CF4A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F57462">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1B782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23336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8D9B1B">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8AD76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5CD30A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05EB25">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EAB25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A8B9A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F9675A">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0F918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487A94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435F00">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7915C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992CF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D14CA9">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B14BFD">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741952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5CD47C">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3EC05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8A9CC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DFA2BF">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BBB1B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rPr>
              <w:t xml:space="preserve"> </w:t>
            </w:r>
          </w:p>
        </w:tc>
      </w:tr>
      <w:tr w14:paraId="22F919B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F599F1">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1D71C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61FD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377DDA">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62132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6B7DE8F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CF0B5">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6F508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45050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ECDDD8">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0E144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4A73DC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120142">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9EEC6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040A7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7039B9">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938C9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1F1591E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7C19CC">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87E59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A955A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7C61B9">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1C5E7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1A49EF8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58EAFF">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0696B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647A4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DB562B">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4C669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0915EDB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530509">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2DFF0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D75609">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FDA3A8">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459F7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rPr>
              <w:t xml:space="preserve"> </w:t>
            </w:r>
          </w:p>
        </w:tc>
      </w:tr>
      <w:tr w14:paraId="0B9BD82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402DBD">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0C38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F7213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A2E3F3">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AF53C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0D6219F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9A27FF">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B9EAD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65208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4EF628">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F64ED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789276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59226D">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7FD5A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4E244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4F6568">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84563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033A0F7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9A4250">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501B8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1C8D5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5D1C38">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6D9187">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19E188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093E4">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93087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0AC7C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91DA85">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09ADB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0.40</w:t>
            </w:r>
            <w:r>
              <w:rPr>
                <w:rFonts w:hint="default" w:ascii="Times New Roman" w:hAnsi="Times New Roman"/>
                <w:color w:val="000000"/>
                <w:sz w:val="18"/>
              </w:rPr>
              <w:t xml:space="preserve"> </w:t>
            </w:r>
          </w:p>
        </w:tc>
      </w:tr>
      <w:tr w14:paraId="1C144F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F73579">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D8782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D76C2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AC0DE3">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47D5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0.40</w:t>
            </w:r>
            <w:r>
              <w:rPr>
                <w:rFonts w:hint="default" w:ascii="Times New Roman" w:hAnsi="Times New Roman"/>
                <w:color w:val="000000"/>
                <w:sz w:val="18"/>
              </w:rPr>
              <w:t xml:space="preserve"> </w:t>
            </w:r>
          </w:p>
        </w:tc>
      </w:tr>
      <w:tr w14:paraId="44E85B1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BD65CF">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5CA26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3B0FF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5EBB4D">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CFA12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251E276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F2743B">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F699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95DDE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225E96">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13C71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0A7A99E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374253">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DEFB5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034CA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302D7A">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B9AA7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0.40</w:t>
            </w:r>
            <w:r>
              <w:rPr>
                <w:rFonts w:hint="default" w:ascii="Times New Roman" w:hAnsi="Times New Roman"/>
                <w:color w:val="000000"/>
                <w:sz w:val="18"/>
              </w:rPr>
              <w:t xml:space="preserve"> </w:t>
            </w:r>
          </w:p>
        </w:tc>
      </w:tr>
      <w:tr w14:paraId="3F28E6D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A5CB39">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88FE3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4AF05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CBDAF4">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68BCF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0.40</w:t>
            </w:r>
            <w:r>
              <w:rPr>
                <w:rFonts w:hint="default" w:ascii="Times New Roman" w:hAnsi="Times New Roman"/>
                <w:color w:val="000000"/>
                <w:sz w:val="18"/>
              </w:rPr>
              <w:t xml:space="preserve"> </w:t>
            </w:r>
          </w:p>
        </w:tc>
      </w:tr>
      <w:tr w14:paraId="74E8BF6D">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D4F3FB">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D260B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B8E87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72989A">
            <w:pPr>
              <w:spacing w:line="280" w:lineRule="exact"/>
              <w:rPr>
                <w:rFonts w:hint="default" w:ascii="Times New Roman" w:hAnsi="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C82EA4">
            <w:pPr>
              <w:spacing w:line="280" w:lineRule="exact"/>
              <w:jc w:val="right"/>
              <w:rPr>
                <w:rFonts w:hint="default" w:ascii="Times New Roman" w:hAnsi="Times New Roman"/>
                <w:color w:val="000000"/>
                <w:kern w:val="2"/>
                <w:sz w:val="16"/>
                <w:szCs w:val="16"/>
              </w:rPr>
            </w:pPr>
          </w:p>
        </w:tc>
      </w:tr>
      <w:tr w14:paraId="662250A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67A5BB">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A855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67A55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1.09</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3B71DC">
            <w:pPr>
              <w:spacing w:line="280" w:lineRule="exact"/>
              <w:rPr>
                <w:rFonts w:hint="default" w:ascii="Times New Roman" w:hAnsi="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C17B79">
            <w:pPr>
              <w:spacing w:line="280" w:lineRule="exact"/>
              <w:jc w:val="right"/>
              <w:rPr>
                <w:rFonts w:hint="default" w:ascii="Times New Roman" w:hAnsi="Times New Roman"/>
                <w:color w:val="000000"/>
                <w:kern w:val="2"/>
                <w:sz w:val="16"/>
                <w:szCs w:val="16"/>
              </w:rPr>
            </w:pPr>
          </w:p>
        </w:tc>
      </w:tr>
      <w:tr w14:paraId="06F2B3E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728338">
            <w:pPr>
              <w:spacing w:line="280" w:lineRule="exact"/>
              <w:textAlignment w:val="center"/>
              <w:rPr>
                <w:rFonts w:hint="default" w:ascii="Times New Roman" w:hAnsi="Times New Roman"/>
                <w:b/>
                <w:bCs/>
                <w:color w:val="000000"/>
                <w:sz w:val="16"/>
                <w:szCs w:val="16"/>
              </w:rPr>
            </w:pPr>
            <w:r>
              <w:rPr>
                <w:rFonts w:hint="default" w:ascii="Times New Roman" w:hAnsi="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A6F510">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8781C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65C2BF">
            <w:pPr>
              <w:spacing w:line="280" w:lineRule="exact"/>
              <w:rPr>
                <w:rFonts w:hint="default" w:ascii="Times New Roman" w:hAnsi="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FC6A61">
            <w:pPr>
              <w:spacing w:line="280" w:lineRule="exact"/>
              <w:jc w:val="right"/>
              <w:rPr>
                <w:rFonts w:hint="default" w:ascii="Times New Roman" w:hAnsi="Times New Roman"/>
                <w:color w:val="000000"/>
                <w:sz w:val="16"/>
                <w:szCs w:val="16"/>
              </w:rPr>
            </w:pPr>
          </w:p>
        </w:tc>
      </w:tr>
    </w:tbl>
    <w:p w14:paraId="42A0299C">
      <w:pPr>
        <w:rPr>
          <w:rFonts w:hint="default" w:ascii="Times New Roman" w:hAnsi="Times New Roman"/>
          <w:sz w:val="18"/>
          <w:szCs w:val="18"/>
        </w:rPr>
      </w:pPr>
      <w:r>
        <w:rPr>
          <w:rFonts w:hint="default" w:ascii="Times New Roman" w:hAnsi="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sz w:val="18"/>
          <w:szCs w:val="18"/>
        </w:rPr>
        <w:br w:type="textWrapping"/>
      </w:r>
      <w:r>
        <w:rPr>
          <w:rFonts w:hint="default" w:ascii="Times New Roman" w:hAnsi="Times New Roman"/>
          <w:sz w:val="18"/>
          <w:szCs w:val="18"/>
        </w:rPr>
        <w:t xml:space="preserve">      2.本套报表金额单位转换时可能存在尾数误差。</w:t>
      </w:r>
      <w:r>
        <w:rPr>
          <w:rFonts w:hint="default" w:ascii="Times New Roman" w:hAnsi="Times New Roman"/>
          <w:sz w:val="18"/>
          <w:szCs w:val="18"/>
        </w:rPr>
        <w:br w:type="textWrapping"/>
      </w:r>
      <w:r>
        <w:rPr>
          <w:rFonts w:hint="default" w:ascii="Times New Roman" w:hAnsi="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96FBC2-0BA3-4DEF-B5F1-12623472C9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7551DF4E-6893-46C9-AA1F-1FD119ADD0FE}"/>
  </w:font>
  <w:font w:name="方正仿宋_GBK">
    <w:panose1 w:val="03000509000000000000"/>
    <w:charset w:val="86"/>
    <w:family w:val="script"/>
    <w:pitch w:val="default"/>
    <w:sig w:usb0="00000001" w:usb1="080E0000" w:usb2="00000000" w:usb3="00000000" w:csb0="00040000" w:csb1="00000000"/>
    <w:embedRegular r:id="rId3" w:fontKey="{71672891-AA45-487B-B96B-9C7014C008E5}"/>
  </w:font>
  <w:font w:name="楷体">
    <w:panose1 w:val="02010609060101010101"/>
    <w:charset w:val="86"/>
    <w:family w:val="modern"/>
    <w:pitch w:val="default"/>
    <w:sig w:usb0="800002BF" w:usb1="38CF7CFA" w:usb2="00000016" w:usb3="00000000" w:csb0="00040001" w:csb1="00000000"/>
    <w:embedRegular r:id="rId4" w:fontKey="{7180135E-5200-4EE7-9718-CE50CE5287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B64B3">
    <w:pPr>
      <w:pStyle w:val="6"/>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A70C17">
                          <w:pPr>
                            <w:pStyle w:val="6"/>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1A70C17">
                    <w:pPr>
                      <w:pStyle w:val="6"/>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2C7FE">
    <w:pPr>
      <w:pStyle w:val="6"/>
      <w:jc w:val="both"/>
      <w:rPr>
        <w:rFonts w:hint="default"/>
      </w:rPr>
    </w:pPr>
    <w:r>
      <w:rPr>
        <w:rFonts w:hint="default"/>
      </w:rPr>
      <mc:AlternateContent>
        <mc:Choice Requires="wps">
          <w:drawing>
            <wp:anchor distT="0" distB="0" distL="114300" distR="114300" simplePos="0" relativeHeight="251662336"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F92591">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6F92591">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7DC0443">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7DC0443">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83DF9">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B254B"/>
    <w:rsid w:val="0034050A"/>
    <w:rsid w:val="0044504F"/>
    <w:rsid w:val="00466C9B"/>
    <w:rsid w:val="00486CFC"/>
    <w:rsid w:val="00491DDD"/>
    <w:rsid w:val="00550ABE"/>
    <w:rsid w:val="00620D80"/>
    <w:rsid w:val="00623A85"/>
    <w:rsid w:val="006C108B"/>
    <w:rsid w:val="007237F3"/>
    <w:rsid w:val="00770383"/>
    <w:rsid w:val="007819D4"/>
    <w:rsid w:val="007A6DA5"/>
    <w:rsid w:val="007B419D"/>
    <w:rsid w:val="007B7C4B"/>
    <w:rsid w:val="007D3D39"/>
    <w:rsid w:val="00984C6A"/>
    <w:rsid w:val="0099105E"/>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B7801"/>
    <w:rsid w:val="00DD0539"/>
    <w:rsid w:val="00E07662"/>
    <w:rsid w:val="00E368E9"/>
    <w:rsid w:val="00EE1E33"/>
    <w:rsid w:val="00F73F90"/>
    <w:rsid w:val="00FB4B3B"/>
    <w:rsid w:val="011E3D92"/>
    <w:rsid w:val="01474EBF"/>
    <w:rsid w:val="01F3521E"/>
    <w:rsid w:val="02EF12AC"/>
    <w:rsid w:val="02F7364A"/>
    <w:rsid w:val="03B87EA0"/>
    <w:rsid w:val="03E3214F"/>
    <w:rsid w:val="044C50BA"/>
    <w:rsid w:val="05157BA2"/>
    <w:rsid w:val="05BC6D49"/>
    <w:rsid w:val="06194FF1"/>
    <w:rsid w:val="06A2550B"/>
    <w:rsid w:val="06F80EE2"/>
    <w:rsid w:val="07001CCA"/>
    <w:rsid w:val="075678DB"/>
    <w:rsid w:val="077B465F"/>
    <w:rsid w:val="079D7CC7"/>
    <w:rsid w:val="08051BCA"/>
    <w:rsid w:val="086C12F4"/>
    <w:rsid w:val="08705944"/>
    <w:rsid w:val="08BA052C"/>
    <w:rsid w:val="08DB07BA"/>
    <w:rsid w:val="09055F84"/>
    <w:rsid w:val="09093579"/>
    <w:rsid w:val="0969353F"/>
    <w:rsid w:val="098305D0"/>
    <w:rsid w:val="09B1218B"/>
    <w:rsid w:val="0A3317EA"/>
    <w:rsid w:val="0A5C4B69"/>
    <w:rsid w:val="0A86124A"/>
    <w:rsid w:val="0AB54CC0"/>
    <w:rsid w:val="0B9335CE"/>
    <w:rsid w:val="0BA568F9"/>
    <w:rsid w:val="0BF2311A"/>
    <w:rsid w:val="0C7927C4"/>
    <w:rsid w:val="0C9B098C"/>
    <w:rsid w:val="0D673E11"/>
    <w:rsid w:val="0DDA54E4"/>
    <w:rsid w:val="0E3A5F83"/>
    <w:rsid w:val="0F5965E2"/>
    <w:rsid w:val="0F836721"/>
    <w:rsid w:val="0FA25D96"/>
    <w:rsid w:val="107B59E5"/>
    <w:rsid w:val="10EC0126"/>
    <w:rsid w:val="10F70B9A"/>
    <w:rsid w:val="111445C7"/>
    <w:rsid w:val="114278C6"/>
    <w:rsid w:val="1158083A"/>
    <w:rsid w:val="11643A4B"/>
    <w:rsid w:val="11ED0F98"/>
    <w:rsid w:val="11F03528"/>
    <w:rsid w:val="12435D4E"/>
    <w:rsid w:val="12C921C4"/>
    <w:rsid w:val="13871C70"/>
    <w:rsid w:val="13A71CB4"/>
    <w:rsid w:val="13AF1D43"/>
    <w:rsid w:val="13CE1647"/>
    <w:rsid w:val="13FD55AB"/>
    <w:rsid w:val="14200702"/>
    <w:rsid w:val="1429086F"/>
    <w:rsid w:val="14370EA1"/>
    <w:rsid w:val="15E16F83"/>
    <w:rsid w:val="163A6CEE"/>
    <w:rsid w:val="173708E3"/>
    <w:rsid w:val="17C374FC"/>
    <w:rsid w:val="182E4AB6"/>
    <w:rsid w:val="189079DC"/>
    <w:rsid w:val="189B0D0B"/>
    <w:rsid w:val="18B43F7C"/>
    <w:rsid w:val="191C433B"/>
    <w:rsid w:val="194A1770"/>
    <w:rsid w:val="19B906A4"/>
    <w:rsid w:val="1B6F15B6"/>
    <w:rsid w:val="1BAA2EDC"/>
    <w:rsid w:val="1C8B27CB"/>
    <w:rsid w:val="1CA55E64"/>
    <w:rsid w:val="1D014A01"/>
    <w:rsid w:val="1D022362"/>
    <w:rsid w:val="1D16439E"/>
    <w:rsid w:val="1D1B04B0"/>
    <w:rsid w:val="1D2F0911"/>
    <w:rsid w:val="1DA52501"/>
    <w:rsid w:val="1DBB5AAD"/>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3630647"/>
    <w:rsid w:val="24B92327"/>
    <w:rsid w:val="24C14514"/>
    <w:rsid w:val="2533755C"/>
    <w:rsid w:val="25677D1E"/>
    <w:rsid w:val="25791755"/>
    <w:rsid w:val="26396DF4"/>
    <w:rsid w:val="27167136"/>
    <w:rsid w:val="271B442C"/>
    <w:rsid w:val="27B23302"/>
    <w:rsid w:val="29310A5F"/>
    <w:rsid w:val="29C37A35"/>
    <w:rsid w:val="2A076083"/>
    <w:rsid w:val="2A73162E"/>
    <w:rsid w:val="2AE70F8C"/>
    <w:rsid w:val="2B167953"/>
    <w:rsid w:val="2B200583"/>
    <w:rsid w:val="2B2729C0"/>
    <w:rsid w:val="2B8209DE"/>
    <w:rsid w:val="2B821C91"/>
    <w:rsid w:val="2BF81A22"/>
    <w:rsid w:val="2C636760"/>
    <w:rsid w:val="2C6762A3"/>
    <w:rsid w:val="2DBD5517"/>
    <w:rsid w:val="2F434A1D"/>
    <w:rsid w:val="2FCA4B37"/>
    <w:rsid w:val="2FE029D7"/>
    <w:rsid w:val="2FF06E00"/>
    <w:rsid w:val="30586FEC"/>
    <w:rsid w:val="315F0B22"/>
    <w:rsid w:val="31A15828"/>
    <w:rsid w:val="31D84415"/>
    <w:rsid w:val="32285F6F"/>
    <w:rsid w:val="3276707E"/>
    <w:rsid w:val="32770556"/>
    <w:rsid w:val="329C0913"/>
    <w:rsid w:val="32AA0460"/>
    <w:rsid w:val="3337290D"/>
    <w:rsid w:val="33CA2D44"/>
    <w:rsid w:val="33E31118"/>
    <w:rsid w:val="33EF7674"/>
    <w:rsid w:val="342D7BC6"/>
    <w:rsid w:val="347B7BE4"/>
    <w:rsid w:val="352930DB"/>
    <w:rsid w:val="35573069"/>
    <w:rsid w:val="355F6038"/>
    <w:rsid w:val="35802BA4"/>
    <w:rsid w:val="358C217E"/>
    <w:rsid w:val="36C9128A"/>
    <w:rsid w:val="378254C0"/>
    <w:rsid w:val="37841E99"/>
    <w:rsid w:val="37BF1123"/>
    <w:rsid w:val="38337A8F"/>
    <w:rsid w:val="383C3F15"/>
    <w:rsid w:val="38BE4696"/>
    <w:rsid w:val="3939115E"/>
    <w:rsid w:val="394A307F"/>
    <w:rsid w:val="39B82A39"/>
    <w:rsid w:val="39BE07C6"/>
    <w:rsid w:val="39C42CA8"/>
    <w:rsid w:val="39DC4FD6"/>
    <w:rsid w:val="39F03D7A"/>
    <w:rsid w:val="39F33306"/>
    <w:rsid w:val="3A2C1C67"/>
    <w:rsid w:val="3A6A77C9"/>
    <w:rsid w:val="3ADD7F09"/>
    <w:rsid w:val="3B1705E5"/>
    <w:rsid w:val="3B18334B"/>
    <w:rsid w:val="3B36794F"/>
    <w:rsid w:val="3B6F6EE0"/>
    <w:rsid w:val="3C1B147E"/>
    <w:rsid w:val="3C566AD6"/>
    <w:rsid w:val="3C594871"/>
    <w:rsid w:val="3C6A5B02"/>
    <w:rsid w:val="3D083B3A"/>
    <w:rsid w:val="3D2757A1"/>
    <w:rsid w:val="3D3D4FC4"/>
    <w:rsid w:val="3DDF3AB1"/>
    <w:rsid w:val="3E1D0952"/>
    <w:rsid w:val="3E2E2B5F"/>
    <w:rsid w:val="3E42660A"/>
    <w:rsid w:val="3E7555B1"/>
    <w:rsid w:val="3E787ED9"/>
    <w:rsid w:val="3EAF1EF2"/>
    <w:rsid w:val="3F032E93"/>
    <w:rsid w:val="3F0527E5"/>
    <w:rsid w:val="3F4C52C6"/>
    <w:rsid w:val="3F694D83"/>
    <w:rsid w:val="3F885DCC"/>
    <w:rsid w:val="3FCD675E"/>
    <w:rsid w:val="4004000C"/>
    <w:rsid w:val="405368AD"/>
    <w:rsid w:val="40760DD1"/>
    <w:rsid w:val="40BD5482"/>
    <w:rsid w:val="40C81062"/>
    <w:rsid w:val="411B6CE5"/>
    <w:rsid w:val="412070D7"/>
    <w:rsid w:val="41314E40"/>
    <w:rsid w:val="41E0734B"/>
    <w:rsid w:val="426C1EA8"/>
    <w:rsid w:val="42736402"/>
    <w:rsid w:val="42E86A87"/>
    <w:rsid w:val="431D3A26"/>
    <w:rsid w:val="43307B09"/>
    <w:rsid w:val="439A3EB9"/>
    <w:rsid w:val="43BA7BB2"/>
    <w:rsid w:val="43BB152F"/>
    <w:rsid w:val="44BE2144"/>
    <w:rsid w:val="44C37687"/>
    <w:rsid w:val="45CB699A"/>
    <w:rsid w:val="45CD0EAF"/>
    <w:rsid w:val="46423C66"/>
    <w:rsid w:val="465B470D"/>
    <w:rsid w:val="469D6AD4"/>
    <w:rsid w:val="471E6C84"/>
    <w:rsid w:val="4748792B"/>
    <w:rsid w:val="475D719D"/>
    <w:rsid w:val="47674801"/>
    <w:rsid w:val="48225EF7"/>
    <w:rsid w:val="488F422B"/>
    <w:rsid w:val="48E36915"/>
    <w:rsid w:val="48EB6572"/>
    <w:rsid w:val="495C4A24"/>
    <w:rsid w:val="497135DF"/>
    <w:rsid w:val="49F44C5D"/>
    <w:rsid w:val="4A263DF2"/>
    <w:rsid w:val="4A2F278B"/>
    <w:rsid w:val="4A6F6675"/>
    <w:rsid w:val="4ADA1349"/>
    <w:rsid w:val="4B135857"/>
    <w:rsid w:val="4B7951CB"/>
    <w:rsid w:val="4B7C315C"/>
    <w:rsid w:val="4CA06740"/>
    <w:rsid w:val="4D1F53CA"/>
    <w:rsid w:val="4DAC4ACA"/>
    <w:rsid w:val="4DBE01D2"/>
    <w:rsid w:val="4EFD467F"/>
    <w:rsid w:val="4F0C6BA3"/>
    <w:rsid w:val="4F186D58"/>
    <w:rsid w:val="4F4C0F2D"/>
    <w:rsid w:val="4FFE7F08"/>
    <w:rsid w:val="504B6EAA"/>
    <w:rsid w:val="50AF7B2F"/>
    <w:rsid w:val="50F06B6E"/>
    <w:rsid w:val="50F419E6"/>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5CF47D0"/>
    <w:rsid w:val="56530F5D"/>
    <w:rsid w:val="567700D3"/>
    <w:rsid w:val="56B41216"/>
    <w:rsid w:val="56FF7E9E"/>
    <w:rsid w:val="578867FC"/>
    <w:rsid w:val="580A3393"/>
    <w:rsid w:val="5842572D"/>
    <w:rsid w:val="5875340D"/>
    <w:rsid w:val="5A252C10"/>
    <w:rsid w:val="5A3B59D6"/>
    <w:rsid w:val="5A6D3F14"/>
    <w:rsid w:val="5AD134D8"/>
    <w:rsid w:val="5B2E3D47"/>
    <w:rsid w:val="5BF41F67"/>
    <w:rsid w:val="5C263CE4"/>
    <w:rsid w:val="5C5D2777"/>
    <w:rsid w:val="5CED61D0"/>
    <w:rsid w:val="5CF66BF3"/>
    <w:rsid w:val="5D290C69"/>
    <w:rsid w:val="5D700646"/>
    <w:rsid w:val="5D81321F"/>
    <w:rsid w:val="5DA80C2C"/>
    <w:rsid w:val="5DCC20E0"/>
    <w:rsid w:val="5E2D6537"/>
    <w:rsid w:val="5E4B2AFB"/>
    <w:rsid w:val="5E4E141F"/>
    <w:rsid w:val="5ECB7D14"/>
    <w:rsid w:val="5F2D4A41"/>
    <w:rsid w:val="60C74F6C"/>
    <w:rsid w:val="61015958"/>
    <w:rsid w:val="61025A59"/>
    <w:rsid w:val="613D5BBC"/>
    <w:rsid w:val="61536C39"/>
    <w:rsid w:val="62944DD7"/>
    <w:rsid w:val="6319381F"/>
    <w:rsid w:val="636E2AFD"/>
    <w:rsid w:val="63C25DC5"/>
    <w:rsid w:val="63C62057"/>
    <w:rsid w:val="63FC771D"/>
    <w:rsid w:val="64571EF5"/>
    <w:rsid w:val="64FB113D"/>
    <w:rsid w:val="656152C6"/>
    <w:rsid w:val="6587477F"/>
    <w:rsid w:val="658C3A08"/>
    <w:rsid w:val="65C031CA"/>
    <w:rsid w:val="65CE6852"/>
    <w:rsid w:val="66267C04"/>
    <w:rsid w:val="663F505A"/>
    <w:rsid w:val="666C2D2F"/>
    <w:rsid w:val="66AF5D7C"/>
    <w:rsid w:val="66EE5541"/>
    <w:rsid w:val="67924660"/>
    <w:rsid w:val="679636D1"/>
    <w:rsid w:val="67DF3BC2"/>
    <w:rsid w:val="68407834"/>
    <w:rsid w:val="6883293E"/>
    <w:rsid w:val="688412AD"/>
    <w:rsid w:val="68EB1B71"/>
    <w:rsid w:val="696C0310"/>
    <w:rsid w:val="6A6C7940"/>
    <w:rsid w:val="6A9F1565"/>
    <w:rsid w:val="6AAD2300"/>
    <w:rsid w:val="6B474EF5"/>
    <w:rsid w:val="6BC938E5"/>
    <w:rsid w:val="6C0A5AC5"/>
    <w:rsid w:val="6C560CAE"/>
    <w:rsid w:val="6C576495"/>
    <w:rsid w:val="6D564140"/>
    <w:rsid w:val="6D903FF5"/>
    <w:rsid w:val="6DA955B8"/>
    <w:rsid w:val="6DE346AB"/>
    <w:rsid w:val="6DE5391A"/>
    <w:rsid w:val="6E1E5318"/>
    <w:rsid w:val="6EFD1324"/>
    <w:rsid w:val="6F5A53AC"/>
    <w:rsid w:val="6FAC003D"/>
    <w:rsid w:val="6FD926BF"/>
    <w:rsid w:val="6FE55E12"/>
    <w:rsid w:val="6FFB2E76"/>
    <w:rsid w:val="70237187"/>
    <w:rsid w:val="708F6F7F"/>
    <w:rsid w:val="70D94BD3"/>
    <w:rsid w:val="71574775"/>
    <w:rsid w:val="71C34D91"/>
    <w:rsid w:val="72365116"/>
    <w:rsid w:val="72D466F0"/>
    <w:rsid w:val="72DB435C"/>
    <w:rsid w:val="72E2613A"/>
    <w:rsid w:val="72F771F4"/>
    <w:rsid w:val="73934AD2"/>
    <w:rsid w:val="73B12CD9"/>
    <w:rsid w:val="746F6492"/>
    <w:rsid w:val="750116F5"/>
    <w:rsid w:val="750837F0"/>
    <w:rsid w:val="754758CF"/>
    <w:rsid w:val="75595ECD"/>
    <w:rsid w:val="758D5356"/>
    <w:rsid w:val="764F62AB"/>
    <w:rsid w:val="765C45EC"/>
    <w:rsid w:val="767720ED"/>
    <w:rsid w:val="768A7619"/>
    <w:rsid w:val="76974B9D"/>
    <w:rsid w:val="76BD23AB"/>
    <w:rsid w:val="772E1EBA"/>
    <w:rsid w:val="77F6687E"/>
    <w:rsid w:val="781926BC"/>
    <w:rsid w:val="796D60A4"/>
    <w:rsid w:val="79A031D5"/>
    <w:rsid w:val="79B47FDF"/>
    <w:rsid w:val="79E569A9"/>
    <w:rsid w:val="7A1525F7"/>
    <w:rsid w:val="7B420052"/>
    <w:rsid w:val="7BD06A28"/>
    <w:rsid w:val="7C3A7C0B"/>
    <w:rsid w:val="7C5248E4"/>
    <w:rsid w:val="7C566698"/>
    <w:rsid w:val="7C5866A3"/>
    <w:rsid w:val="7D7406BB"/>
    <w:rsid w:val="7DE94331"/>
    <w:rsid w:val="7F2C0419"/>
    <w:rsid w:val="7F446A19"/>
    <w:rsid w:val="7F7452B9"/>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5185</Words>
  <Characters>6171</Characters>
  <Lines>94</Lines>
  <Paragraphs>26</Paragraphs>
  <TotalTime>18</TotalTime>
  <ScaleCrop>false</ScaleCrop>
  <LinksUpToDate>false</LinksUpToDate>
  <CharactersWithSpaces>6362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dcterms:modified xsi:type="dcterms:W3CDTF">2025-11-03T10:36:02Z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DA6B4EB49BE843278DA906E0064C7B1E_13</vt:lpwstr>
  </property>
  <property fmtid="{D5CDD505-2E9C-101B-9397-08002B2CF9AE}" pid="4" name="KSOTemplateDocerSaveRecord">
    <vt:lpwstr>eyJoZGlkIjoiZjRmYWUxOWJhMWE5OGFmZGQyNzA0NjBkZTNhOGRjMDEiLCJ1c2VySWQiOiIyNDg4ODMzNzUifQ==</vt:lpwstr>
  </property>
</Properties>
</file>