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28" w:rsidRDefault="000668D3">
      <w:pPr>
        <w:pStyle w:val="a8"/>
        <w:widowControl w:val="0"/>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重庆市九龙坡区走马镇卫生院</w:t>
      </w:r>
    </w:p>
    <w:p w:rsidR="006C2E28" w:rsidRDefault="000668D3">
      <w:pPr>
        <w:pStyle w:val="a8"/>
        <w:widowControl w:val="0"/>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C2E28" w:rsidRDefault="006C2E28">
      <w:pPr>
        <w:pStyle w:val="a8"/>
        <w:widowControl w:val="0"/>
        <w:spacing w:before="0" w:beforeAutospacing="0" w:after="0" w:afterAutospacing="0" w:line="596" w:lineRule="exact"/>
        <w:jc w:val="both"/>
        <w:rPr>
          <w:rFonts w:ascii="方正小标宋_GBK" w:eastAsia="方正小标宋_GBK" w:hAnsi="方正小标宋_GBK" w:cs="方正小标宋_GBK" w:hint="default"/>
          <w:sz w:val="44"/>
          <w:szCs w:val="44"/>
          <w:shd w:val="clear" w:color="auto" w:fill="FFFFFF"/>
        </w:rPr>
      </w:pPr>
    </w:p>
    <w:p w:rsidR="006C2E28" w:rsidRPr="00DE0B50" w:rsidRDefault="000668D3">
      <w:pPr>
        <w:pStyle w:val="a8"/>
        <w:widowControl w:val="0"/>
        <w:spacing w:before="0" w:beforeAutospacing="0" w:after="0" w:afterAutospacing="0" w:line="596" w:lineRule="exact"/>
        <w:ind w:firstLineChars="200" w:firstLine="640"/>
        <w:jc w:val="both"/>
        <w:rPr>
          <w:rStyle w:val="aa"/>
          <w:rFonts w:ascii="方正黑体_GBK" w:eastAsia="方正黑体_GBK" w:hAnsi="黑体" w:cs="黑体"/>
          <w:b w:val="0"/>
          <w:bCs/>
          <w:sz w:val="32"/>
          <w:szCs w:val="32"/>
          <w:shd w:val="clear" w:color="auto" w:fill="FFFFFF"/>
        </w:rPr>
      </w:pPr>
      <w:r w:rsidRPr="00DE0B50">
        <w:rPr>
          <w:rStyle w:val="aa"/>
          <w:rFonts w:ascii="方正黑体_GBK" w:eastAsia="方正黑体_GBK" w:hAnsi="黑体" w:cs="黑体"/>
          <w:b w:val="0"/>
          <w:bCs/>
          <w:sz w:val="32"/>
          <w:szCs w:val="32"/>
          <w:shd w:val="clear" w:color="auto" w:fill="FFFFFF"/>
        </w:rPr>
        <w:t>一、单位基本情况</w:t>
      </w:r>
    </w:p>
    <w:p w:rsidR="006C2E28" w:rsidRPr="00DE0B50" w:rsidRDefault="000668D3">
      <w:pPr>
        <w:pStyle w:val="a8"/>
        <w:widowControl w:val="0"/>
        <w:spacing w:before="0" w:beforeAutospacing="0" w:after="0" w:afterAutospacing="0" w:line="596" w:lineRule="exact"/>
        <w:ind w:firstLineChars="200" w:firstLine="640"/>
        <w:jc w:val="both"/>
        <w:rPr>
          <w:rFonts w:ascii="方正楷体_GBK" w:eastAsia="方正楷体_GBK" w:hAnsi="Arial Unicode MS" w:cs="Arial Unicode MS"/>
          <w:bCs/>
          <w:sz w:val="32"/>
          <w:szCs w:val="32"/>
        </w:rPr>
      </w:pPr>
      <w:r w:rsidRPr="00DE0B50">
        <w:rPr>
          <w:rStyle w:val="aa"/>
          <w:rFonts w:ascii="方正楷体_GBK" w:eastAsia="方正楷体_GBK" w:hAnsi="Arial Unicode MS" w:cs="Arial Unicode MS"/>
          <w:b w:val="0"/>
          <w:bCs/>
          <w:sz w:val="32"/>
          <w:szCs w:val="32"/>
          <w:shd w:val="clear" w:color="auto" w:fill="FFFFFF"/>
        </w:rPr>
        <w:t>（</w:t>
      </w:r>
      <w:r w:rsidRPr="00DE0B50">
        <w:rPr>
          <w:rStyle w:val="aa"/>
          <w:rFonts w:ascii="方正楷体_GBK" w:eastAsia="方正楷体_GBK" w:hAnsi="Arial Unicode MS" w:cs="Arial Unicode MS"/>
          <w:b w:val="0"/>
          <w:bCs/>
          <w:sz w:val="32"/>
          <w:szCs w:val="32"/>
          <w:shd w:val="clear" w:color="auto" w:fill="FFFFFF"/>
        </w:rPr>
        <w:t>一</w:t>
      </w:r>
      <w:r w:rsidRPr="00DE0B50">
        <w:rPr>
          <w:rStyle w:val="aa"/>
          <w:rFonts w:ascii="方正楷体_GBK" w:eastAsia="方正楷体_GBK" w:hAnsi="Arial Unicode MS" w:cs="Arial Unicode MS"/>
          <w:b w:val="0"/>
          <w:bCs/>
          <w:sz w:val="32"/>
          <w:szCs w:val="32"/>
          <w:shd w:val="clear" w:color="auto" w:fill="FFFFFF"/>
        </w:rPr>
        <w:t>）</w:t>
      </w:r>
      <w:r w:rsidRPr="00DE0B50">
        <w:rPr>
          <w:rStyle w:val="aa"/>
          <w:rFonts w:ascii="方正楷体_GBK" w:eastAsia="方正楷体_GBK" w:hAnsi="Arial Unicode MS" w:cs="Arial Unicode MS"/>
          <w:b w:val="0"/>
          <w:bCs/>
          <w:sz w:val="32"/>
          <w:szCs w:val="32"/>
          <w:shd w:val="clear" w:color="auto" w:fill="FFFFFF"/>
        </w:rPr>
        <w:t>职能职责</w:t>
      </w:r>
    </w:p>
    <w:p w:rsidR="006C2E28" w:rsidRDefault="000668D3">
      <w:pPr>
        <w:pStyle w:val="a8"/>
        <w:widowControl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重庆市九龙坡区走马镇卫生院是公益一类全额拨款事业单位，集医疗、预防、保健、康复于一体，全面开展基本公共卫生服务和基本医疗服务。主要包括健康教育、预防接种，儿童、孕产妇、老年人、慢性病患者、</w:t>
      </w:r>
      <w:r>
        <w:rPr>
          <w:rFonts w:ascii="方正仿宋_GBK" w:eastAsia="方正仿宋_GBK" w:hAnsi="方正仿宋_GBK" w:cs="方正仿宋_GBK"/>
          <w:sz w:val="32"/>
          <w:szCs w:val="32"/>
          <w:shd w:val="clear" w:color="auto" w:fill="FFFFFF"/>
        </w:rPr>
        <w:t>严重</w:t>
      </w:r>
      <w:r>
        <w:rPr>
          <w:rFonts w:ascii="方正仿宋_GBK" w:eastAsia="方正仿宋_GBK" w:hAnsi="方正仿宋_GBK" w:cs="方正仿宋_GBK" w:hint="default"/>
          <w:sz w:val="32"/>
          <w:szCs w:val="32"/>
          <w:shd w:val="clear" w:color="auto" w:fill="FFFFFF"/>
        </w:rPr>
        <w:t>精神</w:t>
      </w:r>
      <w:r>
        <w:rPr>
          <w:rFonts w:ascii="方正仿宋_GBK" w:eastAsia="方正仿宋_GBK" w:hAnsi="方正仿宋_GBK" w:cs="方正仿宋_GBK"/>
          <w:sz w:val="32"/>
          <w:szCs w:val="32"/>
          <w:shd w:val="clear" w:color="auto" w:fill="FFFFFF"/>
        </w:rPr>
        <w:t>障碍</w:t>
      </w:r>
      <w:r>
        <w:rPr>
          <w:rFonts w:ascii="方正仿宋_GBK" w:eastAsia="方正仿宋_GBK" w:hAnsi="方正仿宋_GBK" w:cs="方正仿宋_GBK" w:hint="default"/>
          <w:sz w:val="32"/>
          <w:szCs w:val="32"/>
          <w:shd w:val="clear" w:color="auto" w:fill="FFFFFF"/>
        </w:rPr>
        <w:t>患者管理，计划生育技术指导、传染病防控、卫生监督协管、常见病多发病规范化治疗、中医康复理疗等基本公共卫生和基本医疗服务。</w:t>
      </w:r>
    </w:p>
    <w:p w:rsidR="006C2E28" w:rsidRPr="00DE0B50" w:rsidRDefault="000668D3">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hint="default"/>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（二）机构设置</w:t>
      </w:r>
    </w:p>
    <w:p w:rsidR="006C2E28" w:rsidRDefault="000668D3">
      <w:pPr>
        <w:pStyle w:val="a8"/>
        <w:widowControl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t>重庆市九龙坡区走马镇卫生院现设有全科医疗科、内科、外科、妇科、儿科、中医科、康复医学科、中西医结合科、预防保健科等科室，</w:t>
      </w:r>
      <w:r>
        <w:rPr>
          <w:rFonts w:ascii="Times New Roman" w:eastAsia="方正仿宋_GBK" w:hAnsi="Times New Roman" w:hint="default"/>
          <w:sz w:val="32"/>
          <w:szCs w:val="32"/>
          <w:shd w:val="clear" w:color="auto" w:fill="FFFFFF"/>
        </w:rPr>
        <w:t>下设</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个村卫生室。医院拥有台式彩超、</w:t>
      </w:r>
      <w:r>
        <w:rPr>
          <w:rFonts w:ascii="Times New Roman" w:eastAsia="方正仿宋_GBK" w:hAnsi="Times New Roman" w:hint="default"/>
          <w:sz w:val="32"/>
          <w:szCs w:val="32"/>
          <w:shd w:val="clear" w:color="auto" w:fill="FFFFFF"/>
        </w:rPr>
        <w:t>DR</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CT</w:t>
      </w:r>
      <w:r>
        <w:rPr>
          <w:rFonts w:ascii="Times New Roman" w:eastAsia="方正仿宋_GBK" w:hAnsi="Times New Roman" w:hint="default"/>
          <w:sz w:val="32"/>
          <w:szCs w:val="32"/>
          <w:shd w:val="clear" w:color="auto" w:fill="FFFFFF"/>
        </w:rPr>
        <w:t>、全自动</w:t>
      </w:r>
      <w:r>
        <w:rPr>
          <w:rFonts w:ascii="方正仿宋_GBK" w:eastAsia="方正仿宋_GBK" w:hAnsi="方正仿宋_GBK" w:cs="方正仿宋_GBK" w:hint="default"/>
          <w:sz w:val="32"/>
          <w:szCs w:val="32"/>
          <w:shd w:val="clear" w:color="auto" w:fill="FFFFFF"/>
        </w:rPr>
        <w:t>生化分析仪、血球计数仪、</w:t>
      </w:r>
      <w:proofErr w:type="gramStart"/>
      <w:r>
        <w:rPr>
          <w:rFonts w:ascii="方正仿宋_GBK" w:eastAsia="方正仿宋_GBK" w:hAnsi="方正仿宋_GBK" w:cs="方正仿宋_GBK" w:hint="default"/>
          <w:sz w:val="32"/>
          <w:szCs w:val="32"/>
          <w:shd w:val="clear" w:color="auto" w:fill="FFFFFF"/>
        </w:rPr>
        <w:t>尿分析</w:t>
      </w:r>
      <w:proofErr w:type="gramEnd"/>
      <w:r>
        <w:rPr>
          <w:rFonts w:ascii="方正仿宋_GBK" w:eastAsia="方正仿宋_GBK" w:hAnsi="方正仿宋_GBK" w:cs="方正仿宋_GBK" w:hint="default"/>
          <w:sz w:val="32"/>
          <w:szCs w:val="32"/>
          <w:shd w:val="clear" w:color="auto" w:fill="FFFFFF"/>
        </w:rPr>
        <w:t>仪、血糖仪、心电监护仪、洗胃机、全自动牵引床、光波治疗仪、肺功能仪等医疗设备。</w:t>
      </w:r>
    </w:p>
    <w:p w:rsidR="006C2E28" w:rsidRDefault="000668D3">
      <w:pPr>
        <w:pStyle w:val="a8"/>
        <w:widowControl w:val="0"/>
        <w:spacing w:before="0" w:beforeAutospacing="0" w:after="0" w:afterAutospacing="0" w:line="596" w:lineRule="exact"/>
        <w:ind w:firstLineChars="200" w:firstLine="640"/>
        <w:jc w:val="both"/>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二、单位决算收支情况说明</w:t>
      </w:r>
    </w:p>
    <w:p w:rsidR="006C2E28" w:rsidRPr="00DE0B50" w:rsidRDefault="000668D3">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hint="default"/>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（一）收入支出决算总体情况说明</w:t>
      </w:r>
    </w:p>
    <w:p w:rsidR="006C2E28" w:rsidRDefault="000668D3">
      <w:pPr>
        <w:pStyle w:val="a8"/>
        <w:widowControl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2250.94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lastRenderedPageBreak/>
        <w:t>度相比，减少</w:t>
      </w:r>
      <w:r>
        <w:rPr>
          <w:rFonts w:ascii="Times New Roman" w:eastAsia="方正仿宋_GBK" w:hAnsi="Times New Roman" w:hint="default"/>
          <w:sz w:val="32"/>
          <w:szCs w:val="32"/>
          <w:shd w:val="clear" w:color="auto" w:fill="FFFFFF"/>
        </w:rPr>
        <w:t>62.09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事业收入较上年</w:t>
      </w:r>
      <w:r>
        <w:rPr>
          <w:rFonts w:ascii="方正仿宋_GBK" w:eastAsia="方正仿宋_GBK" w:hAnsi="方正仿宋_GBK" w:cs="方正仿宋_GBK"/>
          <w:sz w:val="32"/>
          <w:szCs w:val="32"/>
          <w:shd w:val="clear" w:color="auto" w:fill="FFFFFF"/>
        </w:rPr>
        <w:t>减少</w:t>
      </w:r>
      <w:r>
        <w:rPr>
          <w:rFonts w:ascii="Times New Roman" w:eastAsia="方正仿宋_GBK" w:hAnsi="Times New Roman"/>
          <w:sz w:val="32"/>
          <w:szCs w:val="32"/>
          <w:shd w:val="clear" w:color="auto" w:fill="FFFFFF"/>
        </w:rPr>
        <w:t>51.37</w:t>
      </w:r>
      <w:r>
        <w:rPr>
          <w:rFonts w:ascii="方正仿宋_GBK" w:eastAsia="方正仿宋_GBK" w:hAnsi="方正仿宋_GBK" w:cs="方正仿宋_GBK" w:hint="default"/>
          <w:sz w:val="32"/>
          <w:szCs w:val="32"/>
          <w:shd w:val="clear" w:color="auto" w:fill="FFFFFF"/>
        </w:rPr>
        <w:t>万元。一般公共预算财政拨款</w:t>
      </w:r>
      <w:r>
        <w:rPr>
          <w:rFonts w:ascii="方正仿宋_GBK" w:eastAsia="方正仿宋_GBK" w:hAnsi="方正仿宋_GBK" w:cs="方正仿宋_GBK"/>
          <w:sz w:val="32"/>
          <w:szCs w:val="32"/>
          <w:shd w:val="clear" w:color="auto" w:fill="FFFFFF"/>
        </w:rPr>
        <w:t>收入较上年</w:t>
      </w:r>
      <w:r>
        <w:rPr>
          <w:rFonts w:ascii="方正仿宋_GBK" w:eastAsia="方正仿宋_GBK" w:hAnsi="方正仿宋_GBK" w:cs="方正仿宋_GBK" w:hint="default"/>
          <w:sz w:val="32"/>
          <w:szCs w:val="32"/>
          <w:shd w:val="clear" w:color="auto" w:fill="FFFFFF"/>
        </w:rPr>
        <w:t>减少</w:t>
      </w:r>
      <w:r>
        <w:rPr>
          <w:rFonts w:ascii="Times New Roman" w:eastAsia="方正仿宋_GBK" w:hAnsi="Times New Roman"/>
          <w:sz w:val="32"/>
          <w:szCs w:val="32"/>
          <w:shd w:val="clear" w:color="auto" w:fill="FFFFFF"/>
        </w:rPr>
        <w:t>10.72</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p>
    <w:p w:rsidR="006C2E28" w:rsidRDefault="000668D3">
      <w:pPr>
        <w:pStyle w:val="a8"/>
        <w:widowControl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2250.94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62.09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事业收入较上年</w:t>
      </w:r>
      <w:r>
        <w:rPr>
          <w:rFonts w:ascii="方正仿宋_GBK" w:eastAsia="方正仿宋_GBK" w:hAnsi="方正仿宋_GBK" w:cs="方正仿宋_GBK"/>
          <w:sz w:val="32"/>
          <w:szCs w:val="32"/>
          <w:shd w:val="clear" w:color="auto" w:fill="FFFFFF"/>
        </w:rPr>
        <w:t>减少</w:t>
      </w:r>
      <w:r>
        <w:rPr>
          <w:rFonts w:ascii="Times New Roman" w:eastAsia="方正仿宋_GBK" w:hAnsi="Times New Roman"/>
          <w:sz w:val="32"/>
          <w:szCs w:val="32"/>
          <w:shd w:val="clear" w:color="auto" w:fill="FFFFFF"/>
        </w:rPr>
        <w:t>51.37</w:t>
      </w:r>
      <w:r>
        <w:rPr>
          <w:rFonts w:ascii="方正仿宋_GBK" w:eastAsia="方正仿宋_GBK" w:hAnsi="方正仿宋_GBK" w:cs="方正仿宋_GBK" w:hint="default"/>
          <w:sz w:val="32"/>
          <w:szCs w:val="32"/>
          <w:shd w:val="clear" w:color="auto" w:fill="FFFFFF"/>
        </w:rPr>
        <w:t>万元。一般公共预算财政拨款</w:t>
      </w:r>
      <w:r>
        <w:rPr>
          <w:rFonts w:ascii="方正仿宋_GBK" w:eastAsia="方正仿宋_GBK" w:hAnsi="方正仿宋_GBK" w:cs="方正仿宋_GBK"/>
          <w:sz w:val="32"/>
          <w:szCs w:val="32"/>
          <w:shd w:val="clear" w:color="auto" w:fill="FFFFFF"/>
        </w:rPr>
        <w:t>收入较上年</w:t>
      </w:r>
      <w:r>
        <w:rPr>
          <w:rFonts w:ascii="方正仿宋_GBK" w:eastAsia="方正仿宋_GBK" w:hAnsi="方正仿宋_GBK" w:cs="方正仿宋_GBK" w:hint="default"/>
          <w:sz w:val="32"/>
          <w:szCs w:val="32"/>
          <w:shd w:val="clear" w:color="auto" w:fill="FFFFFF"/>
        </w:rPr>
        <w:t>减少</w:t>
      </w:r>
      <w:r>
        <w:rPr>
          <w:rFonts w:ascii="Times New Roman" w:eastAsia="方正仿宋_GBK" w:hAnsi="Times New Roman"/>
          <w:sz w:val="32"/>
          <w:szCs w:val="32"/>
          <w:shd w:val="clear" w:color="auto" w:fill="FFFFFF"/>
        </w:rPr>
        <w:t>10.72</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1457.28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64.7%</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793.65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35.3%</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C2E28" w:rsidRDefault="000668D3">
      <w:pPr>
        <w:pStyle w:val="a8"/>
        <w:widowControl w:val="0"/>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2046.44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266.59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事业收入及</w:t>
      </w:r>
      <w:r>
        <w:rPr>
          <w:rFonts w:ascii="方正仿宋_GBK" w:eastAsia="方正仿宋_GBK" w:hAnsi="方正仿宋_GBK" w:cs="方正仿宋_GBK"/>
          <w:sz w:val="32"/>
          <w:szCs w:val="32"/>
          <w:shd w:val="clear" w:color="auto" w:fill="FFFFFF"/>
        </w:rPr>
        <w:t>一般公共预算财政拨款收入</w:t>
      </w:r>
      <w:r>
        <w:rPr>
          <w:rFonts w:ascii="方正仿宋_GBK" w:eastAsia="方正仿宋_GBK" w:hAnsi="方正仿宋_GBK" w:cs="方正仿宋_GBK"/>
          <w:sz w:val="32"/>
          <w:szCs w:val="32"/>
          <w:shd w:val="clear" w:color="auto" w:fill="FFFFFF"/>
        </w:rPr>
        <w:t>均</w:t>
      </w:r>
      <w:r>
        <w:rPr>
          <w:rFonts w:ascii="方正仿宋_GBK" w:eastAsia="方正仿宋_GBK" w:hAnsi="方正仿宋_GBK" w:cs="方正仿宋_GBK"/>
          <w:sz w:val="32"/>
          <w:szCs w:val="32"/>
          <w:shd w:val="clear" w:color="auto" w:fill="FFFFFF"/>
        </w:rPr>
        <w:t>减少，支出相应减少。</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1379.94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67.4%</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666.5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32.6%</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204.5</w:t>
      </w:r>
      <w:r>
        <w:rPr>
          <w:rFonts w:ascii="方正仿宋_GBK" w:eastAsia="方正仿宋_GBK" w:hAnsi="方正仿宋_GBK" w:cs="方正仿宋_GBK"/>
          <w:sz w:val="32"/>
          <w:szCs w:val="32"/>
          <w:shd w:val="clear" w:color="auto" w:fill="FFFFFF"/>
        </w:rPr>
        <w:t>万元。</w:t>
      </w:r>
    </w:p>
    <w:p w:rsidR="006C2E28" w:rsidRDefault="000668D3">
      <w:pPr>
        <w:pStyle w:val="a8"/>
        <w:widowControl w:val="0"/>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年度末本部门无年末结转和结余。</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（二）财政拨款收入支出决算总体情况说明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1457.28</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10.72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32.18</w:t>
      </w:r>
      <w:r>
        <w:rPr>
          <w:rFonts w:ascii="Times New Roman" w:eastAsia="方正仿宋_GBK" w:hAnsi="Times New Roman"/>
          <w:sz w:val="32"/>
          <w:szCs w:val="32"/>
          <w:shd w:val="clear" w:color="auto" w:fill="FFFFFF"/>
        </w:rPr>
        <w:t>万元，项目支出减少</w:t>
      </w:r>
      <w:r>
        <w:rPr>
          <w:rFonts w:ascii="Times New Roman" w:eastAsia="方正仿宋_GBK" w:hAnsi="Times New Roman"/>
          <w:sz w:val="32"/>
          <w:szCs w:val="32"/>
          <w:shd w:val="clear" w:color="auto" w:fill="FFFFFF"/>
        </w:rPr>
        <w:t>42.9</w:t>
      </w:r>
      <w:r>
        <w:rPr>
          <w:rFonts w:ascii="Times New Roman" w:eastAsia="方正仿宋_GBK" w:hAnsi="Times New Roman"/>
          <w:sz w:val="32"/>
          <w:szCs w:val="32"/>
          <w:shd w:val="clear" w:color="auto" w:fill="FFFFFF"/>
        </w:rPr>
        <w:t>万元。</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（三）一般公共预算财政拨款收入支出决算情况说明</w:t>
      </w:r>
    </w:p>
    <w:p w:rsidR="006C2E28" w:rsidRDefault="000668D3">
      <w:pPr>
        <w:pStyle w:val="a8"/>
        <w:widowControl w:val="0"/>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1457.28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32.18</w:t>
      </w:r>
      <w:r>
        <w:rPr>
          <w:rFonts w:ascii="Times New Roman" w:eastAsia="方正仿宋_GBK" w:hAnsi="Times New Roman"/>
          <w:sz w:val="32"/>
          <w:szCs w:val="32"/>
          <w:shd w:val="clear" w:color="auto" w:fill="FFFFFF"/>
        </w:rPr>
        <w:t>万元，项目支出减少</w:t>
      </w:r>
      <w:r>
        <w:rPr>
          <w:rFonts w:ascii="Times New Roman" w:eastAsia="方正仿宋_GBK" w:hAnsi="Times New Roman"/>
          <w:sz w:val="32"/>
          <w:szCs w:val="32"/>
          <w:shd w:val="clear" w:color="auto" w:fill="FFFFFF"/>
        </w:rPr>
        <w:t>42.9</w:t>
      </w:r>
      <w:r>
        <w:rPr>
          <w:rFonts w:ascii="Times New Roman" w:eastAsia="方正仿宋_GBK" w:hAnsi="Times New Roman"/>
          <w:sz w:val="32"/>
          <w:szCs w:val="32"/>
          <w:shd w:val="clear" w:color="auto" w:fill="FFFFFF"/>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923.33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172.9%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增加了</w:t>
      </w:r>
      <w:r>
        <w:rPr>
          <w:rFonts w:ascii="方正仿宋_GBK" w:eastAsia="方正仿宋_GBK" w:hAnsi="方正仿宋_GBK" w:cs="方正仿宋_GBK"/>
          <w:sz w:val="32"/>
          <w:szCs w:val="32"/>
          <w:shd w:val="clear" w:color="auto" w:fill="FFFFFF"/>
        </w:rPr>
        <w:t>基本公共卫生服务经费及</w:t>
      </w:r>
      <w:r>
        <w:rPr>
          <w:rFonts w:ascii="方正仿宋_GBK" w:eastAsia="方正仿宋_GBK" w:hAnsi="方正仿宋_GBK" w:cs="方正仿宋_GBK"/>
          <w:sz w:val="32"/>
          <w:szCs w:val="32"/>
          <w:shd w:val="clear" w:color="auto" w:fill="FFFFFF"/>
        </w:rPr>
        <w:t>基本药物制度补助资金。</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C2E28" w:rsidRDefault="000668D3">
      <w:pPr>
        <w:pStyle w:val="a8"/>
        <w:widowControl w:val="0"/>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1457.28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32.18</w:t>
      </w:r>
      <w:r>
        <w:rPr>
          <w:rFonts w:ascii="Times New Roman" w:eastAsia="方正仿宋_GBK" w:hAnsi="Times New Roman"/>
          <w:sz w:val="32"/>
          <w:szCs w:val="32"/>
          <w:shd w:val="clear" w:color="auto" w:fill="FFFFFF"/>
        </w:rPr>
        <w:t>万元，项目支出减少</w:t>
      </w:r>
      <w:r>
        <w:rPr>
          <w:rFonts w:ascii="Times New Roman" w:eastAsia="方正仿宋_GBK" w:hAnsi="Times New Roman"/>
          <w:sz w:val="32"/>
          <w:szCs w:val="32"/>
          <w:shd w:val="clear" w:color="auto" w:fill="FFFFFF"/>
        </w:rPr>
        <w:t>42.9</w:t>
      </w:r>
      <w:r>
        <w:rPr>
          <w:rFonts w:ascii="Times New Roman" w:eastAsia="方正仿宋_GBK" w:hAnsi="Times New Roman"/>
          <w:sz w:val="32"/>
          <w:szCs w:val="32"/>
          <w:shd w:val="clear" w:color="auto" w:fill="FFFFFF"/>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923.33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172.9%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增加了</w:t>
      </w:r>
      <w:r>
        <w:rPr>
          <w:rFonts w:ascii="方正仿宋_GBK" w:eastAsia="方正仿宋_GBK" w:hAnsi="方正仿宋_GBK" w:cs="方正仿宋_GBK"/>
          <w:sz w:val="32"/>
          <w:szCs w:val="32"/>
          <w:shd w:val="clear" w:color="auto" w:fill="FFFFFF"/>
        </w:rPr>
        <w:t>基本公共卫生服务经费及</w:t>
      </w:r>
      <w:r>
        <w:rPr>
          <w:rFonts w:ascii="方正仿宋_GBK" w:eastAsia="方正仿宋_GBK" w:hAnsi="方正仿宋_GBK" w:cs="方正仿宋_GBK"/>
          <w:sz w:val="32"/>
          <w:szCs w:val="32"/>
          <w:shd w:val="clear" w:color="auto" w:fill="FFFFFF"/>
        </w:rPr>
        <w:t>基本药物制度补助资金。</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146.49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31.88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单位社会保障缴费基数调整实际支出增加。</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1274.37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87.5%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890.22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231.7%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年中预算追加基本公共卫生服务经费</w:t>
      </w:r>
      <w:r>
        <w:rPr>
          <w:rFonts w:ascii="方正仿宋_GBK" w:eastAsia="方正仿宋_GBK" w:hAnsi="方正仿宋_GBK" w:cs="方正仿宋_GBK"/>
          <w:sz w:val="32"/>
          <w:szCs w:val="32"/>
          <w:shd w:val="clear" w:color="auto" w:fill="FFFFFF"/>
        </w:rPr>
        <w:t>及</w:t>
      </w:r>
      <w:r>
        <w:rPr>
          <w:rFonts w:ascii="方正仿宋_GBK" w:eastAsia="方正仿宋_GBK" w:hAnsi="方正仿宋_GBK" w:cs="方正仿宋_GBK"/>
          <w:sz w:val="32"/>
          <w:szCs w:val="32"/>
          <w:shd w:val="clear" w:color="auto" w:fill="FFFFFF"/>
        </w:rPr>
        <w:t>基本药物制度补助资金。</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36.42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住房公积金基数调整，年中预算追加住房公积金。</w:t>
      </w:r>
    </w:p>
    <w:p w:rsidR="006C2E28" w:rsidRDefault="000668D3">
      <w:pPr>
        <w:pStyle w:val="a8"/>
        <w:widowControl w:val="0"/>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年终无</w:t>
      </w:r>
      <w:r>
        <w:rPr>
          <w:rFonts w:ascii="方正仿宋_GBK" w:eastAsia="方正仿宋_GBK" w:hAnsi="方正仿宋_GBK" w:cs="方正仿宋_GBK"/>
          <w:sz w:val="32"/>
          <w:szCs w:val="32"/>
          <w:shd w:val="clear" w:color="auto" w:fill="FFFFFF"/>
        </w:rPr>
        <w:t>结转和结余</w:t>
      </w:r>
      <w:r>
        <w:rPr>
          <w:rFonts w:ascii="方正仿宋_GBK" w:eastAsia="方正仿宋_GBK" w:hAnsi="方正仿宋_GBK" w:cs="方正仿宋_GBK"/>
          <w:sz w:val="32"/>
          <w:szCs w:val="32"/>
          <w:shd w:val="clear" w:color="auto" w:fill="FFFFFF"/>
        </w:rPr>
        <w:t>。</w:t>
      </w:r>
    </w:p>
    <w:p w:rsidR="006C2E28" w:rsidRDefault="000668D3" w:rsidP="00DE0B50">
      <w:pPr>
        <w:pStyle w:val="a8"/>
        <w:widowControl w:val="0"/>
        <w:spacing w:before="0" w:beforeAutospacing="0" w:after="0" w:afterAutospacing="0" w:line="596" w:lineRule="exact"/>
        <w:ind w:firstLineChars="200" w:firstLine="640"/>
        <w:jc w:val="both"/>
        <w:rPr>
          <w:rStyle w:val="aa"/>
          <w:rFonts w:ascii="方正楷体_GB2312" w:eastAsia="方正楷体_GB2312" w:hAnsi="方正楷体_GB2312" w:cs="方正楷体_GB2312"/>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（四）一般公共预算财政拨款基本支出决算情况说明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1135.2</w:t>
      </w:r>
      <w:r>
        <w:rPr>
          <w:rFonts w:ascii="方正仿宋_GBK" w:eastAsia="方正仿宋_GBK" w:hAnsi="方正仿宋_GBK" w:cs="方正仿宋_GBK"/>
          <w:sz w:val="32"/>
          <w:szCs w:val="32"/>
          <w:shd w:val="clear" w:color="auto" w:fill="FFFFFF"/>
        </w:rPr>
        <w:t>万元。</w:t>
      </w:r>
    </w:p>
    <w:p w:rsidR="006C2E28" w:rsidRDefault="000668D3">
      <w:pPr>
        <w:pStyle w:val="a8"/>
        <w:widowControl w:val="0"/>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1118.27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28.18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事业单位养老支出和医疗支出等人员经费增加。</w:t>
      </w:r>
      <w:r>
        <w:rPr>
          <w:rFonts w:ascii="方正仿宋_GBK" w:eastAsia="方正仿宋_GBK" w:hAnsi="方正仿宋_GBK" w:cs="方正仿宋_GBK"/>
          <w:sz w:val="32"/>
          <w:szCs w:val="32"/>
          <w:shd w:val="clear" w:color="auto" w:fill="FFFFFF"/>
        </w:rPr>
        <w:t>人员经费用途主要包括</w:t>
      </w:r>
      <w:r>
        <w:rPr>
          <w:rFonts w:ascii="Calibri" w:eastAsia="方正仿宋_GBK" w:hAnsi="Calibri" w:cs="Calibri"/>
          <w:kern w:val="2"/>
          <w:sz w:val="32"/>
          <w:szCs w:val="32"/>
        </w:rPr>
        <w:t>基本工资、津贴补贴、绩效工资、机关事业单位基本养老保险缴费、职业年金缴费、职工基本医疗保险缴费、住房公积金、医疗费、其他工资福利支出、生活补助、医疗费补助、奖励金、其他对个人和家庭的补助。</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16.93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3.99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运行经费拨款增加。</w:t>
      </w:r>
      <w:r>
        <w:rPr>
          <w:rFonts w:ascii="方正仿宋_GBK" w:eastAsia="方正仿宋_GBK" w:hAnsi="方正仿宋_GBK" w:cs="方正仿宋_GBK"/>
          <w:sz w:val="32"/>
          <w:szCs w:val="32"/>
          <w:shd w:val="clear" w:color="auto" w:fill="FFFFFF"/>
        </w:rPr>
        <w:t>公用经费用途主要包括</w:t>
      </w:r>
      <w:r>
        <w:rPr>
          <w:rFonts w:ascii="Calibri" w:eastAsia="方正仿宋_GBK" w:hAnsi="Calibri" w:cs="Calibri"/>
          <w:kern w:val="2"/>
          <w:sz w:val="32"/>
          <w:szCs w:val="32"/>
        </w:rPr>
        <w:t>办公费、印刷费、咨询费、手续费、水费、电费、邮电费、物业管理费、差旅费、维修（护）费、租赁费、培训费、专用材料费、劳务费、委托业务费、工会经费、公务用车运行维护</w:t>
      </w:r>
      <w:r>
        <w:rPr>
          <w:rFonts w:ascii="Calibri" w:eastAsia="方正仿宋_GBK" w:hAnsi="Calibri" w:cs="Calibri"/>
          <w:kern w:val="2"/>
          <w:sz w:val="32"/>
          <w:szCs w:val="32"/>
        </w:rPr>
        <w:lastRenderedPageBreak/>
        <w:t>费、其他商品和服务支出。</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（五）政府性基金预算收支决算情况说明</w:t>
      </w:r>
    </w:p>
    <w:p w:rsidR="006C2E28" w:rsidRDefault="000668D3">
      <w:pPr>
        <w:pStyle w:val="a8"/>
        <w:widowControl w:val="0"/>
        <w:snapToGrid w:val="0"/>
        <w:spacing w:before="0" w:beforeAutospacing="0" w:after="0" w:afterAutospacing="0" w:line="596" w:lineRule="exact"/>
        <w:ind w:firstLineChars="200" w:firstLine="640"/>
        <w:jc w:val="both"/>
        <w:rPr>
          <w:rFonts w:ascii="Calibri" w:eastAsia="方正仿宋_GBK" w:hAnsi="Calibri" w:cs="Calibri" w:hint="default"/>
          <w:kern w:val="2"/>
          <w:sz w:val="32"/>
          <w:szCs w:val="32"/>
        </w:rPr>
      </w:pPr>
      <w:r>
        <w:rPr>
          <w:rFonts w:ascii="Calibri" w:eastAsia="方正仿宋_GBK" w:hAnsi="Calibri" w:cs="Calibri"/>
          <w:kern w:val="2"/>
          <w:sz w:val="32"/>
          <w:szCs w:val="32"/>
        </w:rPr>
        <w:t>本单位</w:t>
      </w:r>
      <w:r>
        <w:rPr>
          <w:rFonts w:ascii="Times New Roman" w:eastAsia="方正仿宋_GBK" w:hAnsi="Times New Roman" w:hint="default"/>
          <w:kern w:val="2"/>
          <w:sz w:val="32"/>
          <w:szCs w:val="32"/>
        </w:rPr>
        <w:t>2024</w:t>
      </w:r>
      <w:r>
        <w:rPr>
          <w:rFonts w:ascii="Times New Roman" w:eastAsia="方正仿宋_GBK" w:hAnsi="Times New Roman" w:hint="default"/>
          <w:kern w:val="2"/>
          <w:sz w:val="32"/>
          <w:szCs w:val="32"/>
        </w:rPr>
        <w:t>年</w:t>
      </w:r>
      <w:r>
        <w:rPr>
          <w:rFonts w:ascii="Calibri" w:eastAsia="方正仿宋_GBK" w:hAnsi="Calibri" w:cs="Calibri"/>
          <w:kern w:val="2"/>
          <w:sz w:val="32"/>
          <w:szCs w:val="32"/>
        </w:rPr>
        <w:t>度无政府性基金预算财政拨款收支。</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（六）国有资本经营预算财政拨款支出决算情况说明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Calibri" w:eastAsia="方正仿宋_GBK" w:hAnsi="Calibri" w:cs="Calibri"/>
          <w:kern w:val="2"/>
          <w:sz w:val="32"/>
          <w:szCs w:val="32"/>
        </w:rPr>
        <w:t>本</w:t>
      </w:r>
      <w:r>
        <w:rPr>
          <w:rFonts w:ascii="Times New Roman" w:eastAsia="方正仿宋_GBK" w:hAnsi="Times New Roman"/>
          <w:kern w:val="2"/>
          <w:sz w:val="32"/>
          <w:szCs w:val="32"/>
        </w:rPr>
        <w:t>单位</w:t>
      </w:r>
      <w:r>
        <w:rPr>
          <w:rFonts w:ascii="Times New Roman" w:eastAsia="方正仿宋_GBK" w:hAnsi="Times New Roman" w:hint="default"/>
          <w:kern w:val="2"/>
          <w:sz w:val="32"/>
          <w:szCs w:val="32"/>
        </w:rPr>
        <w:t>2024</w:t>
      </w:r>
      <w:r>
        <w:rPr>
          <w:rFonts w:ascii="Times New Roman" w:eastAsia="方正仿宋_GBK" w:hAnsi="Times New Roman"/>
          <w:kern w:val="2"/>
          <w:sz w:val="32"/>
          <w:szCs w:val="32"/>
        </w:rPr>
        <w:t>年</w:t>
      </w:r>
      <w:r>
        <w:rPr>
          <w:rFonts w:ascii="Calibri" w:eastAsia="方正仿宋_GBK" w:hAnsi="Calibri" w:cs="Calibri"/>
          <w:kern w:val="2"/>
          <w:sz w:val="32"/>
          <w:szCs w:val="32"/>
        </w:rPr>
        <w:t>度无国有资本经营预算财政拨款支出。</w:t>
      </w:r>
    </w:p>
    <w:p w:rsidR="006C2E28" w:rsidRDefault="000668D3">
      <w:pPr>
        <w:pStyle w:val="a8"/>
        <w:widowControl w:val="0"/>
        <w:spacing w:before="0" w:beforeAutospacing="0" w:after="0" w:afterAutospacing="0" w:line="596" w:lineRule="exact"/>
        <w:ind w:firstLineChars="200" w:firstLine="640"/>
        <w:jc w:val="both"/>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三、财政拨款“三公”经费情况说明</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（一）“三公”经费支出总体情况说明</w:t>
      </w:r>
    </w:p>
    <w:p w:rsidR="006C2E28" w:rsidRDefault="000668D3">
      <w:pPr>
        <w:pStyle w:val="a8"/>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年未发生因公出国（境）、未购置公务用车、未发生公务接待，公务用车运行维护费由事业收入保障。</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（二）“三公”经费分项支出情况</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bookmarkStart w:id="0" w:name="OLE_LINK2"/>
      <w:r>
        <w:rPr>
          <w:rFonts w:ascii="Calibri" w:eastAsia="方正仿宋_GBK" w:hAnsi="Calibri" w:cs="Calibri"/>
          <w:kern w:val="2"/>
          <w:sz w:val="32"/>
          <w:szCs w:val="32"/>
        </w:rPr>
        <w:t>与上年持平</w:t>
      </w:r>
      <w:bookmarkEnd w:id="0"/>
      <w:r>
        <w:rPr>
          <w:rFonts w:ascii="Calibri" w:eastAsia="方正仿宋_GBK" w:hAnsi="Calibri" w:cs="Calibri"/>
          <w:kern w:val="2"/>
          <w:sz w:val="32"/>
          <w:szCs w:val="32"/>
        </w:rPr>
        <w:t>，</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w:t>
      </w:r>
      <w:r>
        <w:rPr>
          <w:rFonts w:ascii="Times New Roman" w:eastAsia="方正仿宋_GBK" w:hAnsi="Times New Roman" w:hint="default"/>
          <w:kern w:val="2"/>
          <w:sz w:val="32"/>
          <w:szCs w:val="32"/>
        </w:rPr>
        <w:t>单位</w:t>
      </w:r>
      <w:r>
        <w:rPr>
          <w:rFonts w:ascii="Times New Roman" w:eastAsia="方正仿宋_GBK" w:hAnsi="Times New Roman" w:hint="default"/>
          <w:kern w:val="2"/>
          <w:sz w:val="32"/>
          <w:szCs w:val="32"/>
        </w:rPr>
        <w:t>2024</w:t>
      </w:r>
      <w:r>
        <w:rPr>
          <w:rFonts w:ascii="Times New Roman" w:eastAsia="方正仿宋_GBK" w:hAnsi="Times New Roman" w:hint="default"/>
          <w:kern w:val="2"/>
          <w:sz w:val="32"/>
          <w:szCs w:val="32"/>
        </w:rPr>
        <w:t>年度未</w:t>
      </w:r>
      <w:r>
        <w:rPr>
          <w:rFonts w:ascii="Calibri" w:eastAsia="方正仿宋_GBK" w:hAnsi="Calibri" w:cs="Calibri"/>
          <w:kern w:val="2"/>
          <w:sz w:val="32"/>
          <w:szCs w:val="32"/>
        </w:rPr>
        <w:t>发生因公出国（境）费支出。</w:t>
      </w:r>
    </w:p>
    <w:p w:rsidR="006C2E28" w:rsidRDefault="000668D3">
      <w:pPr>
        <w:pStyle w:val="a8"/>
        <w:widowControl w:val="0"/>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2024</w:t>
      </w:r>
      <w:r>
        <w:rPr>
          <w:rFonts w:ascii="Times New Roman" w:eastAsia="方正仿宋_GBK" w:hAnsi="Times New Roman" w:hint="default"/>
          <w:kern w:val="2"/>
          <w:sz w:val="32"/>
          <w:szCs w:val="32"/>
        </w:rPr>
        <w:t>年度未发生公务车购置费支出。</w:t>
      </w:r>
    </w:p>
    <w:p w:rsidR="006C2E28" w:rsidRDefault="000668D3">
      <w:pPr>
        <w:pStyle w:val="a8"/>
        <w:widowControl w:val="0"/>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32"/>
        </w:rPr>
      </w:pPr>
      <w:r>
        <w:rPr>
          <w:rFonts w:ascii="Times New Roman" w:eastAsia="方正仿宋_GBK" w:hAnsi="Times New Roman" w:hint="default"/>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kern w:val="2"/>
          <w:sz w:val="32"/>
          <w:szCs w:val="32"/>
        </w:rPr>
        <w:t>与上年持平，</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2024</w:t>
      </w:r>
      <w:r>
        <w:rPr>
          <w:rFonts w:ascii="Times New Roman" w:eastAsia="方正仿宋_GBK" w:hAnsi="Times New Roman" w:hint="default"/>
          <w:kern w:val="2"/>
          <w:sz w:val="32"/>
          <w:szCs w:val="32"/>
        </w:rPr>
        <w:t>年度公务车运行维护费由事业收入保障。</w:t>
      </w:r>
    </w:p>
    <w:p w:rsidR="006C2E28" w:rsidRDefault="000668D3" w:rsidP="00DE0B50">
      <w:pPr>
        <w:pStyle w:val="1"/>
        <w:widowControl w:val="0"/>
        <w:autoSpaceDE w:val="0"/>
        <w:spacing w:line="596" w:lineRule="exact"/>
        <w:ind w:firstLine="640"/>
        <w:jc w:val="both"/>
        <w:rPr>
          <w:rFonts w:ascii="Calibri" w:eastAsia="方正仿宋_GBK" w:hAnsi="Calibri" w:cs="Calibri"/>
          <w:kern w:val="2"/>
          <w:sz w:val="32"/>
          <w:szCs w:val="32"/>
        </w:rPr>
      </w:pPr>
      <w:r>
        <w:rPr>
          <w:rFonts w:ascii="Times New Roman" w:eastAsia="方正仿宋_GBK" w:hAnsi="Times New Roman"/>
          <w:sz w:val="32"/>
          <w:szCs w:val="32"/>
          <w:shd w:val="clear" w:color="auto" w:fill="FFFFFF"/>
        </w:rPr>
        <w:lastRenderedPageBreak/>
        <w:t>公务接待费</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万元，费用支出较年初</w:t>
      </w:r>
      <w:proofErr w:type="gramStart"/>
      <w:r>
        <w:rPr>
          <w:rFonts w:ascii="Times New Roman" w:eastAsia="方正仿宋_GBK" w:hAnsi="Times New Roman"/>
          <w:sz w:val="32"/>
          <w:szCs w:val="32"/>
          <w:shd w:val="clear" w:color="auto" w:fill="FFFFFF"/>
        </w:rPr>
        <w:t>预算数无增减</w:t>
      </w:r>
      <w:proofErr w:type="gramEnd"/>
      <w:r>
        <w:rPr>
          <w:rFonts w:ascii="Times New Roman" w:eastAsia="方正仿宋_GBK" w:hAnsi="Times New Roman"/>
          <w:sz w:val="32"/>
          <w:szCs w:val="32"/>
          <w:shd w:val="clear" w:color="auto" w:fill="FFFFFF"/>
        </w:rPr>
        <w:t>，较上年</w:t>
      </w:r>
      <w:proofErr w:type="gramStart"/>
      <w:r>
        <w:rPr>
          <w:rFonts w:ascii="Times New Roman" w:eastAsia="方正仿宋_GBK" w:hAnsi="Times New Roman"/>
          <w:sz w:val="32"/>
          <w:szCs w:val="32"/>
          <w:shd w:val="clear" w:color="auto" w:fill="FFFFFF"/>
        </w:rPr>
        <w:t>支出数无增减</w:t>
      </w:r>
      <w:proofErr w:type="gramEnd"/>
      <w:r>
        <w:rPr>
          <w:rFonts w:ascii="Times New Roman" w:eastAsia="方正仿宋_GBK" w:hAnsi="Times New Roman"/>
          <w:sz w:val="32"/>
          <w:szCs w:val="32"/>
          <w:shd w:val="clear" w:color="auto" w:fill="FFFFFF"/>
        </w:rPr>
        <w:t>，</w:t>
      </w:r>
      <w:r>
        <w:rPr>
          <w:rFonts w:ascii="Times New Roman" w:eastAsia="方正仿宋_GBK" w:hAnsi="Times New Roman"/>
          <w:kern w:val="2"/>
          <w:sz w:val="32"/>
          <w:szCs w:val="32"/>
        </w:rPr>
        <w:t>与上年持平，</w:t>
      </w:r>
      <w:r>
        <w:rPr>
          <w:rFonts w:ascii="Times New Roman" w:eastAsia="方正仿宋_GBK" w:hAnsi="Times New Roman"/>
          <w:sz w:val="32"/>
          <w:szCs w:val="32"/>
          <w:shd w:val="clear" w:color="auto" w:fill="FFFFFF"/>
        </w:rPr>
        <w:t>主要原因是</w:t>
      </w:r>
      <w:r>
        <w:rPr>
          <w:rFonts w:ascii="Times New Roman" w:eastAsia="方正仿宋_GBK" w:hAnsi="Times New Roman"/>
          <w:kern w:val="2"/>
          <w:sz w:val="32"/>
          <w:szCs w:val="32"/>
        </w:rPr>
        <w:t>本单位</w:t>
      </w:r>
      <w:r>
        <w:rPr>
          <w:rFonts w:ascii="Times New Roman" w:eastAsia="方正仿宋_GBK" w:hAnsi="Times New Roman"/>
          <w:kern w:val="2"/>
          <w:sz w:val="32"/>
          <w:szCs w:val="32"/>
        </w:rPr>
        <w:t>2024</w:t>
      </w:r>
      <w:r>
        <w:rPr>
          <w:rFonts w:ascii="Times New Roman" w:eastAsia="方正仿宋_GBK" w:hAnsi="Times New Roman"/>
          <w:kern w:val="2"/>
          <w:sz w:val="32"/>
          <w:szCs w:val="32"/>
        </w:rPr>
        <w:t>年</w:t>
      </w:r>
      <w:r>
        <w:rPr>
          <w:rFonts w:ascii="Calibri" w:eastAsia="方正仿宋_GBK" w:hAnsi="Calibri" w:cs="Calibri" w:hint="eastAsia"/>
          <w:kern w:val="2"/>
          <w:sz w:val="32"/>
          <w:szCs w:val="32"/>
        </w:rPr>
        <w:t>度未发生公务接待费。</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（三）“三公”经费实物量情况</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C2E28" w:rsidRDefault="000668D3">
      <w:pPr>
        <w:pStyle w:val="a8"/>
        <w:widowControl w:val="0"/>
        <w:spacing w:before="0" w:beforeAutospacing="0" w:after="0" w:afterAutospacing="0" w:line="596" w:lineRule="exact"/>
        <w:ind w:firstLineChars="200" w:firstLine="640"/>
        <w:jc w:val="both"/>
        <w:rPr>
          <w:rStyle w:val="aa"/>
          <w:rFonts w:ascii="黑体" w:eastAsia="黑体" w:hAnsi="黑体" w:cs="黑体" w:hint="default"/>
          <w:b w:val="0"/>
          <w:bCs/>
          <w:sz w:val="32"/>
          <w:szCs w:val="32"/>
          <w:shd w:val="clear" w:color="auto" w:fill="FFFFFF"/>
        </w:rPr>
      </w:pPr>
      <w:r>
        <w:rPr>
          <w:rStyle w:val="aa"/>
          <w:rFonts w:ascii="黑体" w:eastAsia="黑体" w:hAnsi="黑体" w:cs="黑体"/>
          <w:b w:val="0"/>
          <w:bCs/>
          <w:sz w:val="32"/>
          <w:szCs w:val="32"/>
          <w:shd w:val="clear" w:color="auto" w:fill="FFFFFF"/>
        </w:rPr>
        <w:t>四、其他需要说明的事项</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（一）财政拨款会议费、培训费和差旅费情况说明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2024</w:t>
      </w:r>
      <w:r>
        <w:rPr>
          <w:rFonts w:ascii="Times New Roman" w:eastAsia="方正仿宋_GBK" w:hAnsi="Times New Roman" w:hint="default"/>
          <w:kern w:val="2"/>
          <w:sz w:val="32"/>
          <w:szCs w:val="32"/>
        </w:rPr>
        <w:t>年</w:t>
      </w:r>
      <w:r>
        <w:rPr>
          <w:rFonts w:ascii="Calibri" w:eastAsia="方正仿宋_GBK" w:hAnsi="Calibri" w:cs="Calibri"/>
          <w:kern w:val="2"/>
          <w:sz w:val="32"/>
          <w:szCs w:val="32"/>
        </w:rPr>
        <w:t>度未发生</w:t>
      </w:r>
      <w:r>
        <w:rPr>
          <w:rFonts w:ascii="方正仿宋_GBK" w:eastAsia="方正仿宋_GBK" w:hAnsi="方正仿宋_GBK" w:cs="方正仿宋_GBK" w:hint="default"/>
          <w:sz w:val="32"/>
          <w:szCs w:val="32"/>
          <w:shd w:val="clear" w:color="auto" w:fill="FFFFFF"/>
        </w:rPr>
        <w:t>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单位职工继续教育经费减少</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0.15</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单位运行需要，使用财政资金支付差旅费。</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（二）机关运行经费情况说明</w:t>
      </w:r>
    </w:p>
    <w:p w:rsidR="006C2E28" w:rsidRDefault="000668D3">
      <w:pPr>
        <w:pStyle w:val="a8"/>
        <w:widowControl w:val="0"/>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Pr>
          <w:rFonts w:ascii="Calibri" w:eastAsia="方正仿宋_GBK" w:hAnsi="Calibri" w:cs="Calibri"/>
          <w:kern w:val="2"/>
          <w:sz w:val="32"/>
          <w:szCs w:val="32"/>
        </w:rPr>
        <w:t>按照部门决算列报口径，我单位不在机关运行经费统计范围之内。</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（三）国有资产占用情况说明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（四）政府采购支出情况说明</w:t>
      </w:r>
    </w:p>
    <w:p w:rsidR="006C2E28" w:rsidRDefault="000668D3">
      <w:pPr>
        <w:pStyle w:val="a8"/>
        <w:widowControl w:val="0"/>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2.29</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2.29</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2.29</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100 %</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办公用纸。</w:t>
      </w:r>
    </w:p>
    <w:p w:rsidR="006C2E28" w:rsidRDefault="000668D3">
      <w:pPr>
        <w:pStyle w:val="Char0"/>
        <w:widowControl w:val="0"/>
        <w:spacing w:before="0" w:beforeAutospacing="0" w:after="0" w:afterAutospacing="0" w:line="596" w:lineRule="exact"/>
        <w:ind w:firstLineChars="200" w:firstLine="640"/>
        <w:jc w:val="both"/>
        <w:rPr>
          <w:rStyle w:val="aa"/>
          <w:rFonts w:ascii="黑体" w:eastAsia="黑体" w:hAnsi="黑体" w:cs="黑体"/>
          <w:b w:val="0"/>
          <w:bCs/>
          <w:sz w:val="32"/>
          <w:szCs w:val="32"/>
          <w:shd w:val="clear" w:color="auto" w:fill="FFFFFF"/>
        </w:rPr>
      </w:pPr>
      <w:r>
        <w:rPr>
          <w:rStyle w:val="aa"/>
          <w:rFonts w:ascii="黑体" w:eastAsia="黑体" w:hAnsi="黑体" w:cs="黑体" w:hint="eastAsia"/>
          <w:b w:val="0"/>
          <w:bCs/>
          <w:sz w:val="32"/>
          <w:szCs w:val="32"/>
          <w:shd w:val="clear" w:color="auto" w:fill="FFFFFF"/>
        </w:rPr>
        <w:t>五、</w:t>
      </w:r>
      <w:r>
        <w:rPr>
          <w:rStyle w:val="aa"/>
          <w:rFonts w:ascii="黑体" w:eastAsia="黑体" w:hAnsi="黑体" w:cs="黑体" w:hint="eastAsia"/>
          <w:b w:val="0"/>
          <w:bCs/>
          <w:sz w:val="32"/>
          <w:szCs w:val="32"/>
          <w:shd w:val="clear" w:color="auto" w:fill="FFFFFF"/>
        </w:rPr>
        <w:t>2024</w:t>
      </w:r>
      <w:r>
        <w:rPr>
          <w:rStyle w:val="aa"/>
          <w:rFonts w:ascii="黑体" w:eastAsia="黑体" w:hAnsi="黑体" w:cs="黑体" w:hint="eastAsia"/>
          <w:b w:val="0"/>
          <w:bCs/>
          <w:sz w:val="32"/>
          <w:szCs w:val="32"/>
          <w:shd w:val="clear" w:color="auto" w:fill="FFFFFF"/>
        </w:rPr>
        <w:t>年度预算绩效管理情况说明</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（一）单位自评情况</w:t>
      </w:r>
    </w:p>
    <w:p w:rsidR="006C2E28" w:rsidRDefault="000668D3">
      <w:pPr>
        <w:pStyle w:val="Char0"/>
        <w:widowControl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w:t>
      </w:r>
      <w:r>
        <w:rPr>
          <w:rFonts w:ascii="Times New Roman" w:eastAsia="方正仿宋_GBK" w:hAnsi="Times New Roman"/>
          <w:sz w:val="32"/>
          <w:szCs w:val="32"/>
          <w:shd w:val="clear" w:color="auto" w:fill="FFFFFF"/>
        </w:rPr>
        <w:t>位对</w:t>
      </w: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322.08</w:t>
      </w:r>
      <w:r>
        <w:rPr>
          <w:rFonts w:ascii="Times New Roman" w:eastAsia="方正仿宋_GBK" w:hAnsi="Times New Roman"/>
          <w:sz w:val="32"/>
          <w:szCs w:val="32"/>
          <w:shd w:val="clear" w:color="auto" w:fill="FFFFFF"/>
        </w:rPr>
        <w:t>万元</w:t>
      </w:r>
      <w:r>
        <w:rPr>
          <w:rFonts w:ascii="方正仿宋_GBK" w:eastAsia="方正仿宋_GBK" w:hAnsi="方正仿宋_GBK" w:cs="方正仿宋_GBK" w:hint="eastAsia"/>
          <w:sz w:val="32"/>
          <w:szCs w:val="32"/>
          <w:shd w:val="clear" w:color="auto" w:fill="FFFFFF"/>
        </w:rPr>
        <w:t>。</w:t>
      </w:r>
    </w:p>
    <w:p w:rsidR="006C2E28" w:rsidRDefault="000668D3">
      <w:pPr>
        <w:pStyle w:val="Char0"/>
        <w:widowControl w:val="0"/>
        <w:spacing w:before="0" w:beforeAutospacing="0" w:after="0" w:afterAutospacing="0" w:line="596" w:lineRule="exact"/>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项目支出绩效自评表</w:t>
      </w:r>
    </w:p>
    <w:tbl>
      <w:tblPr>
        <w:tblW w:w="5000" w:type="pct"/>
        <w:jc w:val="center"/>
        <w:tblCellMar>
          <w:top w:w="40" w:type="dxa"/>
          <w:left w:w="64" w:type="dxa"/>
          <w:bottom w:w="40" w:type="dxa"/>
          <w:right w:w="64" w:type="dxa"/>
        </w:tblCellMar>
        <w:tblLook w:val="04A0" w:firstRow="1" w:lastRow="0" w:firstColumn="1" w:lastColumn="0" w:noHBand="0" w:noVBand="1"/>
      </w:tblPr>
      <w:tblGrid>
        <w:gridCol w:w="1213"/>
        <w:gridCol w:w="560"/>
        <w:gridCol w:w="466"/>
        <w:gridCol w:w="687"/>
        <w:gridCol w:w="1101"/>
        <w:gridCol w:w="1075"/>
        <w:gridCol w:w="753"/>
        <w:gridCol w:w="430"/>
        <w:gridCol w:w="625"/>
        <w:gridCol w:w="901"/>
        <w:gridCol w:w="1114"/>
      </w:tblGrid>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center"/>
              <w:textAlignment w:val="center"/>
              <w:rPr>
                <w:rFonts w:ascii="微软雅黑" w:eastAsia="微软雅黑" w:hAnsi="微软雅黑" w:cs="微软雅黑" w:hint="default"/>
                <w:b/>
                <w:bCs/>
                <w:color w:val="000000"/>
                <w:sz w:val="40"/>
                <w:szCs w:val="40"/>
              </w:rPr>
            </w:pPr>
            <w:r>
              <w:rPr>
                <w:rFonts w:ascii="Times New Roman" w:eastAsia="微软雅黑" w:hAnsi="Times New Roman" w:hint="default"/>
                <w:color w:val="000000"/>
                <w:sz w:val="32"/>
                <w:szCs w:val="32"/>
                <w:lang w:bidi="ar"/>
              </w:rPr>
              <w:t>2024</w:t>
            </w:r>
            <w:r>
              <w:rPr>
                <w:rFonts w:ascii="Times New Roman" w:eastAsia="微软雅黑" w:hAnsi="Times New Roman" w:hint="default"/>
                <w:color w:val="000000"/>
                <w:sz w:val="32"/>
                <w:szCs w:val="32"/>
                <w:lang w:bidi="ar"/>
              </w:rPr>
              <w:t>年度</w:t>
            </w:r>
            <w:r>
              <w:rPr>
                <w:rFonts w:ascii="微软雅黑" w:eastAsia="微软雅黑" w:hAnsi="微软雅黑" w:cs="微软雅黑"/>
                <w:color w:val="000000"/>
                <w:sz w:val="32"/>
                <w:szCs w:val="32"/>
                <w:lang w:bidi="ar"/>
              </w:rPr>
              <w:t>二级项目绩效自评表</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b/>
                <w:bCs/>
                <w:color w:val="DA3232"/>
                <w:sz w:val="18"/>
                <w:szCs w:val="18"/>
              </w:rPr>
            </w:pPr>
            <w:r>
              <w:rPr>
                <w:rFonts w:cs="宋体"/>
                <w:b/>
                <w:bCs/>
                <w:sz w:val="18"/>
                <w:szCs w:val="18"/>
                <w:lang w:bidi="ar"/>
              </w:rPr>
              <w:t>状态：专管员审核已审</w:t>
            </w: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项目名称：</w:t>
            </w:r>
          </w:p>
        </w:tc>
        <w:tc>
          <w:tcPr>
            <w:tcW w:w="5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儿童口腔疾病综合干预项目</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项目编码：</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50019324T000004498522</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自评总分：</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100.00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b/>
                <w:bCs/>
                <w:color w:val="000000"/>
                <w:sz w:val="18"/>
                <w:szCs w:val="18"/>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项目主管部门：</w:t>
            </w:r>
          </w:p>
        </w:tc>
        <w:tc>
          <w:tcPr>
            <w:tcW w:w="5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204-</w:t>
            </w:r>
            <w:r>
              <w:rPr>
                <w:rFonts w:cs="宋体"/>
                <w:color w:val="000000"/>
                <w:sz w:val="18"/>
                <w:szCs w:val="18"/>
                <w:lang w:bidi="ar"/>
              </w:rPr>
              <w:t>重庆高新区卫生系统</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财政归口处室：</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002-</w:t>
            </w:r>
            <w:r>
              <w:rPr>
                <w:rFonts w:cs="宋体"/>
                <w:color w:val="000000"/>
                <w:sz w:val="18"/>
                <w:szCs w:val="18"/>
                <w:lang w:bidi="ar"/>
              </w:rPr>
              <w:t>公共科</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部门联系人：</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龚天松</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联系电话：</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61847316</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资金情况</w:t>
            </w:r>
          </w:p>
        </w:tc>
      </w:tr>
      <w:tr w:rsidR="006C2E28">
        <w:trPr>
          <w:jc w:val="center"/>
        </w:trPr>
        <w:tc>
          <w:tcPr>
            <w:tcW w:w="9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年初预算数</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全年（调整）预算数</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全年执行数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执行率权重</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执行率得分</w:t>
            </w:r>
          </w:p>
        </w:tc>
      </w:tr>
      <w:tr w:rsidR="006C2E28">
        <w:trPr>
          <w:jc w:val="center"/>
        </w:trPr>
        <w:tc>
          <w:tcPr>
            <w:tcW w:w="9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   </w:t>
            </w:r>
            <w:r>
              <w:rPr>
                <w:rFonts w:cs="宋体"/>
                <w:color w:val="000000"/>
                <w:sz w:val="18"/>
                <w:szCs w:val="18"/>
                <w:lang w:bidi="ar"/>
              </w:rPr>
              <w:t>年度总金额</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9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其中：财政拨款</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10.00 </w:t>
            </w:r>
          </w:p>
        </w:tc>
      </w:tr>
      <w:tr w:rsidR="006C2E28">
        <w:trPr>
          <w:jc w:val="center"/>
        </w:trPr>
        <w:tc>
          <w:tcPr>
            <w:tcW w:w="9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   </w:t>
            </w:r>
            <w:r>
              <w:rPr>
                <w:rFonts w:cs="宋体"/>
                <w:color w:val="000000"/>
                <w:sz w:val="18"/>
                <w:szCs w:val="18"/>
                <w:lang w:bidi="ar"/>
              </w:rPr>
              <w:t>一般公共预算</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3,864.00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绩效目标</w:t>
            </w:r>
          </w:p>
        </w:tc>
      </w:tr>
      <w:tr w:rsidR="006C2E28">
        <w:trPr>
          <w:jc w:val="center"/>
        </w:trPr>
        <w:tc>
          <w:tcPr>
            <w:tcW w:w="1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年初绩效目标</w:t>
            </w:r>
          </w:p>
        </w:tc>
        <w:tc>
          <w:tcPr>
            <w:tcW w:w="188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全年（调整）绩效目标</w:t>
            </w:r>
          </w:p>
        </w:tc>
        <w:tc>
          <w:tcPr>
            <w:tcW w:w="14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全年目标实际完成情况</w:t>
            </w:r>
          </w:p>
        </w:tc>
      </w:tr>
      <w:tr w:rsidR="006C2E28">
        <w:trPr>
          <w:jc w:val="center"/>
        </w:trPr>
        <w:tc>
          <w:tcPr>
            <w:tcW w:w="1639" w:type="pct"/>
            <w:gridSpan w:val="4"/>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完成儿童口腔疾病综合干预项目工作</w:t>
            </w:r>
          </w:p>
        </w:tc>
        <w:tc>
          <w:tcPr>
            <w:tcW w:w="1882" w:type="pct"/>
            <w:gridSpan w:val="4"/>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完成儿童口腔疾病综合干预项目工作</w:t>
            </w:r>
          </w:p>
        </w:tc>
        <w:tc>
          <w:tcPr>
            <w:tcW w:w="1477" w:type="pct"/>
            <w:gridSpan w:val="3"/>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完成辖区内儿童口腔疾病综合干预项目工作，服务对象满意度达到了</w:t>
            </w:r>
            <w:r>
              <w:rPr>
                <w:rFonts w:cs="宋体"/>
                <w:color w:val="000000"/>
                <w:sz w:val="18"/>
                <w:szCs w:val="18"/>
                <w:lang w:bidi="ar"/>
              </w:rPr>
              <w:t>95%</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绩效指标</w:t>
            </w: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指标名称</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计量</w:t>
            </w:r>
            <w:r>
              <w:rPr>
                <w:rFonts w:cs="宋体"/>
                <w:b/>
                <w:bCs/>
                <w:color w:val="000000"/>
                <w:sz w:val="18"/>
                <w:szCs w:val="18"/>
                <w:lang w:bidi="ar"/>
              </w:rPr>
              <w:br/>
            </w:r>
            <w:r>
              <w:rPr>
                <w:rFonts w:cs="宋体"/>
                <w:b/>
                <w:bCs/>
                <w:color w:val="000000"/>
                <w:sz w:val="18"/>
                <w:szCs w:val="18"/>
                <w:lang w:bidi="ar"/>
              </w:rPr>
              <w:t>单位</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w:t>
            </w:r>
            <w:r>
              <w:rPr>
                <w:rFonts w:cs="宋体"/>
                <w:b/>
                <w:bCs/>
                <w:color w:val="000000"/>
                <w:sz w:val="18"/>
                <w:szCs w:val="18"/>
                <w:lang w:bidi="ar"/>
              </w:rPr>
              <w:br/>
            </w:r>
            <w:r>
              <w:rPr>
                <w:rFonts w:cs="宋体"/>
                <w:b/>
                <w:bCs/>
                <w:color w:val="000000"/>
                <w:sz w:val="18"/>
                <w:szCs w:val="18"/>
                <w:lang w:bidi="ar"/>
              </w:rPr>
              <w:t>性质</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指标值</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全年完成值</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偏离度（</w:t>
            </w:r>
            <w:r>
              <w:rPr>
                <w:rFonts w:cs="宋体"/>
                <w:b/>
                <w:bCs/>
                <w:color w:val="000000"/>
                <w:sz w:val="18"/>
                <w:szCs w:val="18"/>
                <w:lang w:bidi="ar"/>
              </w:rPr>
              <w:t>%</w:t>
            </w:r>
            <w:r>
              <w:rPr>
                <w:rFonts w:cs="宋体"/>
                <w:b/>
                <w:bCs/>
                <w:color w:val="000000"/>
                <w:sz w:val="18"/>
                <w:szCs w:val="18"/>
                <w:lang w:bidi="ar"/>
              </w:rPr>
              <w:t>）</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得分系数（</w:t>
            </w:r>
            <w:r>
              <w:rPr>
                <w:rFonts w:cs="宋体"/>
                <w:b/>
                <w:bCs/>
                <w:color w:val="000000"/>
                <w:sz w:val="18"/>
                <w:szCs w:val="18"/>
                <w:lang w:bidi="ar"/>
              </w:rPr>
              <w:t>%</w:t>
            </w:r>
            <w:r>
              <w:rPr>
                <w:rFonts w:cs="宋体"/>
                <w:b/>
                <w:bCs/>
                <w:color w:val="000000"/>
                <w:sz w:val="18"/>
                <w:szCs w:val="18"/>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指标权重</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指标得分</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是否核心指标</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说明</w:t>
            </w: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工作量</w:t>
            </w:r>
            <w:r>
              <w:rPr>
                <w:rFonts w:cs="宋体"/>
                <w:color w:val="000000"/>
                <w:sz w:val="18"/>
                <w:szCs w:val="18"/>
                <w:lang w:bidi="ar"/>
              </w:rPr>
              <w:t>168</w:t>
            </w:r>
            <w:r>
              <w:rPr>
                <w:rFonts w:cs="宋体"/>
                <w:color w:val="000000"/>
                <w:sz w:val="18"/>
                <w:szCs w:val="18"/>
                <w:lang w:bidi="ar"/>
              </w:rPr>
              <w:t>颗</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颗</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168</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168</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按质量要求完成项目工作</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良好</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按时完成项目工作</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良好</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有效完成儿童口腔疾病综合干预</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良好</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减少儿童口腔疾病</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良好</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持续进行儿童口腔疾病综合干预</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良好</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服务对象满意度</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满意</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完成项目工作经费</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元</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3864</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3864</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20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20</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是</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bl>
    <w:p w:rsidR="006C2E28" w:rsidRDefault="006C2E28">
      <w:pPr>
        <w:pStyle w:val="Char0"/>
        <w:spacing w:before="0" w:beforeAutospacing="0" w:after="0" w:afterAutospacing="0" w:line="596" w:lineRule="exact"/>
        <w:jc w:val="both"/>
        <w:rPr>
          <w:rFonts w:ascii="方正仿宋_GBK" w:eastAsia="方正仿宋_GBK" w:hAnsi="方正仿宋_GBK" w:cs="方正仿宋_GBK"/>
          <w:b/>
          <w:bCs/>
          <w:sz w:val="32"/>
          <w:szCs w:val="32"/>
          <w:shd w:val="clear" w:color="auto" w:fill="FFFFFF"/>
        </w:rPr>
      </w:pPr>
    </w:p>
    <w:tbl>
      <w:tblPr>
        <w:tblW w:w="5000" w:type="pct"/>
        <w:jc w:val="center"/>
        <w:tblCellMar>
          <w:top w:w="40" w:type="dxa"/>
          <w:left w:w="64" w:type="dxa"/>
          <w:bottom w:w="40" w:type="dxa"/>
          <w:right w:w="64" w:type="dxa"/>
        </w:tblCellMar>
        <w:tblLook w:val="04A0" w:firstRow="1" w:lastRow="0" w:firstColumn="1" w:lastColumn="0" w:noHBand="0" w:noVBand="1"/>
      </w:tblPr>
      <w:tblGrid>
        <w:gridCol w:w="721"/>
        <w:gridCol w:w="384"/>
        <w:gridCol w:w="569"/>
        <w:gridCol w:w="964"/>
        <w:gridCol w:w="1166"/>
        <w:gridCol w:w="1392"/>
        <w:gridCol w:w="832"/>
        <w:gridCol w:w="443"/>
        <w:gridCol w:w="562"/>
        <w:gridCol w:w="816"/>
        <w:gridCol w:w="1076"/>
      </w:tblGrid>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center"/>
              <w:textAlignment w:val="center"/>
              <w:rPr>
                <w:rFonts w:ascii="微软雅黑" w:eastAsia="微软雅黑" w:hAnsi="微软雅黑" w:cs="微软雅黑" w:hint="default"/>
                <w:b/>
                <w:bCs/>
                <w:color w:val="000000"/>
                <w:sz w:val="40"/>
                <w:szCs w:val="40"/>
              </w:rPr>
            </w:pPr>
            <w:r>
              <w:rPr>
                <w:rFonts w:ascii="Times New Roman" w:eastAsia="微软雅黑" w:hAnsi="Times New Roman"/>
                <w:color w:val="000000"/>
                <w:sz w:val="32"/>
                <w:szCs w:val="32"/>
                <w:lang w:bidi="ar"/>
              </w:rPr>
              <w:t>2024</w:t>
            </w:r>
            <w:r>
              <w:rPr>
                <w:rFonts w:ascii="Times New Roman" w:eastAsia="微软雅黑" w:hAnsi="Times New Roman"/>
                <w:color w:val="000000"/>
                <w:sz w:val="32"/>
                <w:szCs w:val="32"/>
                <w:lang w:bidi="ar"/>
              </w:rPr>
              <w:t>年度二级项目绩效自评表</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rsidP="00DE0B50">
            <w:pPr>
              <w:snapToGrid w:val="0"/>
              <w:ind w:firstLineChars="100" w:firstLine="201"/>
              <w:jc w:val="both"/>
              <w:textAlignment w:val="center"/>
              <w:rPr>
                <w:rFonts w:cs="宋体" w:hint="default"/>
                <w:b/>
                <w:bCs/>
                <w:color w:val="DA3232"/>
                <w:sz w:val="20"/>
                <w:szCs w:val="20"/>
              </w:rPr>
            </w:pPr>
            <w:r>
              <w:rPr>
                <w:rFonts w:cs="宋体"/>
                <w:b/>
                <w:bCs/>
                <w:sz w:val="20"/>
                <w:szCs w:val="20"/>
                <w:lang w:bidi="ar"/>
              </w:rPr>
              <w:t>状态：专管员审核已审</w:t>
            </w: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项目名称：</w:t>
            </w:r>
          </w:p>
        </w:tc>
        <w:tc>
          <w:tcPr>
            <w:tcW w:w="5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基本药物制度补助资金</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项目编码：</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rsidP="00DE0B50">
            <w:pPr>
              <w:snapToGrid w:val="0"/>
              <w:ind w:firstLineChars="100" w:firstLine="180"/>
              <w:jc w:val="both"/>
              <w:textAlignment w:val="center"/>
              <w:rPr>
                <w:rFonts w:cs="宋体" w:hint="default"/>
                <w:color w:val="000000"/>
                <w:sz w:val="18"/>
                <w:szCs w:val="18"/>
              </w:rPr>
            </w:pPr>
            <w:r>
              <w:rPr>
                <w:rFonts w:cs="宋体"/>
                <w:color w:val="000000"/>
                <w:sz w:val="18"/>
                <w:szCs w:val="18"/>
                <w:lang w:bidi="ar"/>
              </w:rPr>
              <w:t>50019323T000003790409</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自评总分：</w:t>
            </w:r>
          </w:p>
        </w:tc>
        <w:tc>
          <w:tcPr>
            <w:tcW w:w="16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100.00 </w:t>
            </w: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项目主管部门：</w:t>
            </w:r>
          </w:p>
        </w:tc>
        <w:tc>
          <w:tcPr>
            <w:tcW w:w="5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204-</w:t>
            </w:r>
            <w:r>
              <w:rPr>
                <w:rFonts w:cs="宋体"/>
                <w:color w:val="000000"/>
                <w:sz w:val="18"/>
                <w:szCs w:val="18"/>
                <w:lang w:bidi="ar"/>
              </w:rPr>
              <w:t>重庆高新区卫生系统</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财政归口处室：</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rsidP="00DE0B50">
            <w:pPr>
              <w:snapToGrid w:val="0"/>
              <w:ind w:firstLineChars="100" w:firstLine="180"/>
              <w:jc w:val="both"/>
              <w:textAlignment w:val="center"/>
              <w:rPr>
                <w:rFonts w:cs="宋体" w:hint="default"/>
                <w:color w:val="000000"/>
                <w:sz w:val="18"/>
                <w:szCs w:val="18"/>
              </w:rPr>
            </w:pPr>
            <w:r>
              <w:rPr>
                <w:rFonts w:cs="宋体"/>
                <w:color w:val="000000"/>
                <w:sz w:val="18"/>
                <w:szCs w:val="18"/>
                <w:lang w:bidi="ar"/>
              </w:rPr>
              <w:t>002-</w:t>
            </w:r>
            <w:r>
              <w:rPr>
                <w:rFonts w:cs="宋体"/>
                <w:color w:val="000000"/>
                <w:sz w:val="18"/>
                <w:szCs w:val="18"/>
                <w:lang w:bidi="ar"/>
              </w:rPr>
              <w:t>公共科</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部门联系人：</w:t>
            </w:r>
          </w:p>
        </w:tc>
        <w:tc>
          <w:tcPr>
            <w:tcW w:w="5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rsidP="00DE0B50">
            <w:pPr>
              <w:snapToGrid w:val="0"/>
              <w:ind w:firstLineChars="100" w:firstLine="180"/>
              <w:jc w:val="both"/>
              <w:textAlignment w:val="center"/>
              <w:rPr>
                <w:rFonts w:cs="宋体" w:hint="default"/>
                <w:color w:val="000000"/>
                <w:sz w:val="18"/>
                <w:szCs w:val="18"/>
              </w:rPr>
            </w:pPr>
            <w:r>
              <w:rPr>
                <w:rFonts w:cs="宋体"/>
                <w:color w:val="000000"/>
                <w:sz w:val="18"/>
                <w:szCs w:val="18"/>
                <w:lang w:bidi="ar"/>
              </w:rPr>
              <w:t>龚天松</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联系电话：</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61847316</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资金情况</w:t>
            </w:r>
          </w:p>
        </w:tc>
      </w:tr>
      <w:tr w:rsidR="006C2E28">
        <w:trPr>
          <w:jc w:val="center"/>
        </w:trPr>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8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年初预算数</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全年（调整）预算数</w:t>
            </w:r>
          </w:p>
        </w:tc>
        <w:tc>
          <w:tcPr>
            <w:tcW w:w="7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全年执行数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执行率权重</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执行率得分</w:t>
            </w:r>
          </w:p>
        </w:tc>
      </w:tr>
      <w:tr w:rsidR="006C2E28">
        <w:trPr>
          <w:jc w:val="center"/>
        </w:trPr>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年度总金额</w:t>
            </w:r>
          </w:p>
        </w:tc>
        <w:tc>
          <w:tcPr>
            <w:tcW w:w="8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7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其中：财政拨款</w:t>
            </w:r>
          </w:p>
        </w:tc>
        <w:tc>
          <w:tcPr>
            <w:tcW w:w="8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7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10.00 </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10.00 </w:t>
            </w:r>
          </w:p>
        </w:tc>
      </w:tr>
      <w:tr w:rsidR="006C2E28">
        <w:trPr>
          <w:jc w:val="center"/>
        </w:trPr>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一般公共预算</w:t>
            </w:r>
          </w:p>
        </w:tc>
        <w:tc>
          <w:tcPr>
            <w:tcW w:w="8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0.00 </w:t>
            </w:r>
          </w:p>
        </w:tc>
        <w:tc>
          <w:tcPr>
            <w:tcW w:w="14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7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 xml:space="preserve">293,900.00 </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6C2E28">
            <w:pPr>
              <w:snapToGrid w:val="0"/>
              <w:jc w:val="both"/>
              <w:rPr>
                <w:rFonts w:cs="宋体" w:hint="default"/>
                <w:color w:val="000000"/>
                <w:sz w:val="18"/>
                <w:szCs w:val="18"/>
              </w:rPr>
            </w:pP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绩效目标</w:t>
            </w:r>
          </w:p>
        </w:tc>
      </w:tr>
      <w:tr w:rsidR="006C2E28">
        <w:trPr>
          <w:jc w:val="center"/>
        </w:trPr>
        <w:tc>
          <w:tcPr>
            <w:tcW w:w="14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年初绩效目标</w:t>
            </w:r>
          </w:p>
        </w:tc>
        <w:tc>
          <w:tcPr>
            <w:tcW w:w="214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全年（调整）绩效目标</w:t>
            </w:r>
          </w:p>
        </w:tc>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全年目标实际完成情况</w:t>
            </w:r>
          </w:p>
        </w:tc>
      </w:tr>
      <w:tr w:rsidR="006C2E28">
        <w:trPr>
          <w:jc w:val="center"/>
        </w:trPr>
        <w:tc>
          <w:tcPr>
            <w:tcW w:w="1478" w:type="pct"/>
            <w:gridSpan w:val="4"/>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基层医疗卫生机构和开展基本医疗的村卫生室全面实施国家基本药物制度，落实药品网上集中采购和零差率销售，基层医疗卫生机构和村卫生室按文件要求配备基本药物。</w:t>
            </w:r>
          </w:p>
        </w:tc>
        <w:tc>
          <w:tcPr>
            <w:tcW w:w="2147" w:type="pct"/>
            <w:gridSpan w:val="4"/>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基层医疗卫生机构和开展基本医疗的村卫生室全面实施国家基本药物制度，落实药品网上集中采购和零差率销售，基层医疗卫生机构和村卫生室按文件要求配备基本药物。</w:t>
            </w:r>
          </w:p>
        </w:tc>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tcPr>
          <w:p w:rsidR="006C2E28" w:rsidRDefault="000668D3">
            <w:pPr>
              <w:snapToGrid w:val="0"/>
              <w:jc w:val="both"/>
              <w:textAlignment w:val="top"/>
              <w:rPr>
                <w:rFonts w:cs="宋体" w:hint="default"/>
                <w:color w:val="000000"/>
                <w:sz w:val="18"/>
                <w:szCs w:val="18"/>
              </w:rPr>
            </w:pPr>
            <w:r>
              <w:rPr>
                <w:rFonts w:cs="宋体"/>
                <w:color w:val="000000"/>
                <w:sz w:val="18"/>
                <w:szCs w:val="18"/>
                <w:lang w:bidi="ar"/>
              </w:rPr>
              <w:t>基层医疗卫生机构和开展基本医疗的</w:t>
            </w:r>
            <w:r>
              <w:rPr>
                <w:rFonts w:cs="宋体"/>
                <w:color w:val="000000"/>
                <w:sz w:val="18"/>
                <w:szCs w:val="18"/>
                <w:lang w:bidi="ar"/>
              </w:rPr>
              <w:t>6</w:t>
            </w:r>
            <w:r>
              <w:rPr>
                <w:rFonts w:cs="宋体"/>
                <w:color w:val="000000"/>
                <w:sz w:val="18"/>
                <w:szCs w:val="18"/>
                <w:lang w:bidi="ar"/>
              </w:rPr>
              <w:t>所村卫生室全面实施了国家基本药物制度，落实了药品网上集中采购和零差率销售，基层医疗卫生机构和村卫生室均已按文件要求配备基本药物，服务对象对医疗机构满意度达</w:t>
            </w:r>
            <w:r>
              <w:rPr>
                <w:rFonts w:cs="宋体"/>
                <w:color w:val="000000"/>
                <w:sz w:val="18"/>
                <w:szCs w:val="18"/>
                <w:lang w:bidi="ar"/>
              </w:rPr>
              <w:t>95%</w:t>
            </w:r>
            <w:r>
              <w:rPr>
                <w:rFonts w:cs="宋体"/>
                <w:color w:val="000000"/>
                <w:sz w:val="18"/>
                <w:szCs w:val="18"/>
                <w:lang w:bidi="ar"/>
              </w:rPr>
              <w:t>。</w:t>
            </w:r>
          </w:p>
        </w:tc>
      </w:tr>
      <w:tr w:rsidR="006C2E28">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lang w:bidi="ar"/>
              </w:rPr>
              <w:t>绩效指标</w:t>
            </w: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指标名称</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计量单位</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指标性质</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指标值</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全年完成值</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偏离度（</w:t>
            </w:r>
            <w:r>
              <w:rPr>
                <w:rFonts w:cs="宋体"/>
                <w:b/>
                <w:bCs/>
                <w:color w:val="000000"/>
                <w:sz w:val="18"/>
                <w:szCs w:val="18"/>
                <w:lang w:bidi="ar"/>
              </w:rPr>
              <w:t>%</w:t>
            </w:r>
            <w:r>
              <w:rPr>
                <w:rFonts w:cs="宋体"/>
                <w:b/>
                <w:bCs/>
                <w:color w:val="000000"/>
                <w:sz w:val="18"/>
                <w:szCs w:val="18"/>
                <w:lang w:bidi="ar"/>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得分系数（</w:t>
            </w:r>
            <w:r>
              <w:rPr>
                <w:rFonts w:cs="宋体"/>
                <w:b/>
                <w:bCs/>
                <w:color w:val="000000"/>
                <w:sz w:val="18"/>
                <w:szCs w:val="18"/>
                <w:lang w:bidi="ar"/>
              </w:rPr>
              <w:t>%</w:t>
            </w:r>
            <w:r>
              <w:rPr>
                <w:rFonts w:cs="宋体"/>
                <w:b/>
                <w:bCs/>
                <w:color w:val="000000"/>
                <w:sz w:val="18"/>
                <w:szCs w:val="18"/>
                <w:lang w:bidi="ar"/>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指标权重</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指标得分</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是否核心指标</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b/>
                <w:bCs/>
                <w:color w:val="000000"/>
                <w:sz w:val="18"/>
                <w:szCs w:val="18"/>
              </w:rPr>
            </w:pPr>
            <w:r>
              <w:rPr>
                <w:rFonts w:cs="宋体"/>
                <w:b/>
                <w:bCs/>
                <w:color w:val="000000"/>
                <w:sz w:val="18"/>
                <w:szCs w:val="18"/>
                <w:lang w:bidi="ar"/>
              </w:rPr>
              <w:t>说明</w:t>
            </w: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实施基本药物制度基层医疗卫生机构</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所</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实施基本药物制度开展基本医疗的村卫生室</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所</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6</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6</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目录药品质量合格率</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15</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基本</w:t>
            </w:r>
            <w:proofErr w:type="gramStart"/>
            <w:r>
              <w:rPr>
                <w:rFonts w:cs="宋体"/>
                <w:color w:val="000000"/>
                <w:sz w:val="18"/>
                <w:szCs w:val="18"/>
                <w:lang w:bidi="ar"/>
              </w:rPr>
              <w:t>药物网</w:t>
            </w:r>
            <w:proofErr w:type="gramEnd"/>
            <w:r>
              <w:rPr>
                <w:rFonts w:cs="宋体"/>
                <w:color w:val="000000"/>
                <w:sz w:val="18"/>
                <w:szCs w:val="18"/>
                <w:lang w:bidi="ar"/>
              </w:rPr>
              <w:t>采购率</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15</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是</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降低群众基本医疗费用</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有所降低</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缓解群众看病难和看</w:t>
            </w:r>
            <w:r>
              <w:rPr>
                <w:rFonts w:cs="宋体"/>
                <w:color w:val="000000"/>
                <w:sz w:val="18"/>
                <w:szCs w:val="18"/>
                <w:lang w:bidi="ar"/>
              </w:rPr>
              <w:lastRenderedPageBreak/>
              <w:t>病贵的问题</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有所缓解</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lastRenderedPageBreak/>
              <w:t>公众或服务对象对医疗机构满意度</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90</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95</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5.56</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r w:rsidR="006C2E28">
        <w:trPr>
          <w:jc w:val="center"/>
        </w:trPr>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基层医疗机构药品零差率</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定性</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是</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100</w:t>
            </w:r>
          </w:p>
        </w:tc>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10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0668D3">
            <w:pPr>
              <w:snapToGrid w:val="0"/>
              <w:jc w:val="both"/>
              <w:textAlignment w:val="center"/>
              <w:rPr>
                <w:rFonts w:cs="宋体" w:hint="default"/>
                <w:color w:val="000000"/>
                <w:sz w:val="18"/>
                <w:szCs w:val="18"/>
              </w:rPr>
            </w:pPr>
            <w:r>
              <w:rPr>
                <w:rFonts w:cs="宋体"/>
                <w:color w:val="000000"/>
                <w:sz w:val="18"/>
                <w:szCs w:val="18"/>
                <w:lang w:bidi="ar"/>
              </w:rPr>
              <w:t>否</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2E28" w:rsidRDefault="006C2E28">
            <w:pPr>
              <w:snapToGrid w:val="0"/>
              <w:jc w:val="both"/>
              <w:rPr>
                <w:rFonts w:cs="宋体" w:hint="default"/>
                <w:color w:val="000000"/>
                <w:sz w:val="18"/>
                <w:szCs w:val="18"/>
              </w:rPr>
            </w:pPr>
          </w:p>
        </w:tc>
      </w:tr>
    </w:tbl>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（二）单位绩效评价情况</w:t>
      </w:r>
    </w:p>
    <w:p w:rsidR="006C2E28" w:rsidRDefault="000668D3">
      <w:pPr>
        <w:pStyle w:val="10"/>
        <w:widowControl w:val="0"/>
        <w:tabs>
          <w:tab w:val="center" w:pos="4153"/>
          <w:tab w:val="left" w:pos="7275"/>
        </w:tabs>
        <w:spacing w:line="594" w:lineRule="exact"/>
        <w:ind w:firstLine="640"/>
        <w:jc w:val="both"/>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r>
        <w:rPr>
          <w:rFonts w:ascii="Times New Roman" w:eastAsia="方正仿宋_GBK" w:hAnsi="Times New Roman"/>
          <w:bCs/>
          <w:sz w:val="32"/>
          <w:szCs w:val="32"/>
        </w:rPr>
        <w:t>。</w:t>
      </w:r>
    </w:p>
    <w:p w:rsidR="006C2E28" w:rsidRPr="00DE0B50" w:rsidRDefault="000668D3" w:rsidP="00DE0B50">
      <w:pPr>
        <w:pStyle w:val="a8"/>
        <w:widowControl w:val="0"/>
        <w:spacing w:before="0" w:beforeAutospacing="0" w:after="0" w:afterAutospacing="0" w:line="596" w:lineRule="exact"/>
        <w:ind w:firstLineChars="200" w:firstLine="640"/>
        <w:jc w:val="both"/>
        <w:rPr>
          <w:rStyle w:val="aa"/>
          <w:rFonts w:ascii="方正楷体_GBK" w:eastAsia="方正楷体_GBK" w:hAnsi="Arial Unicode MS" w:cs="Arial Unicode MS" w:hint="default"/>
          <w:b w:val="0"/>
          <w:bCs/>
          <w:sz w:val="32"/>
          <w:szCs w:val="32"/>
          <w:shd w:val="clear" w:color="auto" w:fill="FFFFFF"/>
        </w:rPr>
      </w:pPr>
      <w:r w:rsidRPr="00DE0B50">
        <w:rPr>
          <w:rStyle w:val="aa"/>
          <w:rFonts w:ascii="方正楷体_GBK" w:eastAsia="方正楷体_GBK" w:hAnsi="Arial Unicode MS" w:cs="Arial Unicode MS"/>
          <w:b w:val="0"/>
          <w:bCs/>
          <w:sz w:val="32"/>
          <w:szCs w:val="32"/>
          <w:shd w:val="clear" w:color="auto" w:fill="FFFFFF"/>
        </w:rPr>
        <w:t>（三）财政绩效评价情况</w:t>
      </w:r>
    </w:p>
    <w:p w:rsidR="006C2E28" w:rsidRDefault="000668D3">
      <w:pPr>
        <w:pStyle w:val="10"/>
        <w:widowControl w:val="0"/>
        <w:tabs>
          <w:tab w:val="center" w:pos="4153"/>
          <w:tab w:val="left" w:pos="7275"/>
        </w:tabs>
        <w:spacing w:line="594" w:lineRule="exact"/>
        <w:ind w:firstLine="640"/>
        <w:jc w:val="both"/>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r>
        <w:rPr>
          <w:rFonts w:ascii="Times New Roman" w:eastAsia="方正仿宋_GBK" w:hAnsi="Times New Roman"/>
          <w:bCs/>
          <w:sz w:val="32"/>
          <w:szCs w:val="32"/>
        </w:rPr>
        <w:t>。</w:t>
      </w:r>
    </w:p>
    <w:p w:rsidR="006C2E28" w:rsidRDefault="000668D3">
      <w:pPr>
        <w:pStyle w:val="Char0"/>
        <w:autoSpaceDE w:val="0"/>
        <w:spacing w:before="0" w:beforeAutospacing="0" w:after="0" w:afterAutospacing="0" w:line="596" w:lineRule="exact"/>
        <w:jc w:val="both"/>
        <w:rPr>
          <w:rFonts w:ascii="方正仿宋_GBK" w:eastAsia="方正仿宋_GBK" w:hAnsi="方正仿宋_GBK" w:cs="方正仿宋_GBK"/>
          <w:sz w:val="32"/>
          <w:szCs w:val="32"/>
        </w:rPr>
      </w:pPr>
      <w:r>
        <w:rPr>
          <w:rStyle w:val="21"/>
          <w:rFonts w:ascii="方正仿宋_GBK" w:eastAsia="方正仿宋_GBK" w:hAnsi="方正仿宋_GBK" w:cs="方正仿宋_GBK" w:hint="eastAsia"/>
          <w:b w:val="0"/>
          <w:bCs w:val="0"/>
          <w:sz w:val="32"/>
          <w:szCs w:val="32"/>
          <w:shd w:val="clear" w:color="auto" w:fill="FFFFFF"/>
        </w:rPr>
        <w:t xml:space="preserve">   </w:t>
      </w:r>
      <w:r>
        <w:rPr>
          <w:rStyle w:val="aa"/>
          <w:rFonts w:ascii="黑体" w:eastAsia="黑体" w:hAnsi="黑体" w:cs="黑体" w:hint="eastAsia"/>
          <w:b w:val="0"/>
          <w:sz w:val="32"/>
          <w:szCs w:val="32"/>
          <w:shd w:val="clear" w:color="auto" w:fill="FFFFFF"/>
        </w:rPr>
        <w:t xml:space="preserve"> </w:t>
      </w:r>
      <w:r>
        <w:rPr>
          <w:rStyle w:val="aa"/>
          <w:rFonts w:ascii="黑体" w:eastAsia="黑体" w:hAnsi="黑体" w:cs="黑体" w:hint="eastAsia"/>
          <w:b w:val="0"/>
          <w:sz w:val="32"/>
          <w:szCs w:val="32"/>
          <w:shd w:val="clear" w:color="auto" w:fill="FFFFFF"/>
        </w:rPr>
        <w:t>六、专业名词解释</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w:t>
      </w:r>
      <w:r>
        <w:rPr>
          <w:rFonts w:ascii="方正仿宋_GBK" w:eastAsia="方正仿宋_GBK" w:hAnsi="方正仿宋_GBK" w:cs="方正仿宋_GBK" w:hint="eastAsia"/>
          <w:sz w:val="32"/>
          <w:szCs w:val="32"/>
          <w:shd w:val="clear" w:color="auto" w:fill="FFFFFF"/>
        </w:rPr>
        <w:lastRenderedPageBreak/>
        <w:t>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6C2E28" w:rsidRDefault="000668D3">
      <w:pPr>
        <w:pStyle w:val="Char0"/>
        <w:spacing w:before="0" w:beforeAutospacing="0" w:after="0" w:afterAutospacing="0" w:line="596" w:lineRule="exact"/>
        <w:ind w:firstLineChars="200" w:firstLine="640"/>
        <w:jc w:val="both"/>
        <w:rPr>
          <w:rStyle w:val="aa"/>
          <w:rFonts w:ascii="方正楷体_GB2312" w:eastAsia="方正楷体_GB2312" w:hAnsi="方正楷体_GB2312" w:cs="方正楷体_GB2312"/>
          <w:b w:val="0"/>
          <w:bCs/>
          <w:sz w:val="32"/>
          <w:szCs w:val="32"/>
          <w:shd w:val="clear" w:color="auto" w:fill="FFFFFF"/>
        </w:rPr>
      </w:pPr>
      <w:r>
        <w:rPr>
          <w:rStyle w:val="aa"/>
          <w:rFonts w:ascii="方正楷体_GB2312" w:eastAsia="方正楷体_GB2312" w:hAnsi="方正楷体_GB2312" w:cs="方正楷体_GB2312"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w:t>
      </w:r>
      <w:r>
        <w:rPr>
          <w:rFonts w:ascii="方正仿宋_GBK" w:eastAsia="方正仿宋_GBK" w:hAnsi="方正仿宋_GBK" w:cs="方正仿宋_GBK" w:hint="eastAsia"/>
          <w:sz w:val="32"/>
          <w:szCs w:val="32"/>
          <w:shd w:val="clear" w:color="auto" w:fill="FFFFFF"/>
        </w:rPr>
        <w:t>及其他费用。</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a"/>
          <w:rFonts w:ascii="方正楷体_GB2312" w:eastAsia="方正楷体_GB2312" w:hAnsi="方正楷体_GB2312" w:cs="方正楷体_GB2312"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6C2E28" w:rsidRDefault="000668D3">
      <w:pPr>
        <w:pStyle w:val="Char0"/>
        <w:spacing w:before="0" w:beforeAutospacing="0" w:after="0" w:afterAutospacing="0" w:line="596" w:lineRule="exact"/>
        <w:ind w:firstLineChars="200" w:firstLine="640"/>
        <w:jc w:val="both"/>
        <w:rPr>
          <w:rFonts w:ascii="方正仿宋_GBK" w:eastAsia="方正仿宋_GBK" w:hAnsi="方正仿宋_GBK" w:cs="方正仿宋_GBK"/>
          <w:bCs/>
          <w:sz w:val="32"/>
          <w:szCs w:val="32"/>
        </w:rPr>
      </w:pPr>
      <w:r>
        <w:rPr>
          <w:rStyle w:val="aa"/>
          <w:rFonts w:ascii="黑体" w:eastAsia="黑体" w:hAnsi="黑体" w:cs="黑体" w:hint="eastAsia"/>
          <w:b w:val="0"/>
          <w:bCs/>
          <w:sz w:val="32"/>
          <w:szCs w:val="32"/>
          <w:shd w:val="clear" w:color="auto" w:fill="FFFFFF"/>
        </w:rPr>
        <w:t>七、决算公开联系方式及信息反馈渠道</w:t>
      </w:r>
    </w:p>
    <w:p w:rsidR="006C2E28" w:rsidRDefault="000668D3" w:rsidP="00DE0B50">
      <w:pPr>
        <w:pStyle w:val="Char0"/>
        <w:spacing w:before="0" w:beforeAutospacing="0" w:after="0" w:afterAutospacing="0" w:line="596" w:lineRule="exact"/>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龚天松</w:t>
      </w:r>
      <w:bookmarkStart w:id="1" w:name="_GoBack"/>
      <w:bookmarkEnd w:id="1"/>
      <w:r w:rsidR="00DE0B50">
        <w:rPr>
          <w:rFonts w:ascii="方正仿宋_GBK" w:eastAsia="方正仿宋_GBK" w:hAnsi="方正仿宋_GBK" w:cs="方正仿宋_GBK" w:hint="eastAsia"/>
          <w:sz w:val="32"/>
          <w:szCs w:val="32"/>
          <w:shd w:val="clear" w:color="auto" w:fill="FFFFFF"/>
        </w:rPr>
        <w:t>，</w:t>
      </w:r>
      <w:r>
        <w:rPr>
          <w:rFonts w:ascii="Times New Roman" w:eastAsia="方正仿宋_GBK" w:hAnsi="Times New Roman"/>
          <w:sz w:val="32"/>
          <w:szCs w:val="32"/>
          <w:shd w:val="clear" w:color="auto" w:fill="FFFFFF"/>
        </w:rPr>
        <w:t>023-</w:t>
      </w:r>
      <w:r>
        <w:rPr>
          <w:rFonts w:ascii="Times New Roman" w:eastAsia="方正仿宋_GBK" w:hAnsi="Times New Roman"/>
          <w:sz w:val="32"/>
          <w:szCs w:val="32"/>
          <w:shd w:val="clear" w:color="auto" w:fill="FFFFFF"/>
        </w:rPr>
        <w:t>61847326</w:t>
      </w:r>
    </w:p>
    <w:p w:rsidR="006C2E28" w:rsidRDefault="006C2E28">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6C2E28">
          <w:footerReference w:type="default" r:id="rId8"/>
          <w:pgSz w:w="11915" w:h="16840"/>
          <w:pgMar w:top="2098" w:right="1559" w:bottom="1984" w:left="1559"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3838"/>
        <w:gridCol w:w="3180"/>
        <w:gridCol w:w="3614"/>
        <w:gridCol w:w="2540"/>
      </w:tblGrid>
      <w:tr w:rsidR="006C2E28">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6C2E28">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C2E28">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ascii="Arial" w:hAnsi="Arial" w:cs="Arial" w:hint="default"/>
                <w:color w:val="000000"/>
                <w:sz w:val="22"/>
                <w:szCs w:val="22"/>
              </w:rPr>
            </w:pPr>
            <w:r>
              <w:rPr>
                <w:rFonts w:cs="宋体"/>
                <w:sz w:val="20"/>
                <w:szCs w:val="20"/>
              </w:rPr>
              <w:t>单位：</w:t>
            </w:r>
            <w:r>
              <w:rPr>
                <w:sz w:val="20"/>
              </w:rPr>
              <w:t>重庆市九龙坡区走马镇卫生院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支出</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决算数</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1,457.28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793.65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146.49</w:t>
            </w: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1,863.53</w:t>
            </w: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40" w:lineRule="exact"/>
              <w:jc w:val="both"/>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2,250.94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2,046.44</w:t>
            </w: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204.50</w:t>
            </w:r>
            <w:r>
              <w:rPr>
                <w:rFonts w:ascii="Times New Roman" w:hAnsi="Times New Roman"/>
                <w:color w:val="000000"/>
                <w:sz w:val="20"/>
              </w:rPr>
              <w:t xml:space="preserve"> </w:t>
            </w:r>
          </w:p>
        </w:tc>
      </w:tr>
      <w:tr w:rsidR="006C2E2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C2E28">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2,250.94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C2E28" w:rsidRDefault="000668D3">
            <w:pPr>
              <w:spacing w:line="240" w:lineRule="exact"/>
              <w:jc w:val="both"/>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2,250.94</w:t>
            </w:r>
            <w:r>
              <w:rPr>
                <w:rFonts w:ascii="Times New Roman" w:hAnsi="Times New Roman"/>
                <w:color w:val="000000"/>
                <w:sz w:val="20"/>
              </w:rPr>
              <w:t xml:space="preserve"> </w:t>
            </w:r>
          </w:p>
        </w:tc>
      </w:tr>
    </w:tbl>
    <w:p w:rsidR="006C2E28" w:rsidRDefault="006C2E28">
      <w:pPr>
        <w:jc w:val="both"/>
        <w:rPr>
          <w:rFonts w:cs="宋体" w:hint="default"/>
          <w:sz w:val="21"/>
          <w:szCs w:val="21"/>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6C2E28">
      <w:pPr>
        <w:spacing w:line="240" w:lineRule="exact"/>
        <w:jc w:val="both"/>
        <w:rPr>
          <w:rFonts w:cs="宋体" w:hint="default"/>
          <w:sz w:val="20"/>
          <w:szCs w:val="20"/>
        </w:rPr>
      </w:pPr>
    </w:p>
    <w:p w:rsidR="006C2E28" w:rsidRDefault="000668D3">
      <w:pPr>
        <w:spacing w:line="240" w:lineRule="exact"/>
        <w:jc w:val="both"/>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278"/>
        <w:gridCol w:w="2608"/>
        <w:gridCol w:w="1413"/>
        <w:gridCol w:w="1294"/>
        <w:gridCol w:w="1122"/>
        <w:gridCol w:w="1283"/>
        <w:gridCol w:w="1305"/>
        <w:gridCol w:w="1156"/>
        <w:gridCol w:w="1206"/>
        <w:gridCol w:w="1192"/>
      </w:tblGrid>
      <w:tr w:rsidR="006C2E28">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6C2E28" w:rsidRDefault="000668D3">
            <w:pPr>
              <w:jc w:val="center"/>
              <w:textAlignment w:val="bottom"/>
              <w:rPr>
                <w:rFonts w:cs="宋体" w:hint="default"/>
                <w:b/>
                <w:color w:val="000000"/>
                <w:sz w:val="32"/>
                <w:szCs w:val="32"/>
              </w:rPr>
            </w:pPr>
            <w:r>
              <w:rPr>
                <w:rFonts w:cs="宋体"/>
                <w:b/>
                <w:color w:val="000000"/>
                <w:sz w:val="32"/>
                <w:szCs w:val="32"/>
              </w:rPr>
              <w:t>收入决算表</w:t>
            </w:r>
          </w:p>
        </w:tc>
      </w:tr>
      <w:tr w:rsidR="006C2E28">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20"/>
                <w:szCs w:val="20"/>
              </w:rPr>
            </w:pPr>
            <w:r>
              <w:rPr>
                <w:rFonts w:cs="宋体"/>
                <w:sz w:val="20"/>
                <w:szCs w:val="20"/>
              </w:rPr>
              <w:t>单位：</w:t>
            </w:r>
            <w:r>
              <w:rPr>
                <w:sz w:val="20"/>
              </w:rPr>
              <w:t>重庆市九龙坡区走马镇卫生院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C2E28">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C2E28" w:rsidRDefault="000668D3">
            <w:pPr>
              <w:jc w:val="both"/>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0668D3">
            <w:pPr>
              <w:jc w:val="both"/>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其他收入</w:t>
            </w:r>
          </w:p>
        </w:tc>
      </w:tr>
      <w:tr w:rsidR="006C2E28">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2,250.94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1,457.28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793.65</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机关事业单位基本养老保险</w:t>
            </w:r>
            <w:r>
              <w:rPr>
                <w:rFonts w:cs="宋体"/>
                <w:color w:val="000000"/>
                <w:sz w:val="20"/>
                <w:szCs w:val="20"/>
              </w:rPr>
              <w:lastRenderedPageBreak/>
              <w:t>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69.71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69.71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lastRenderedPageBreak/>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2,068.02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1,274.37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793.65</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1,734.81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941.15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793.65</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乡镇卫生院</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1,734.81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941.15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793.65</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2100409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重大公共卫生服务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C2E28" w:rsidRDefault="000668D3">
      <w:pPr>
        <w:ind w:left="600" w:hangingChars="300" w:hanging="600"/>
        <w:jc w:val="both"/>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6C2E28" w:rsidRDefault="000668D3">
      <w:pPr>
        <w:jc w:val="both"/>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154"/>
        <w:gridCol w:w="3221"/>
        <w:gridCol w:w="1643"/>
        <w:gridCol w:w="1575"/>
        <w:gridCol w:w="1449"/>
        <w:gridCol w:w="1391"/>
        <w:gridCol w:w="1512"/>
        <w:gridCol w:w="1750"/>
      </w:tblGrid>
      <w:tr w:rsidR="006C2E28">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C2E28" w:rsidRDefault="000668D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6C2E28">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jc w:val="both"/>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重庆市九龙坡区走马镇卫生院</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C2E28">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0668D3">
            <w:pPr>
              <w:jc w:val="both"/>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对附属单位补助支出</w:t>
            </w:r>
          </w:p>
        </w:tc>
      </w:tr>
      <w:tr w:rsidR="006C2E28">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C2E28" w:rsidRDefault="006C2E28">
            <w:pPr>
              <w:jc w:val="both"/>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2,046.44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1,379.94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666.50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69.71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69.71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1,863.53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1,197.03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666.50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1,530.31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1,156.50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373.81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乡镇卫生院</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1,530.31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1,156.50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373.81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lastRenderedPageBreak/>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2100409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重大公共卫生服务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C2E28" w:rsidRDefault="000668D3">
      <w:pPr>
        <w:jc w:val="both"/>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C2E28" w:rsidRDefault="000668D3">
      <w:pPr>
        <w:jc w:val="both"/>
        <w:rPr>
          <w:rFonts w:cs="宋体" w:hint="default"/>
          <w:sz w:val="21"/>
          <w:szCs w:val="21"/>
        </w:rPr>
      </w:pPr>
      <w:r>
        <w:rPr>
          <w:rFonts w:cs="宋体"/>
          <w:sz w:val="21"/>
          <w:szCs w:val="21"/>
        </w:rPr>
        <w:br w:type="page"/>
      </w:r>
    </w:p>
    <w:p w:rsidR="006C2E28" w:rsidRDefault="006C2E28">
      <w:pPr>
        <w:jc w:val="both"/>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653"/>
        <w:gridCol w:w="1359"/>
        <w:gridCol w:w="2842"/>
        <w:gridCol w:w="1514"/>
        <w:gridCol w:w="1514"/>
        <w:gridCol w:w="1514"/>
        <w:gridCol w:w="1724"/>
      </w:tblGrid>
      <w:tr w:rsidR="006C2E28">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6C2E28">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重庆市九龙坡区走马镇卫生院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6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C2E28">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6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6C2E28">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决算数</w:t>
            </w:r>
          </w:p>
        </w:tc>
      </w:tr>
      <w:tr w:rsidR="006C2E28">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200" w:lineRule="exact"/>
              <w:jc w:val="both"/>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200" w:lineRule="exact"/>
              <w:jc w:val="both"/>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200" w:lineRule="exact"/>
              <w:jc w:val="both"/>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国有资本经营预算财政拨款</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146.49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146.49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1,274.37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1,274.37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36.42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36.42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200" w:lineRule="exact"/>
              <w:jc w:val="both"/>
              <w:rPr>
                <w:rFonts w:ascii="Times New Roman" w:hAnsi="Times New Roman" w:hint="default"/>
                <w:color w:val="000000"/>
                <w:sz w:val="18"/>
                <w:szCs w:val="18"/>
              </w:rPr>
            </w:pP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200" w:lineRule="exact"/>
              <w:jc w:val="both"/>
              <w:rPr>
                <w:rFonts w:ascii="Times New Roman" w:hAnsi="Times New Roman" w:hint="default"/>
                <w:color w:val="000000"/>
                <w:sz w:val="18"/>
                <w:szCs w:val="18"/>
              </w:rPr>
            </w:pPr>
          </w:p>
        </w:tc>
      </w:tr>
      <w:tr w:rsidR="006C2E2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1,457.28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200"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6C2E28" w:rsidRDefault="000668D3">
      <w:pPr>
        <w:spacing w:line="240" w:lineRule="exact"/>
        <w:jc w:val="both"/>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167"/>
        <w:gridCol w:w="3640"/>
        <w:gridCol w:w="2955"/>
        <w:gridCol w:w="2947"/>
        <w:gridCol w:w="2986"/>
      </w:tblGrid>
      <w:tr w:rsidR="006C2E28">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6C2E28" w:rsidRDefault="000668D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C2E28">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重庆市九龙坡区走马镇卫生院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C2E28">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本年支出</w:t>
            </w:r>
          </w:p>
        </w:tc>
      </w:tr>
      <w:tr w:rsidR="006C2E28">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项目支出</w:t>
            </w:r>
          </w:p>
        </w:tc>
      </w:tr>
      <w:tr w:rsidR="006C2E2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1,457.28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1,135.20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322.08</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69.71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69.71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34.70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42.08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1,274.37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952.29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322.08</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941.15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911.76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29.39</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乡镇卫生院</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941.15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911.76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29.39</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292.69</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292.30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2100409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重大公共卫生服务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lastRenderedPageBreak/>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25.37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15.15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36.42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C2E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36.42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C2E28" w:rsidRDefault="000668D3">
      <w:pPr>
        <w:jc w:val="both"/>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C2E28" w:rsidRDefault="000668D3">
      <w:pPr>
        <w:ind w:firstLineChars="300" w:firstLine="630"/>
        <w:jc w:val="both"/>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716"/>
        <w:gridCol w:w="2511"/>
        <w:gridCol w:w="1376"/>
        <w:gridCol w:w="780"/>
        <w:gridCol w:w="1817"/>
        <w:gridCol w:w="1267"/>
        <w:gridCol w:w="780"/>
        <w:gridCol w:w="3094"/>
        <w:gridCol w:w="1338"/>
      </w:tblGrid>
      <w:tr w:rsidR="006C2E28">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C2E28">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重庆市九龙坡区走马镇卫生院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C2E28">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C2E28" w:rsidRDefault="006C2E28">
            <w:pPr>
              <w:spacing w:line="200" w:lineRule="exact"/>
              <w:jc w:val="both"/>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公用经费</w:t>
            </w:r>
          </w:p>
        </w:tc>
      </w:tr>
      <w:tr w:rsidR="006C2E28">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金额</w:t>
            </w:r>
          </w:p>
        </w:tc>
      </w:tr>
      <w:tr w:rsidR="006C2E28">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spacing w:line="192" w:lineRule="exact"/>
              <w:jc w:val="both"/>
              <w:rPr>
                <w:rFonts w:cs="宋体" w:hint="default"/>
                <w:b/>
                <w:color w:val="000000"/>
                <w:sz w:val="18"/>
                <w:szCs w:val="18"/>
              </w:rPr>
            </w:pP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1,075.08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16.93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156.50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24.46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680.87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69.71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34.70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25.37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6.95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36.42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29.55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43.19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40.19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6.10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ind w:firstLineChars="100" w:firstLine="180"/>
              <w:jc w:val="both"/>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8.86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lastRenderedPageBreak/>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ascii="Times New Roman" w:hAnsi="Times New Roman" w:hint="default"/>
                <w:color w:val="000000"/>
                <w:sz w:val="18"/>
                <w:szCs w:val="18"/>
              </w:rPr>
            </w:pPr>
          </w:p>
        </w:tc>
      </w:tr>
      <w:tr w:rsidR="006C2E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ascii="Times New Roman" w:hAnsi="Times New Roman" w:hint="default"/>
                <w:color w:val="000000"/>
                <w:sz w:val="18"/>
                <w:szCs w:val="18"/>
              </w:rPr>
            </w:pPr>
          </w:p>
        </w:tc>
      </w:tr>
      <w:tr w:rsidR="006C2E28">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6C2E28">
            <w:pPr>
              <w:spacing w:line="192" w:lineRule="exact"/>
              <w:jc w:val="both"/>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spacing w:line="192" w:lineRule="exact"/>
              <w:jc w:val="both"/>
              <w:rPr>
                <w:rFonts w:ascii="Times New Roman" w:hAnsi="Times New Roman" w:hint="default"/>
                <w:color w:val="000000"/>
                <w:sz w:val="18"/>
                <w:szCs w:val="18"/>
              </w:rPr>
            </w:pPr>
          </w:p>
        </w:tc>
      </w:tr>
      <w:tr w:rsidR="006C2E28">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0668D3">
            <w:pPr>
              <w:spacing w:line="192" w:lineRule="exact"/>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1,118.27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spacing w:line="192"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16.93</w:t>
            </w:r>
            <w:r>
              <w:rPr>
                <w:rFonts w:ascii="Times New Roman" w:hAnsi="Times New Roman"/>
                <w:color w:val="000000"/>
                <w:sz w:val="18"/>
              </w:rPr>
              <w:t xml:space="preserve"> </w:t>
            </w:r>
          </w:p>
        </w:tc>
      </w:tr>
    </w:tbl>
    <w:p w:rsidR="006C2E28" w:rsidRDefault="000668D3">
      <w:pPr>
        <w:spacing w:line="280" w:lineRule="exact"/>
        <w:jc w:val="both"/>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181"/>
        <w:gridCol w:w="3213"/>
        <w:gridCol w:w="1520"/>
        <w:gridCol w:w="1520"/>
        <w:gridCol w:w="1520"/>
        <w:gridCol w:w="1520"/>
        <w:gridCol w:w="1578"/>
        <w:gridCol w:w="1643"/>
      </w:tblGrid>
      <w:tr w:rsidR="006C2E28">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C2E28" w:rsidRDefault="000668D3">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6C2E28">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重庆市九龙坡区走马镇卫生院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C2E28">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年末结转和结余</w:t>
            </w:r>
          </w:p>
        </w:tc>
      </w:tr>
      <w:tr w:rsidR="006C2E28">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C2E28">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C2E28" w:rsidRDefault="000668D3">
      <w:pPr>
        <w:jc w:val="both"/>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6C2E28" w:rsidRDefault="000668D3">
      <w:pPr>
        <w:jc w:val="both"/>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156"/>
        <w:gridCol w:w="3232"/>
        <w:gridCol w:w="2925"/>
        <w:gridCol w:w="170"/>
        <w:gridCol w:w="3095"/>
        <w:gridCol w:w="77"/>
        <w:gridCol w:w="3040"/>
      </w:tblGrid>
      <w:tr w:rsidR="006C2E28">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C2E28" w:rsidRDefault="000668D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C2E28">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重庆市九龙坡区走马镇卫生院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C2E28">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C2E28" w:rsidRDefault="006C2E28">
            <w:pPr>
              <w:jc w:val="both"/>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C2E2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0668D3">
            <w:pPr>
              <w:jc w:val="both"/>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C2E28" w:rsidRDefault="000668D3">
            <w:pPr>
              <w:jc w:val="both"/>
              <w:textAlignment w:val="bottom"/>
              <w:rPr>
                <w:rFonts w:cs="宋体" w:hint="default"/>
                <w:b/>
                <w:color w:val="000000"/>
                <w:sz w:val="20"/>
                <w:szCs w:val="20"/>
              </w:rPr>
            </w:pPr>
            <w:r>
              <w:rPr>
                <w:rFonts w:cs="宋体"/>
                <w:b/>
                <w:color w:val="000000"/>
                <w:sz w:val="20"/>
                <w:szCs w:val="20"/>
              </w:rPr>
              <w:t>本年支出</w:t>
            </w:r>
          </w:p>
        </w:tc>
      </w:tr>
      <w:tr w:rsidR="006C2E28">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项目支出</w:t>
            </w:r>
          </w:p>
        </w:tc>
      </w:tr>
      <w:tr w:rsidR="006C2E2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C2E28" w:rsidRDefault="006C2E28">
            <w:pPr>
              <w:jc w:val="both"/>
              <w:rPr>
                <w:rFonts w:cs="宋体" w:hint="default"/>
                <w:b/>
                <w:color w:val="000000"/>
                <w:sz w:val="20"/>
                <w:szCs w:val="20"/>
              </w:rPr>
            </w:pPr>
          </w:p>
        </w:tc>
      </w:tr>
      <w:tr w:rsidR="006C2E2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2E28" w:rsidRDefault="000668D3">
            <w:pPr>
              <w:jc w:val="both"/>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C2E28">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6C2E28">
            <w:pPr>
              <w:jc w:val="both"/>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C2E28" w:rsidRDefault="000668D3">
            <w:pPr>
              <w:jc w:val="both"/>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6C2E28" w:rsidRDefault="000668D3">
      <w:pPr>
        <w:jc w:val="both"/>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6C2E28" w:rsidRDefault="000668D3">
      <w:pPr>
        <w:jc w:val="both"/>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2839"/>
        <w:gridCol w:w="2160"/>
        <w:gridCol w:w="2122"/>
        <w:gridCol w:w="3281"/>
        <w:gridCol w:w="2228"/>
      </w:tblGrid>
      <w:tr w:rsidR="006C2E28">
        <w:trPr>
          <w:trHeight w:val="343"/>
        </w:trPr>
        <w:tc>
          <w:tcPr>
            <w:tcW w:w="5000" w:type="pct"/>
            <w:gridSpan w:val="5"/>
            <w:shd w:val="clear" w:color="auto" w:fill="auto"/>
            <w:noWrap/>
            <w:tcMar>
              <w:top w:w="15" w:type="dxa"/>
              <w:left w:w="15" w:type="dxa"/>
              <w:right w:w="15" w:type="dxa"/>
            </w:tcMar>
            <w:vAlign w:val="bottom"/>
          </w:tcPr>
          <w:p w:rsidR="006C2E28" w:rsidRDefault="000668D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C2E28">
        <w:trPr>
          <w:trHeight w:val="244"/>
        </w:trPr>
        <w:tc>
          <w:tcPr>
            <w:tcW w:w="1124" w:type="pct"/>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C2E28">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6C2E28" w:rsidRDefault="000668D3">
            <w:pPr>
              <w:spacing w:line="280" w:lineRule="exact"/>
              <w:jc w:val="both"/>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重庆市九龙坡区走马镇卫生院</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6C2E28" w:rsidRDefault="000668D3">
            <w:pPr>
              <w:spacing w:line="280" w:lineRule="exact"/>
              <w:jc w:val="both"/>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C2E2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决算数</w:t>
            </w:r>
          </w:p>
        </w:tc>
      </w:tr>
      <w:tr w:rsidR="006C2E2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ind w:rightChars="50" w:right="120"/>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ind w:rightChars="50" w:right="120"/>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ind w:rightChars="50" w:right="120"/>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2.29</w:t>
            </w: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2.29</w:t>
            </w: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lastRenderedPageBreak/>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2.29</w:t>
            </w:r>
            <w:r>
              <w:rPr>
                <w:rFonts w:ascii="Times New Roman" w:hAnsi="Times New Roman"/>
                <w:color w:val="000000"/>
                <w:sz w:val="18"/>
              </w:rPr>
              <w:t xml:space="preserve"> </w:t>
            </w:r>
          </w:p>
        </w:tc>
      </w:tr>
      <w:tr w:rsidR="006C2E2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2.29</w:t>
            </w:r>
            <w:r>
              <w:rPr>
                <w:rFonts w:ascii="Times New Roman" w:hAnsi="Times New Roman"/>
                <w:color w:val="000000"/>
                <w:sz w:val="18"/>
              </w:rPr>
              <w:t xml:space="preserve"> </w:t>
            </w:r>
          </w:p>
        </w:tc>
      </w:tr>
      <w:tr w:rsidR="006C2E28">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6C2E28">
            <w:pPr>
              <w:spacing w:line="280" w:lineRule="exact"/>
              <w:jc w:val="both"/>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16"/>
                <w:szCs w:val="16"/>
              </w:rPr>
            </w:pPr>
          </w:p>
        </w:tc>
      </w:tr>
      <w:tr w:rsidR="006C2E2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6C2E28">
            <w:pPr>
              <w:spacing w:line="280" w:lineRule="exact"/>
              <w:jc w:val="both"/>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kern w:val="2"/>
                <w:sz w:val="16"/>
                <w:szCs w:val="16"/>
              </w:rPr>
            </w:pPr>
          </w:p>
        </w:tc>
      </w:tr>
      <w:tr w:rsidR="006C2E2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0668D3">
            <w:pPr>
              <w:spacing w:line="280" w:lineRule="exact"/>
              <w:jc w:val="both"/>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0668D3">
            <w:pPr>
              <w:spacing w:line="280" w:lineRule="exact"/>
              <w:ind w:rightChars="50" w:right="120"/>
              <w:jc w:val="both"/>
              <w:textAlignment w:val="bottom"/>
              <w:rPr>
                <w:rFonts w:ascii="Times New Roman" w:hAnsi="Times New Roman" w:hint="default"/>
                <w:color w:val="000000"/>
                <w:sz w:val="18"/>
                <w:szCs w:val="18"/>
              </w:rPr>
            </w:pPr>
            <w:r>
              <w:rPr>
                <w:rFonts w:ascii="Times New Roman" w:hAnsi="Times New Roman" w:hint="default"/>
                <w:color w:val="000000"/>
                <w:sz w:val="18"/>
                <w:szCs w:val="18"/>
              </w:rPr>
              <w:t>0.15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C2E28" w:rsidRDefault="006C2E28">
            <w:pPr>
              <w:spacing w:line="280" w:lineRule="exact"/>
              <w:jc w:val="both"/>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C2E28" w:rsidRDefault="006C2E28">
            <w:pPr>
              <w:spacing w:line="280" w:lineRule="exact"/>
              <w:jc w:val="both"/>
              <w:rPr>
                <w:rFonts w:cs="宋体" w:hint="default"/>
                <w:color w:val="000000"/>
                <w:sz w:val="16"/>
                <w:szCs w:val="16"/>
              </w:rPr>
            </w:pPr>
          </w:p>
        </w:tc>
      </w:tr>
    </w:tbl>
    <w:p w:rsidR="006C2E28" w:rsidRDefault="000668D3">
      <w:pPr>
        <w:jc w:val="both"/>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6C2E28">
      <w:headerReference w:type="default" r:id="rId9"/>
      <w:footerReference w:type="default" r:id="rId10"/>
      <w:pgSz w:w="16783" w:h="11850" w:orient="landscape"/>
      <w:pgMar w:top="2098" w:right="1559" w:bottom="1984" w:left="1559"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D3" w:rsidRDefault="000668D3">
      <w:pPr>
        <w:rPr>
          <w:rFonts w:hint="default"/>
        </w:rPr>
      </w:pPr>
      <w:r>
        <w:separator/>
      </w:r>
    </w:p>
  </w:endnote>
  <w:endnote w:type="continuationSeparator" w:id="0">
    <w:p w:rsidR="000668D3" w:rsidRDefault="000668D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方正楷体_GB2312">
    <w:altName w:val="宋体"/>
    <w:charset w:val="86"/>
    <w:family w:val="auto"/>
    <w:pitch w:val="default"/>
    <w:sig w:usb0="00000000" w:usb1="00000000" w:usb2="00000012"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28" w:rsidRDefault="000668D3">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C2E28" w:rsidRDefault="000668D3">
                          <w:pPr>
                            <w:pStyle w:val="a6"/>
                            <w:rPr>
                              <w:rFonts w:hint="default"/>
                            </w:rPr>
                          </w:pPr>
                          <w:r>
                            <w:fldChar w:fldCharType="begin"/>
                          </w:r>
                          <w:r>
                            <w:instrText xml:space="preserve"> PAGE  \* MERGEFORMAT </w:instrText>
                          </w:r>
                          <w:r>
                            <w:fldChar w:fldCharType="separate"/>
                          </w:r>
                          <w:r w:rsidR="00DE0B50">
                            <w:rPr>
                              <w:rFonts w:hint="default"/>
                              <w:noProof/>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6C2E28" w:rsidRDefault="000668D3">
                    <w:pPr>
                      <w:pStyle w:val="a6"/>
                      <w:rPr>
                        <w:rFonts w:hint="default"/>
                      </w:rPr>
                    </w:pPr>
                    <w:r>
                      <w:fldChar w:fldCharType="begin"/>
                    </w:r>
                    <w:r>
                      <w:instrText xml:space="preserve"> PAGE  \* MERGEFORMAT </w:instrText>
                    </w:r>
                    <w:r>
                      <w:fldChar w:fldCharType="separate"/>
                    </w:r>
                    <w:r w:rsidR="00DE0B50">
                      <w:rPr>
                        <w:rFonts w:hint="default"/>
                        <w:noProof/>
                      </w:rPr>
                      <w:t>- 13 -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28" w:rsidRDefault="000668D3">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C2E28" w:rsidRDefault="000668D3">
                          <w:pPr>
                            <w:pStyle w:val="a6"/>
                            <w:rPr>
                              <w:rFonts w:hint="default"/>
                            </w:rPr>
                          </w:pPr>
                          <w:r>
                            <w:t xml:space="preserve"> </w:t>
                          </w:r>
                          <w:r>
                            <w:fldChar w:fldCharType="begin"/>
                          </w:r>
                          <w:r>
                            <w:instrText>PAGE   \* MERGEFORMAT</w:instrText>
                          </w:r>
                          <w:r>
                            <w:fldChar w:fldCharType="separate"/>
                          </w:r>
                          <w:r w:rsidR="00DE0B50" w:rsidRPr="00DE0B50">
                            <w:rPr>
                              <w:rFonts w:hint="default"/>
                              <w:noProof/>
                              <w:lang w:val="zh-CN"/>
                            </w:rPr>
                            <w:t>-</w:t>
                          </w:r>
                          <w:r w:rsidR="00DE0B50">
                            <w:rPr>
                              <w:rFonts w:hint="default"/>
                              <w:noProof/>
                            </w:rPr>
                            <w:t xml:space="preserve"> 28 -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6C2E28" w:rsidRDefault="000668D3">
                    <w:pPr>
                      <w:pStyle w:val="a6"/>
                      <w:rPr>
                        <w:rFonts w:hint="default"/>
                      </w:rPr>
                    </w:pPr>
                    <w:r>
                      <w:t xml:space="preserve"> </w:t>
                    </w:r>
                    <w:r>
                      <w:fldChar w:fldCharType="begin"/>
                    </w:r>
                    <w:r>
                      <w:instrText>PAGE   \* MERGEFORMAT</w:instrText>
                    </w:r>
                    <w:r>
                      <w:fldChar w:fldCharType="separate"/>
                    </w:r>
                    <w:r w:rsidR="00DE0B50" w:rsidRPr="00DE0B50">
                      <w:rPr>
                        <w:rFonts w:hint="default"/>
                        <w:noProof/>
                        <w:lang w:val="zh-CN"/>
                      </w:rPr>
                      <w:t>-</w:t>
                    </w:r>
                    <w:r w:rsidR="00DE0B50">
                      <w:rPr>
                        <w:rFonts w:hint="default"/>
                        <w:noProof/>
                      </w:rPr>
                      <w:t xml:space="preserve"> 28 -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C2E28" w:rsidRDefault="000668D3">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6C2E28" w:rsidRDefault="000668D3">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D3" w:rsidRDefault="000668D3">
      <w:pPr>
        <w:rPr>
          <w:rFonts w:hint="default"/>
        </w:rPr>
      </w:pPr>
      <w:r>
        <w:separator/>
      </w:r>
    </w:p>
  </w:footnote>
  <w:footnote w:type="continuationSeparator" w:id="0">
    <w:p w:rsidR="000668D3" w:rsidRDefault="000668D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28" w:rsidRDefault="006C2E28">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668D3"/>
    <w:rsid w:val="000B30AD"/>
    <w:rsid w:val="001D3BB7"/>
    <w:rsid w:val="002B254B"/>
    <w:rsid w:val="0034050A"/>
    <w:rsid w:val="0044504F"/>
    <w:rsid w:val="00466C9B"/>
    <w:rsid w:val="00486CFC"/>
    <w:rsid w:val="00491DDD"/>
    <w:rsid w:val="00550ABE"/>
    <w:rsid w:val="00620D80"/>
    <w:rsid w:val="00623A85"/>
    <w:rsid w:val="006C2E28"/>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C757B"/>
    <w:rsid w:val="00BE2B89"/>
    <w:rsid w:val="00BF0D89"/>
    <w:rsid w:val="00C10E9E"/>
    <w:rsid w:val="00C20C3E"/>
    <w:rsid w:val="00C5163E"/>
    <w:rsid w:val="00CF2ACF"/>
    <w:rsid w:val="00D03AAF"/>
    <w:rsid w:val="00DD0539"/>
    <w:rsid w:val="00DE0B50"/>
    <w:rsid w:val="00E07662"/>
    <w:rsid w:val="00E368E9"/>
    <w:rsid w:val="00EE1E33"/>
    <w:rsid w:val="00F73F90"/>
    <w:rsid w:val="00FB4B3B"/>
    <w:rsid w:val="012F5F9F"/>
    <w:rsid w:val="01474EBF"/>
    <w:rsid w:val="01993D60"/>
    <w:rsid w:val="01B12E58"/>
    <w:rsid w:val="01F3521E"/>
    <w:rsid w:val="029F7154"/>
    <w:rsid w:val="03577A2F"/>
    <w:rsid w:val="03B24C65"/>
    <w:rsid w:val="03B87EA0"/>
    <w:rsid w:val="03CC5D27"/>
    <w:rsid w:val="03E3214F"/>
    <w:rsid w:val="044C50BA"/>
    <w:rsid w:val="04620439"/>
    <w:rsid w:val="05216546"/>
    <w:rsid w:val="05BC6D49"/>
    <w:rsid w:val="05C869C2"/>
    <w:rsid w:val="05D62E8D"/>
    <w:rsid w:val="05DC421B"/>
    <w:rsid w:val="06194FF1"/>
    <w:rsid w:val="0664493D"/>
    <w:rsid w:val="066863CF"/>
    <w:rsid w:val="0676641E"/>
    <w:rsid w:val="06A2550B"/>
    <w:rsid w:val="06DC2725"/>
    <w:rsid w:val="06F80EE2"/>
    <w:rsid w:val="06FC6923"/>
    <w:rsid w:val="07001CCA"/>
    <w:rsid w:val="075678DB"/>
    <w:rsid w:val="07666493"/>
    <w:rsid w:val="07683FB9"/>
    <w:rsid w:val="077B465F"/>
    <w:rsid w:val="079D7CC7"/>
    <w:rsid w:val="08051BCA"/>
    <w:rsid w:val="082D6FB0"/>
    <w:rsid w:val="083B16CD"/>
    <w:rsid w:val="0866288C"/>
    <w:rsid w:val="086C12F4"/>
    <w:rsid w:val="08705944"/>
    <w:rsid w:val="08BA052C"/>
    <w:rsid w:val="08CE609D"/>
    <w:rsid w:val="08DB07BA"/>
    <w:rsid w:val="09055F84"/>
    <w:rsid w:val="0911242E"/>
    <w:rsid w:val="0969353F"/>
    <w:rsid w:val="098305D0"/>
    <w:rsid w:val="09B1218B"/>
    <w:rsid w:val="0A014251"/>
    <w:rsid w:val="0A3317EA"/>
    <w:rsid w:val="0A5C4B69"/>
    <w:rsid w:val="0A60366D"/>
    <w:rsid w:val="0A86124A"/>
    <w:rsid w:val="0A8A2498"/>
    <w:rsid w:val="0AB54CC0"/>
    <w:rsid w:val="0B81389B"/>
    <w:rsid w:val="0B9335CE"/>
    <w:rsid w:val="0BEF2729"/>
    <w:rsid w:val="0BF2311A"/>
    <w:rsid w:val="0C193AD3"/>
    <w:rsid w:val="0C394176"/>
    <w:rsid w:val="0C4274CE"/>
    <w:rsid w:val="0C5965C6"/>
    <w:rsid w:val="0C7927C4"/>
    <w:rsid w:val="0C9B098C"/>
    <w:rsid w:val="0D272220"/>
    <w:rsid w:val="0D2E1801"/>
    <w:rsid w:val="0D673E11"/>
    <w:rsid w:val="0DD26630"/>
    <w:rsid w:val="0DD405FA"/>
    <w:rsid w:val="0DDA54E4"/>
    <w:rsid w:val="0E2F3A82"/>
    <w:rsid w:val="0E3A5F83"/>
    <w:rsid w:val="0E576B35"/>
    <w:rsid w:val="0F1862C4"/>
    <w:rsid w:val="0F836721"/>
    <w:rsid w:val="0FA25D96"/>
    <w:rsid w:val="107B59E5"/>
    <w:rsid w:val="107C0AD5"/>
    <w:rsid w:val="10EC0126"/>
    <w:rsid w:val="10F70B9A"/>
    <w:rsid w:val="111445C7"/>
    <w:rsid w:val="11366ED6"/>
    <w:rsid w:val="114278C6"/>
    <w:rsid w:val="1158083A"/>
    <w:rsid w:val="11643A4B"/>
    <w:rsid w:val="11731ED8"/>
    <w:rsid w:val="117E0D14"/>
    <w:rsid w:val="11ED0F98"/>
    <w:rsid w:val="11F03528"/>
    <w:rsid w:val="123C676E"/>
    <w:rsid w:val="12940358"/>
    <w:rsid w:val="12C921C4"/>
    <w:rsid w:val="12ED5CBA"/>
    <w:rsid w:val="13871C70"/>
    <w:rsid w:val="13A50343"/>
    <w:rsid w:val="13A71CB4"/>
    <w:rsid w:val="13AF1D43"/>
    <w:rsid w:val="13B32A60"/>
    <w:rsid w:val="13C06F2A"/>
    <w:rsid w:val="13C93323"/>
    <w:rsid w:val="13CE1647"/>
    <w:rsid w:val="13FD55AB"/>
    <w:rsid w:val="14200702"/>
    <w:rsid w:val="1429086F"/>
    <w:rsid w:val="14370EA1"/>
    <w:rsid w:val="143C4803"/>
    <w:rsid w:val="146124BC"/>
    <w:rsid w:val="14891A12"/>
    <w:rsid w:val="152D239E"/>
    <w:rsid w:val="15CF16A7"/>
    <w:rsid w:val="15D47B20"/>
    <w:rsid w:val="15E16F83"/>
    <w:rsid w:val="163A6CEE"/>
    <w:rsid w:val="16B72867"/>
    <w:rsid w:val="16C94348"/>
    <w:rsid w:val="17035AAC"/>
    <w:rsid w:val="173708E3"/>
    <w:rsid w:val="17C374FC"/>
    <w:rsid w:val="17C50FB3"/>
    <w:rsid w:val="17F43647"/>
    <w:rsid w:val="182E4AB6"/>
    <w:rsid w:val="189079DC"/>
    <w:rsid w:val="189B0D0B"/>
    <w:rsid w:val="18B43F7C"/>
    <w:rsid w:val="18B66CAA"/>
    <w:rsid w:val="191C433B"/>
    <w:rsid w:val="19297320"/>
    <w:rsid w:val="194A1770"/>
    <w:rsid w:val="19B906A4"/>
    <w:rsid w:val="19DF3096"/>
    <w:rsid w:val="1B261D69"/>
    <w:rsid w:val="1B3F2E2B"/>
    <w:rsid w:val="1B5A7C65"/>
    <w:rsid w:val="1B6F15B6"/>
    <w:rsid w:val="1B7477C0"/>
    <w:rsid w:val="1BAA2EDC"/>
    <w:rsid w:val="1C03339B"/>
    <w:rsid w:val="1C3A0D39"/>
    <w:rsid w:val="1CA55E64"/>
    <w:rsid w:val="1CD670B2"/>
    <w:rsid w:val="1D014A01"/>
    <w:rsid w:val="1D022362"/>
    <w:rsid w:val="1D167BBB"/>
    <w:rsid w:val="1D1B04B0"/>
    <w:rsid w:val="1D596426"/>
    <w:rsid w:val="1D660B43"/>
    <w:rsid w:val="1DA52501"/>
    <w:rsid w:val="1DBD6767"/>
    <w:rsid w:val="1DC52125"/>
    <w:rsid w:val="1DD26311"/>
    <w:rsid w:val="1E374ACB"/>
    <w:rsid w:val="1E62130A"/>
    <w:rsid w:val="1ECC0E79"/>
    <w:rsid w:val="1ECF0A66"/>
    <w:rsid w:val="1EF67CA4"/>
    <w:rsid w:val="1F020D3A"/>
    <w:rsid w:val="1F2C5189"/>
    <w:rsid w:val="1F3031B6"/>
    <w:rsid w:val="1F4B0B02"/>
    <w:rsid w:val="1FBB35CD"/>
    <w:rsid w:val="1FCD26AF"/>
    <w:rsid w:val="204D5FEA"/>
    <w:rsid w:val="20623843"/>
    <w:rsid w:val="20642787"/>
    <w:rsid w:val="20BD6CCC"/>
    <w:rsid w:val="20FD17BE"/>
    <w:rsid w:val="21556F04"/>
    <w:rsid w:val="22403BD3"/>
    <w:rsid w:val="22602004"/>
    <w:rsid w:val="228C7E35"/>
    <w:rsid w:val="22AC524A"/>
    <w:rsid w:val="22AD3177"/>
    <w:rsid w:val="230961F8"/>
    <w:rsid w:val="232748D0"/>
    <w:rsid w:val="233B037C"/>
    <w:rsid w:val="235417B6"/>
    <w:rsid w:val="23A14683"/>
    <w:rsid w:val="24A02B8C"/>
    <w:rsid w:val="24B92327"/>
    <w:rsid w:val="24C14514"/>
    <w:rsid w:val="2533755C"/>
    <w:rsid w:val="25791755"/>
    <w:rsid w:val="260158AC"/>
    <w:rsid w:val="262670C1"/>
    <w:rsid w:val="26396DF4"/>
    <w:rsid w:val="27167136"/>
    <w:rsid w:val="271B442C"/>
    <w:rsid w:val="27B23302"/>
    <w:rsid w:val="28AF7842"/>
    <w:rsid w:val="28D9041B"/>
    <w:rsid w:val="291E49C7"/>
    <w:rsid w:val="29310A5F"/>
    <w:rsid w:val="296C014A"/>
    <w:rsid w:val="29910CF5"/>
    <w:rsid w:val="29C015DB"/>
    <w:rsid w:val="29C37A35"/>
    <w:rsid w:val="29C42E79"/>
    <w:rsid w:val="29FA3F84"/>
    <w:rsid w:val="2A076083"/>
    <w:rsid w:val="2A73162E"/>
    <w:rsid w:val="2B167953"/>
    <w:rsid w:val="2B200583"/>
    <w:rsid w:val="2B2729C0"/>
    <w:rsid w:val="2B8209DE"/>
    <w:rsid w:val="2B821C91"/>
    <w:rsid w:val="2BAA609E"/>
    <w:rsid w:val="2BF81A22"/>
    <w:rsid w:val="2BFA7026"/>
    <w:rsid w:val="2C636760"/>
    <w:rsid w:val="2C6762A3"/>
    <w:rsid w:val="2CC35E86"/>
    <w:rsid w:val="2D393B7E"/>
    <w:rsid w:val="2D742E08"/>
    <w:rsid w:val="2DBD5517"/>
    <w:rsid w:val="2DCF003E"/>
    <w:rsid w:val="2DF126AA"/>
    <w:rsid w:val="2E3A195C"/>
    <w:rsid w:val="2E864BA1"/>
    <w:rsid w:val="2EB23BE8"/>
    <w:rsid w:val="2EF57F78"/>
    <w:rsid w:val="2F083808"/>
    <w:rsid w:val="2F191EB9"/>
    <w:rsid w:val="2F4B5DEA"/>
    <w:rsid w:val="2FCA4B37"/>
    <w:rsid w:val="2FCC2A87"/>
    <w:rsid w:val="2FE029D7"/>
    <w:rsid w:val="2FF06E00"/>
    <w:rsid w:val="300A35B0"/>
    <w:rsid w:val="30586FEC"/>
    <w:rsid w:val="30D36097"/>
    <w:rsid w:val="30D91082"/>
    <w:rsid w:val="311F308B"/>
    <w:rsid w:val="314D5E4A"/>
    <w:rsid w:val="315F0B22"/>
    <w:rsid w:val="317C228B"/>
    <w:rsid w:val="31A15828"/>
    <w:rsid w:val="31D84415"/>
    <w:rsid w:val="320D55D9"/>
    <w:rsid w:val="32285F6F"/>
    <w:rsid w:val="32770556"/>
    <w:rsid w:val="32891103"/>
    <w:rsid w:val="32987598"/>
    <w:rsid w:val="329C0913"/>
    <w:rsid w:val="329D070B"/>
    <w:rsid w:val="32A970B0"/>
    <w:rsid w:val="32AA0460"/>
    <w:rsid w:val="32B617CD"/>
    <w:rsid w:val="3337290D"/>
    <w:rsid w:val="338418CB"/>
    <w:rsid w:val="33A45AC9"/>
    <w:rsid w:val="33A81A9A"/>
    <w:rsid w:val="33E31118"/>
    <w:rsid w:val="33EA7980"/>
    <w:rsid w:val="33EF7674"/>
    <w:rsid w:val="33F24A86"/>
    <w:rsid w:val="3422536C"/>
    <w:rsid w:val="342D7BC6"/>
    <w:rsid w:val="34607C42"/>
    <w:rsid w:val="351F5D4F"/>
    <w:rsid w:val="352930DB"/>
    <w:rsid w:val="35573069"/>
    <w:rsid w:val="35577297"/>
    <w:rsid w:val="355F6038"/>
    <w:rsid w:val="358C217E"/>
    <w:rsid w:val="36105698"/>
    <w:rsid w:val="36C9128A"/>
    <w:rsid w:val="36E032BC"/>
    <w:rsid w:val="37841E99"/>
    <w:rsid w:val="37922808"/>
    <w:rsid w:val="37BF1123"/>
    <w:rsid w:val="381A45AC"/>
    <w:rsid w:val="383C3F15"/>
    <w:rsid w:val="38BE4696"/>
    <w:rsid w:val="39074B30"/>
    <w:rsid w:val="39133E3D"/>
    <w:rsid w:val="392E030F"/>
    <w:rsid w:val="3939115E"/>
    <w:rsid w:val="393D49F6"/>
    <w:rsid w:val="39B82A39"/>
    <w:rsid w:val="39C42CA8"/>
    <w:rsid w:val="39DC4FD6"/>
    <w:rsid w:val="39F03D7A"/>
    <w:rsid w:val="39F33306"/>
    <w:rsid w:val="3A2C1C67"/>
    <w:rsid w:val="3A5E2E76"/>
    <w:rsid w:val="3A6A77C9"/>
    <w:rsid w:val="3ADD7F09"/>
    <w:rsid w:val="3AED7D56"/>
    <w:rsid w:val="3B1705E5"/>
    <w:rsid w:val="3B18334B"/>
    <w:rsid w:val="3B27770B"/>
    <w:rsid w:val="3B36794F"/>
    <w:rsid w:val="3B675D5A"/>
    <w:rsid w:val="3B6F6EE0"/>
    <w:rsid w:val="3BC62A80"/>
    <w:rsid w:val="3C0417FB"/>
    <w:rsid w:val="3C566AD6"/>
    <w:rsid w:val="3C594871"/>
    <w:rsid w:val="3C6A5B02"/>
    <w:rsid w:val="3D05523B"/>
    <w:rsid w:val="3D083B3A"/>
    <w:rsid w:val="3D2757A1"/>
    <w:rsid w:val="3D3D4FC4"/>
    <w:rsid w:val="3DA9265A"/>
    <w:rsid w:val="3DDF3AB1"/>
    <w:rsid w:val="3E1D0952"/>
    <w:rsid w:val="3E42660A"/>
    <w:rsid w:val="3E7555B1"/>
    <w:rsid w:val="3E787ED9"/>
    <w:rsid w:val="3F032E93"/>
    <w:rsid w:val="3F0527E5"/>
    <w:rsid w:val="3F485EA2"/>
    <w:rsid w:val="3F4C52C6"/>
    <w:rsid w:val="3F584337"/>
    <w:rsid w:val="3F694D83"/>
    <w:rsid w:val="3F885DCC"/>
    <w:rsid w:val="3FCD675E"/>
    <w:rsid w:val="4004000C"/>
    <w:rsid w:val="401144E6"/>
    <w:rsid w:val="40185C6E"/>
    <w:rsid w:val="40760DD1"/>
    <w:rsid w:val="40BD5482"/>
    <w:rsid w:val="40E82BD4"/>
    <w:rsid w:val="411B6CE5"/>
    <w:rsid w:val="412070D7"/>
    <w:rsid w:val="412344D1"/>
    <w:rsid w:val="412B15D8"/>
    <w:rsid w:val="41314E40"/>
    <w:rsid w:val="414C3A28"/>
    <w:rsid w:val="418807D8"/>
    <w:rsid w:val="418D4040"/>
    <w:rsid w:val="41E0734B"/>
    <w:rsid w:val="41E81277"/>
    <w:rsid w:val="426C1EA8"/>
    <w:rsid w:val="42736402"/>
    <w:rsid w:val="42E86A87"/>
    <w:rsid w:val="42EF6FCB"/>
    <w:rsid w:val="43307B09"/>
    <w:rsid w:val="435078B1"/>
    <w:rsid w:val="439A3EB9"/>
    <w:rsid w:val="43BA7BB2"/>
    <w:rsid w:val="43BB152F"/>
    <w:rsid w:val="44093E52"/>
    <w:rsid w:val="44C37687"/>
    <w:rsid w:val="454A2974"/>
    <w:rsid w:val="45A858ED"/>
    <w:rsid w:val="45CB699A"/>
    <w:rsid w:val="460F14C8"/>
    <w:rsid w:val="463B406B"/>
    <w:rsid w:val="46423C66"/>
    <w:rsid w:val="465B470D"/>
    <w:rsid w:val="46674E60"/>
    <w:rsid w:val="469D6AD4"/>
    <w:rsid w:val="471E6C84"/>
    <w:rsid w:val="47240FA3"/>
    <w:rsid w:val="4748792B"/>
    <w:rsid w:val="47495932"/>
    <w:rsid w:val="475D719D"/>
    <w:rsid w:val="47674801"/>
    <w:rsid w:val="479779C7"/>
    <w:rsid w:val="47B440D5"/>
    <w:rsid w:val="47C87B80"/>
    <w:rsid w:val="48225EF7"/>
    <w:rsid w:val="488F422B"/>
    <w:rsid w:val="48E36915"/>
    <w:rsid w:val="48EB6572"/>
    <w:rsid w:val="495C4A24"/>
    <w:rsid w:val="497135DF"/>
    <w:rsid w:val="498A4BEA"/>
    <w:rsid w:val="49AB775A"/>
    <w:rsid w:val="49EA0282"/>
    <w:rsid w:val="49F11610"/>
    <w:rsid w:val="49F44C5D"/>
    <w:rsid w:val="49F509D5"/>
    <w:rsid w:val="4A263DF2"/>
    <w:rsid w:val="4A2F278B"/>
    <w:rsid w:val="4A317C5F"/>
    <w:rsid w:val="4A477482"/>
    <w:rsid w:val="4A6F6675"/>
    <w:rsid w:val="4A9326C8"/>
    <w:rsid w:val="4AFF1B0B"/>
    <w:rsid w:val="4B135857"/>
    <w:rsid w:val="4B2E23F0"/>
    <w:rsid w:val="4B577B99"/>
    <w:rsid w:val="4B7951CB"/>
    <w:rsid w:val="4B7C315C"/>
    <w:rsid w:val="4BD9235C"/>
    <w:rsid w:val="4CFA6A2E"/>
    <w:rsid w:val="4D1F53CA"/>
    <w:rsid w:val="4D50664E"/>
    <w:rsid w:val="4DAC4ACA"/>
    <w:rsid w:val="4DBE01D2"/>
    <w:rsid w:val="4E417400"/>
    <w:rsid w:val="4E630603"/>
    <w:rsid w:val="4EA84268"/>
    <w:rsid w:val="4EFD467F"/>
    <w:rsid w:val="4F0C6BA3"/>
    <w:rsid w:val="4F186D58"/>
    <w:rsid w:val="4F4C0F2D"/>
    <w:rsid w:val="4F5543EF"/>
    <w:rsid w:val="4FC43323"/>
    <w:rsid w:val="4FFE7F08"/>
    <w:rsid w:val="50467599"/>
    <w:rsid w:val="504B6EAA"/>
    <w:rsid w:val="50F06B6E"/>
    <w:rsid w:val="51064DCD"/>
    <w:rsid w:val="51422751"/>
    <w:rsid w:val="518014CC"/>
    <w:rsid w:val="51BD44CE"/>
    <w:rsid w:val="51D21804"/>
    <w:rsid w:val="51DF4444"/>
    <w:rsid w:val="51EB4B97"/>
    <w:rsid w:val="51FC4FF6"/>
    <w:rsid w:val="52234D33"/>
    <w:rsid w:val="522F6E0C"/>
    <w:rsid w:val="52463BA1"/>
    <w:rsid w:val="525070F0"/>
    <w:rsid w:val="52C04276"/>
    <w:rsid w:val="52F163D4"/>
    <w:rsid w:val="531A2DB4"/>
    <w:rsid w:val="532742F5"/>
    <w:rsid w:val="53C0244D"/>
    <w:rsid w:val="53C874D1"/>
    <w:rsid w:val="53DD4D4E"/>
    <w:rsid w:val="53E578CE"/>
    <w:rsid w:val="541330F0"/>
    <w:rsid w:val="54272666"/>
    <w:rsid w:val="543A3BB4"/>
    <w:rsid w:val="543B029D"/>
    <w:rsid w:val="54861779"/>
    <w:rsid w:val="549C661D"/>
    <w:rsid w:val="55084A4C"/>
    <w:rsid w:val="552256E1"/>
    <w:rsid w:val="554D5B69"/>
    <w:rsid w:val="554E5773"/>
    <w:rsid w:val="555829E0"/>
    <w:rsid w:val="555A3CBC"/>
    <w:rsid w:val="5582012B"/>
    <w:rsid w:val="558E4E05"/>
    <w:rsid w:val="55BE2E85"/>
    <w:rsid w:val="56530F5D"/>
    <w:rsid w:val="567700D3"/>
    <w:rsid w:val="567A0A2B"/>
    <w:rsid w:val="569F41A2"/>
    <w:rsid w:val="56FF7E9E"/>
    <w:rsid w:val="578867FC"/>
    <w:rsid w:val="57A35F14"/>
    <w:rsid w:val="57C739B1"/>
    <w:rsid w:val="58007CE8"/>
    <w:rsid w:val="580A3393"/>
    <w:rsid w:val="58207565"/>
    <w:rsid w:val="583459B9"/>
    <w:rsid w:val="583F5C3D"/>
    <w:rsid w:val="5842572D"/>
    <w:rsid w:val="587753D7"/>
    <w:rsid w:val="58937D37"/>
    <w:rsid w:val="58A65CBC"/>
    <w:rsid w:val="59140E77"/>
    <w:rsid w:val="59260BAB"/>
    <w:rsid w:val="59A275AD"/>
    <w:rsid w:val="5A3B59D6"/>
    <w:rsid w:val="5A741E65"/>
    <w:rsid w:val="5A9D4E9D"/>
    <w:rsid w:val="5A9F29C3"/>
    <w:rsid w:val="5ABF4E13"/>
    <w:rsid w:val="5AD134D8"/>
    <w:rsid w:val="5AFC1BC3"/>
    <w:rsid w:val="5B6D486F"/>
    <w:rsid w:val="5B937010"/>
    <w:rsid w:val="5BE80399"/>
    <w:rsid w:val="5BF41F67"/>
    <w:rsid w:val="5C263CE4"/>
    <w:rsid w:val="5C3F2150"/>
    <w:rsid w:val="5C3F26AF"/>
    <w:rsid w:val="5C5D2777"/>
    <w:rsid w:val="5CED61D0"/>
    <w:rsid w:val="5CF66BF3"/>
    <w:rsid w:val="5CF76AE6"/>
    <w:rsid w:val="5D290C69"/>
    <w:rsid w:val="5D81321F"/>
    <w:rsid w:val="5DA80C2C"/>
    <w:rsid w:val="5E3B1C05"/>
    <w:rsid w:val="5EBB1D95"/>
    <w:rsid w:val="5F2D4A41"/>
    <w:rsid w:val="5F4E6765"/>
    <w:rsid w:val="5F50072F"/>
    <w:rsid w:val="602D281F"/>
    <w:rsid w:val="60854409"/>
    <w:rsid w:val="60BB4476"/>
    <w:rsid w:val="60C74F6C"/>
    <w:rsid w:val="60DD4245"/>
    <w:rsid w:val="610155F0"/>
    <w:rsid w:val="61015958"/>
    <w:rsid w:val="61025A59"/>
    <w:rsid w:val="613D5BBC"/>
    <w:rsid w:val="614F0688"/>
    <w:rsid w:val="61536C39"/>
    <w:rsid w:val="61982AC4"/>
    <w:rsid w:val="61C176C2"/>
    <w:rsid w:val="62803317"/>
    <w:rsid w:val="62944DD7"/>
    <w:rsid w:val="6319381F"/>
    <w:rsid w:val="638D1F52"/>
    <w:rsid w:val="63C25DC5"/>
    <w:rsid w:val="63C62057"/>
    <w:rsid w:val="63FE4BFE"/>
    <w:rsid w:val="64571EF5"/>
    <w:rsid w:val="647C3D75"/>
    <w:rsid w:val="64C5396E"/>
    <w:rsid w:val="64FB113D"/>
    <w:rsid w:val="652E32C1"/>
    <w:rsid w:val="65562818"/>
    <w:rsid w:val="656152C6"/>
    <w:rsid w:val="6587477F"/>
    <w:rsid w:val="658C3A08"/>
    <w:rsid w:val="65A45331"/>
    <w:rsid w:val="65C031CA"/>
    <w:rsid w:val="65C6174B"/>
    <w:rsid w:val="65CE6852"/>
    <w:rsid w:val="65D04378"/>
    <w:rsid w:val="66267C04"/>
    <w:rsid w:val="663F505A"/>
    <w:rsid w:val="666C2D2F"/>
    <w:rsid w:val="66AF5D7C"/>
    <w:rsid w:val="66EE5541"/>
    <w:rsid w:val="67050051"/>
    <w:rsid w:val="672F50CE"/>
    <w:rsid w:val="67924660"/>
    <w:rsid w:val="67AC4971"/>
    <w:rsid w:val="67DF3BC2"/>
    <w:rsid w:val="67EC2FBF"/>
    <w:rsid w:val="68407834"/>
    <w:rsid w:val="6883293E"/>
    <w:rsid w:val="688412AD"/>
    <w:rsid w:val="68BC0BE4"/>
    <w:rsid w:val="68EB1B71"/>
    <w:rsid w:val="696C0310"/>
    <w:rsid w:val="6A154A4F"/>
    <w:rsid w:val="6A1A3E14"/>
    <w:rsid w:val="6A4E3ABD"/>
    <w:rsid w:val="6A6C7940"/>
    <w:rsid w:val="6A9F1565"/>
    <w:rsid w:val="6AAD2300"/>
    <w:rsid w:val="6B474EF5"/>
    <w:rsid w:val="6B596BBE"/>
    <w:rsid w:val="6B5B46E4"/>
    <w:rsid w:val="6BA954BC"/>
    <w:rsid w:val="6BAC4F3F"/>
    <w:rsid w:val="6BC938E5"/>
    <w:rsid w:val="6BD10E18"/>
    <w:rsid w:val="6BD6020E"/>
    <w:rsid w:val="6BE566A3"/>
    <w:rsid w:val="6C0A5AC5"/>
    <w:rsid w:val="6C560CAE"/>
    <w:rsid w:val="6C576495"/>
    <w:rsid w:val="6C7517D5"/>
    <w:rsid w:val="6C951E77"/>
    <w:rsid w:val="6CE95D1F"/>
    <w:rsid w:val="6D3C0545"/>
    <w:rsid w:val="6D417909"/>
    <w:rsid w:val="6D5C2995"/>
    <w:rsid w:val="6D903FF5"/>
    <w:rsid w:val="6DA955B8"/>
    <w:rsid w:val="6DBB76BC"/>
    <w:rsid w:val="6DE346AB"/>
    <w:rsid w:val="6DE5391A"/>
    <w:rsid w:val="6E0E3C8F"/>
    <w:rsid w:val="6E873A42"/>
    <w:rsid w:val="6EF72E99"/>
    <w:rsid w:val="6EFD1324"/>
    <w:rsid w:val="6F4E709D"/>
    <w:rsid w:val="6F5A53AC"/>
    <w:rsid w:val="6FAC003D"/>
    <w:rsid w:val="6FC30AAA"/>
    <w:rsid w:val="6FD926BF"/>
    <w:rsid w:val="6FE55E12"/>
    <w:rsid w:val="6FFB2E76"/>
    <w:rsid w:val="70237187"/>
    <w:rsid w:val="703B4AE4"/>
    <w:rsid w:val="708F6F7F"/>
    <w:rsid w:val="70B30B1E"/>
    <w:rsid w:val="70D94BD3"/>
    <w:rsid w:val="70F133F4"/>
    <w:rsid w:val="712832BA"/>
    <w:rsid w:val="71574775"/>
    <w:rsid w:val="716F713B"/>
    <w:rsid w:val="718B55F7"/>
    <w:rsid w:val="71C34D91"/>
    <w:rsid w:val="71E05943"/>
    <w:rsid w:val="71EA0570"/>
    <w:rsid w:val="724A7260"/>
    <w:rsid w:val="727644F9"/>
    <w:rsid w:val="72D466F0"/>
    <w:rsid w:val="72D82ABE"/>
    <w:rsid w:val="72DB435C"/>
    <w:rsid w:val="72E2613A"/>
    <w:rsid w:val="72F771F4"/>
    <w:rsid w:val="72FD42D3"/>
    <w:rsid w:val="735859AD"/>
    <w:rsid w:val="73934AD2"/>
    <w:rsid w:val="73B12CD9"/>
    <w:rsid w:val="74123DAE"/>
    <w:rsid w:val="742835D1"/>
    <w:rsid w:val="74583EB6"/>
    <w:rsid w:val="746F2FAE"/>
    <w:rsid w:val="746F6492"/>
    <w:rsid w:val="747D56CB"/>
    <w:rsid w:val="74A72748"/>
    <w:rsid w:val="74C463D7"/>
    <w:rsid w:val="750837F0"/>
    <w:rsid w:val="754758CF"/>
    <w:rsid w:val="75595ECD"/>
    <w:rsid w:val="7577122F"/>
    <w:rsid w:val="759516D3"/>
    <w:rsid w:val="76191423"/>
    <w:rsid w:val="764D5571"/>
    <w:rsid w:val="764F62AB"/>
    <w:rsid w:val="765C45EC"/>
    <w:rsid w:val="76671B8E"/>
    <w:rsid w:val="76796366"/>
    <w:rsid w:val="768A7619"/>
    <w:rsid w:val="76974B9D"/>
    <w:rsid w:val="76BD23AB"/>
    <w:rsid w:val="771F4776"/>
    <w:rsid w:val="772E1EBA"/>
    <w:rsid w:val="77366005"/>
    <w:rsid w:val="775070C7"/>
    <w:rsid w:val="77F6687E"/>
    <w:rsid w:val="781926BC"/>
    <w:rsid w:val="78AC657F"/>
    <w:rsid w:val="78C80EDF"/>
    <w:rsid w:val="78E21FA1"/>
    <w:rsid w:val="791A5BDE"/>
    <w:rsid w:val="791E4595"/>
    <w:rsid w:val="796D60A4"/>
    <w:rsid w:val="79A031D5"/>
    <w:rsid w:val="79B47FDF"/>
    <w:rsid w:val="79E569A9"/>
    <w:rsid w:val="7A1525F7"/>
    <w:rsid w:val="7A7255A6"/>
    <w:rsid w:val="7A923E9A"/>
    <w:rsid w:val="7A97500D"/>
    <w:rsid w:val="7AB756AF"/>
    <w:rsid w:val="7AC8166A"/>
    <w:rsid w:val="7B420052"/>
    <w:rsid w:val="7BC40083"/>
    <w:rsid w:val="7BCD518A"/>
    <w:rsid w:val="7BD06A28"/>
    <w:rsid w:val="7C3A7C0B"/>
    <w:rsid w:val="7C4B015A"/>
    <w:rsid w:val="7C5248E4"/>
    <w:rsid w:val="7C566698"/>
    <w:rsid w:val="7C5866A3"/>
    <w:rsid w:val="7CB34FFD"/>
    <w:rsid w:val="7CC3033B"/>
    <w:rsid w:val="7CE24C65"/>
    <w:rsid w:val="7D0B583E"/>
    <w:rsid w:val="7D376633"/>
    <w:rsid w:val="7D7406BB"/>
    <w:rsid w:val="7DA02855"/>
    <w:rsid w:val="7DE94331"/>
    <w:rsid w:val="7E10135E"/>
    <w:rsid w:val="7EFD1016"/>
    <w:rsid w:val="7EFE0AF5"/>
    <w:rsid w:val="7F446A19"/>
    <w:rsid w:val="7F450482"/>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2343</Words>
  <Characters>13356</Characters>
  <Application>Microsoft Office Word</Application>
  <DocSecurity>0</DocSecurity>
  <Lines>111</Lines>
  <Paragraphs>31</Paragraphs>
  <ScaleCrop>false</ScaleCrop>
  <Company>Microsoft</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eyJoZGlkIjoiMjIxNWViZmNjOTRiNGZlNzE1ZGYwNjBhYzU3ZTc4OWIiLCJ1c2VySWQiOiIxMzE1NzAzNTUyIn0=</vt:lpwstr>
  </property>
</Properties>
</file>