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E7F" w:rsidRDefault="006A5DDC">
      <w:pPr>
        <w:pStyle w:val="a6"/>
        <w:spacing w:before="0" w:beforeAutospacing="0" w:after="0" w:afterAutospacing="0" w:line="56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重庆市沙坪坝区香炉山社区卫生服务中心</w:t>
      </w:r>
    </w:p>
    <w:p w:rsidR="00262E7F" w:rsidRDefault="006A5DDC">
      <w:pPr>
        <w:pStyle w:val="a6"/>
        <w:spacing w:before="0" w:beforeAutospacing="0" w:after="0" w:afterAutospacing="0" w:line="560"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2023</w:t>
      </w:r>
      <w:r>
        <w:rPr>
          <w:rFonts w:ascii="Times New Roman" w:eastAsia="方正小标宋_GBK" w:hAnsi="Times New Roman" w:hint="default"/>
          <w:sz w:val="44"/>
          <w:szCs w:val="44"/>
          <w:shd w:val="clear" w:color="auto" w:fill="FFFFFF"/>
        </w:rPr>
        <w:t>年度决算公开说明</w:t>
      </w:r>
    </w:p>
    <w:p w:rsidR="00262E7F" w:rsidRDefault="00262E7F">
      <w:pPr>
        <w:pStyle w:val="a6"/>
        <w:shd w:val="clear" w:color="auto" w:fill="FFFFFF"/>
        <w:spacing w:beforeAutospacing="0" w:after="0" w:afterAutospacing="0" w:line="560" w:lineRule="exact"/>
        <w:ind w:firstLineChars="200" w:firstLine="643"/>
        <w:rPr>
          <w:rStyle w:val="a8"/>
          <w:rFonts w:ascii="Times New Roman" w:eastAsia="黑体" w:hAnsi="Times New Roman" w:hint="default"/>
          <w:sz w:val="32"/>
          <w:szCs w:val="32"/>
          <w:shd w:val="clear" w:color="auto" w:fill="FFFFFF"/>
        </w:rPr>
      </w:pPr>
    </w:p>
    <w:p w:rsidR="00262E7F" w:rsidRDefault="006A5DDC">
      <w:pPr>
        <w:pStyle w:val="a6"/>
        <w:shd w:val="clear" w:color="auto" w:fill="FFFFFF"/>
        <w:spacing w:before="0" w:beforeAutospacing="0" w:after="0" w:afterAutospacing="0" w:line="560" w:lineRule="exact"/>
        <w:ind w:firstLineChars="200" w:firstLine="640"/>
        <w:jc w:val="both"/>
        <w:rPr>
          <w:rFonts w:ascii="Times New Roman" w:eastAsia="方正黑体_GBK" w:hAnsi="Times New Roman" w:hint="default"/>
          <w:bCs/>
          <w:sz w:val="32"/>
          <w:szCs w:val="32"/>
        </w:rPr>
      </w:pPr>
      <w:r>
        <w:rPr>
          <w:rStyle w:val="a8"/>
          <w:rFonts w:ascii="Times New Roman" w:eastAsia="方正黑体_GBK" w:hAnsi="Times New Roman" w:hint="default"/>
          <w:b w:val="0"/>
          <w:bCs/>
          <w:sz w:val="32"/>
          <w:szCs w:val="32"/>
          <w:shd w:val="clear" w:color="auto" w:fill="FFFFFF"/>
        </w:rPr>
        <w:t>一、单位基本情况</w:t>
      </w:r>
    </w:p>
    <w:p w:rsidR="00262E7F" w:rsidRDefault="006A5DDC">
      <w:pPr>
        <w:pStyle w:val="a6"/>
        <w:shd w:val="clear" w:color="auto" w:fill="FFFFFF"/>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Pr>
          <w:rStyle w:val="a8"/>
          <w:rFonts w:ascii="Times New Roman" w:eastAsia="方正楷体_GBK" w:hAnsi="Times New Roman" w:hint="default"/>
          <w:b w:val="0"/>
          <w:bCs/>
          <w:sz w:val="32"/>
          <w:szCs w:val="32"/>
          <w:shd w:val="clear" w:color="auto" w:fill="FFFFFF"/>
        </w:rPr>
        <w:t>（一）职能职责</w:t>
      </w:r>
    </w:p>
    <w:p w:rsidR="00262E7F" w:rsidRDefault="006A5DDC">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rPr>
        <w:t>为人民健康提供基本医疗服务，承担公共卫生服务、基本医疗服务、综合管理服务。</w:t>
      </w:r>
    </w:p>
    <w:p w:rsidR="00262E7F" w:rsidRDefault="006A5DDC">
      <w:pPr>
        <w:pStyle w:val="a6"/>
        <w:shd w:val="clear" w:color="auto" w:fill="FFFFFF"/>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Pr>
          <w:rStyle w:val="a8"/>
          <w:rFonts w:ascii="Times New Roman" w:eastAsia="方正楷体_GBK" w:hAnsi="Times New Roman" w:hint="default"/>
          <w:b w:val="0"/>
          <w:bCs/>
          <w:sz w:val="32"/>
          <w:szCs w:val="32"/>
          <w:shd w:val="clear" w:color="auto" w:fill="FFFFFF"/>
        </w:rPr>
        <w:t>（二）机构设置</w:t>
      </w:r>
    </w:p>
    <w:p w:rsidR="00262E7F" w:rsidRDefault="006A5DDC">
      <w:pPr>
        <w:pStyle w:val="a6"/>
        <w:shd w:val="clear" w:color="auto" w:fill="FFFFFF"/>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香炉山社区卫生服务中心内设</w:t>
      </w:r>
      <w:r>
        <w:rPr>
          <w:rFonts w:ascii="Times New Roman" w:eastAsia="方正仿宋_GBK" w:hAnsi="Times New Roman" w:hint="default"/>
          <w:bCs/>
          <w:sz w:val="32"/>
          <w:szCs w:val="32"/>
          <w:shd w:val="clear" w:color="auto" w:fill="FFFFFF"/>
        </w:rPr>
        <w:t>13</w:t>
      </w:r>
      <w:r>
        <w:rPr>
          <w:rFonts w:ascii="Times New Roman" w:eastAsia="方正仿宋_GBK" w:hAnsi="Times New Roman" w:hint="default"/>
          <w:bCs/>
          <w:sz w:val="32"/>
          <w:szCs w:val="32"/>
          <w:shd w:val="clear" w:color="auto" w:fill="FFFFFF"/>
        </w:rPr>
        <w:t>个科室：内科、外科、口腔科、中医科、预防保健科、公共卫生科、妇科、财务科、医技科、药剂科、护理部、医务科、综合办公室。</w:t>
      </w:r>
    </w:p>
    <w:p w:rsidR="00262E7F" w:rsidRDefault="006A5DDC">
      <w:pPr>
        <w:pStyle w:val="a6"/>
        <w:shd w:val="clear" w:color="auto" w:fill="FFFFFF"/>
        <w:spacing w:before="0" w:beforeAutospacing="0" w:after="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二、单位决算情况说明</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（一）收入支出决算总体情况说明。</w:t>
      </w:r>
    </w:p>
    <w:p w:rsidR="00262E7F" w:rsidRDefault="006A5DDC">
      <w:pPr>
        <w:pStyle w:val="a6"/>
        <w:shd w:val="clear" w:color="auto" w:fill="FFFFFF"/>
        <w:spacing w:before="0" w:beforeAutospacing="0" w:after="0" w:afterAutospacing="0" w:line="560" w:lineRule="exact"/>
        <w:ind w:firstLineChars="200" w:firstLine="643"/>
        <w:jc w:val="both"/>
        <w:rPr>
          <w:rFonts w:ascii="Times New Roman" w:eastAsia="方正仿宋_GBK" w:hAnsi="Times New Roman" w:hint="default"/>
          <w:bCs/>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年度收入总计</w:t>
      </w:r>
      <w:r>
        <w:rPr>
          <w:rFonts w:ascii="Times New Roman" w:eastAsia="方正仿宋_GBK" w:hAnsi="Times New Roman" w:hint="default"/>
          <w:bCs/>
          <w:sz w:val="32"/>
          <w:szCs w:val="32"/>
          <w:shd w:val="clear" w:color="auto" w:fill="FFFFFF"/>
        </w:rPr>
        <w:t>5227.28</w:t>
      </w:r>
      <w:r>
        <w:rPr>
          <w:rFonts w:ascii="Times New Roman" w:eastAsia="方正仿宋_GBK" w:hAnsi="Times New Roman" w:hint="default"/>
          <w:bCs/>
          <w:sz w:val="32"/>
          <w:szCs w:val="32"/>
          <w:shd w:val="clear" w:color="auto" w:fill="FFFFFF"/>
        </w:rPr>
        <w:t>万元，支出总计</w:t>
      </w:r>
      <w:r>
        <w:rPr>
          <w:rFonts w:ascii="Times New Roman" w:eastAsia="方正仿宋_GBK" w:hAnsi="Times New Roman" w:hint="default"/>
          <w:bCs/>
          <w:sz w:val="32"/>
          <w:szCs w:val="32"/>
        </w:rPr>
        <w:t>5227.28</w:t>
      </w:r>
      <w:r>
        <w:rPr>
          <w:rFonts w:ascii="Times New Roman" w:eastAsia="方正仿宋_GBK" w:hAnsi="Times New Roman" w:hint="default"/>
          <w:bCs/>
          <w:sz w:val="32"/>
          <w:szCs w:val="32"/>
          <w:shd w:val="clear" w:color="auto" w:fill="FFFFFF"/>
        </w:rPr>
        <w:t>万元。收支较上年决算数减少</w:t>
      </w:r>
      <w:r>
        <w:rPr>
          <w:rFonts w:ascii="Times New Roman" w:eastAsia="方正仿宋_GBK" w:hAnsi="Times New Roman" w:hint="default"/>
          <w:bCs/>
          <w:sz w:val="32"/>
          <w:szCs w:val="32"/>
          <w:shd w:val="clear" w:color="auto" w:fill="FFFFFF"/>
        </w:rPr>
        <w:t>331.35</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5.96%</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财政拨款减少</w:t>
      </w:r>
      <w:r>
        <w:rPr>
          <w:rFonts w:ascii="Times New Roman" w:eastAsia="方正仿宋_GBK" w:hAnsi="Times New Roman" w:hint="default"/>
          <w:bCs/>
          <w:sz w:val="32"/>
          <w:szCs w:val="32"/>
          <w:shd w:val="clear" w:color="auto" w:fill="FFFFFF"/>
        </w:rPr>
        <w:t>740.92</w:t>
      </w:r>
      <w:r>
        <w:rPr>
          <w:rFonts w:ascii="Times New Roman" w:eastAsia="方正仿宋_GBK" w:hAnsi="Times New Roman" w:hint="default"/>
          <w:bCs/>
          <w:sz w:val="32"/>
          <w:szCs w:val="32"/>
          <w:shd w:val="clear" w:color="auto" w:fill="FFFFFF"/>
        </w:rPr>
        <w:t>万元，事业收入增加</w:t>
      </w:r>
      <w:r>
        <w:rPr>
          <w:rFonts w:ascii="Times New Roman" w:eastAsia="方正仿宋_GBK" w:hAnsi="Times New Roman" w:hint="default"/>
          <w:bCs/>
          <w:sz w:val="32"/>
          <w:szCs w:val="32"/>
          <w:shd w:val="clear" w:color="auto" w:fill="FFFFFF"/>
        </w:rPr>
        <w:t>409.57</w:t>
      </w:r>
      <w:r>
        <w:rPr>
          <w:rFonts w:ascii="Times New Roman" w:eastAsia="方正仿宋_GBK" w:hAnsi="Times New Roman" w:hint="default"/>
          <w:bCs/>
          <w:sz w:val="32"/>
          <w:szCs w:val="32"/>
          <w:shd w:val="clear" w:color="auto" w:fill="FFFFFF"/>
        </w:rPr>
        <w:t>万元。</w:t>
      </w:r>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年度收入合计</w:t>
      </w:r>
      <w:r>
        <w:rPr>
          <w:rFonts w:ascii="Times New Roman" w:eastAsia="方正仿宋_GBK" w:hAnsi="Times New Roman" w:hint="default"/>
          <w:bCs/>
          <w:sz w:val="32"/>
          <w:szCs w:val="32"/>
          <w:shd w:val="clear" w:color="auto" w:fill="FFFFFF"/>
        </w:rPr>
        <w:t>5227.28</w:t>
      </w:r>
      <w:r>
        <w:rPr>
          <w:rFonts w:ascii="Times New Roman" w:eastAsia="方正仿宋_GBK" w:hAnsi="Times New Roman" w:hint="default"/>
          <w:bCs/>
          <w:sz w:val="32"/>
          <w:szCs w:val="32"/>
          <w:shd w:val="clear" w:color="auto" w:fill="FFFFFF"/>
        </w:rPr>
        <w:t>万元，较上年决算数减少</w:t>
      </w:r>
      <w:r>
        <w:rPr>
          <w:rFonts w:ascii="Times New Roman" w:eastAsia="方正仿宋_GBK" w:hAnsi="Times New Roman" w:hint="default"/>
          <w:bCs/>
          <w:sz w:val="32"/>
          <w:szCs w:val="32"/>
          <w:shd w:val="clear" w:color="auto" w:fill="FFFFFF"/>
        </w:rPr>
        <w:t>331.35</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5.96%</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财政拨款减少</w:t>
      </w:r>
      <w:r>
        <w:rPr>
          <w:rFonts w:ascii="Times New Roman" w:eastAsia="方正仿宋_GBK" w:hAnsi="Times New Roman" w:hint="default"/>
          <w:bCs/>
          <w:sz w:val="32"/>
          <w:szCs w:val="32"/>
          <w:shd w:val="clear" w:color="auto" w:fill="FFFFFF"/>
        </w:rPr>
        <w:t>740.92</w:t>
      </w:r>
      <w:r>
        <w:rPr>
          <w:rFonts w:ascii="Times New Roman" w:eastAsia="方正仿宋_GBK" w:hAnsi="Times New Roman" w:hint="default"/>
          <w:bCs/>
          <w:sz w:val="32"/>
          <w:szCs w:val="32"/>
          <w:shd w:val="clear" w:color="auto" w:fill="FFFFFF"/>
        </w:rPr>
        <w:t>万元，事业收入增加</w:t>
      </w:r>
      <w:r>
        <w:rPr>
          <w:rFonts w:ascii="Times New Roman" w:eastAsia="方正仿宋_GBK" w:hAnsi="Times New Roman" w:hint="default"/>
          <w:bCs/>
          <w:sz w:val="32"/>
          <w:szCs w:val="32"/>
          <w:shd w:val="clear" w:color="auto" w:fill="FFFFFF"/>
        </w:rPr>
        <w:t>409.57</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其中：财政拨款收入</w:t>
      </w:r>
      <w:r>
        <w:rPr>
          <w:rFonts w:ascii="Times New Roman" w:eastAsia="方正仿宋_GBK" w:hAnsi="Times New Roman" w:hint="default"/>
          <w:bCs/>
          <w:sz w:val="32"/>
          <w:szCs w:val="32"/>
        </w:rPr>
        <w:t>1468.79</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占</w:t>
      </w:r>
      <w:r>
        <w:rPr>
          <w:rFonts w:ascii="Times New Roman" w:eastAsia="方正仿宋_GBK" w:hAnsi="Times New Roman" w:hint="default"/>
          <w:bCs/>
          <w:sz w:val="32"/>
          <w:szCs w:val="32"/>
        </w:rPr>
        <w:t>28.1</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；事业收入</w:t>
      </w:r>
      <w:r>
        <w:rPr>
          <w:rFonts w:ascii="Times New Roman" w:eastAsia="方正仿宋_GBK" w:hAnsi="Times New Roman" w:hint="default"/>
          <w:bCs/>
          <w:sz w:val="32"/>
          <w:szCs w:val="32"/>
        </w:rPr>
        <w:t>3757.58</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shd w:val="clear" w:color="auto" w:fill="FFFFFF"/>
        </w:rPr>
        <w:t>71.88%</w:t>
      </w:r>
      <w:r>
        <w:rPr>
          <w:rFonts w:ascii="Times New Roman" w:eastAsia="方正仿宋_GBK" w:hAnsi="Times New Roman" w:hint="default"/>
          <w:bCs/>
          <w:sz w:val="32"/>
          <w:szCs w:val="32"/>
          <w:shd w:val="clear" w:color="auto" w:fill="FFFFFF"/>
        </w:rPr>
        <w:t>；经营收入</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shd w:val="clear" w:color="auto" w:fill="FFFFFF"/>
        </w:rPr>
        <w:t>0%</w:t>
      </w:r>
      <w:r>
        <w:rPr>
          <w:rFonts w:ascii="Times New Roman" w:eastAsia="方正仿宋_GBK" w:hAnsi="Times New Roman" w:hint="default"/>
          <w:bCs/>
          <w:sz w:val="32"/>
          <w:szCs w:val="32"/>
          <w:shd w:val="clear" w:color="auto" w:fill="FFFFFF"/>
        </w:rPr>
        <w:t>；其他收入</w:t>
      </w:r>
      <w:r>
        <w:rPr>
          <w:rFonts w:ascii="Times New Roman" w:eastAsia="方正仿宋_GBK" w:hAnsi="Times New Roman" w:hint="default"/>
          <w:bCs/>
          <w:sz w:val="32"/>
          <w:szCs w:val="32"/>
        </w:rPr>
        <w:t>0.91</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shd w:val="clear" w:color="auto" w:fill="FFFFFF"/>
        </w:rPr>
        <w:t>0.02%</w:t>
      </w:r>
      <w:r>
        <w:rPr>
          <w:rFonts w:ascii="Times New Roman" w:eastAsia="方正仿宋_GBK" w:hAnsi="Times New Roman" w:hint="default"/>
          <w:bCs/>
          <w:sz w:val="32"/>
          <w:szCs w:val="32"/>
          <w:shd w:val="clear" w:color="auto" w:fill="FFFFFF"/>
        </w:rPr>
        <w:t>。此外，使用非财政拨款结余和专用结余</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万元，年初结转和结余</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sz w:val="32"/>
          <w:szCs w:val="32"/>
          <w:shd w:val="clear" w:color="auto" w:fill="FFFFFF"/>
        </w:rPr>
      </w:pPr>
      <w:r>
        <w:rPr>
          <w:rStyle w:val="a8"/>
          <w:rFonts w:ascii="Times New Roman" w:eastAsia="方正仿宋_GBK" w:hAnsi="Times New Roman" w:hint="default"/>
          <w:sz w:val="32"/>
          <w:szCs w:val="32"/>
          <w:shd w:val="clear" w:color="auto" w:fill="FFFFFF"/>
        </w:rPr>
        <w:lastRenderedPageBreak/>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年度支出合计</w:t>
      </w:r>
      <w:r>
        <w:rPr>
          <w:rFonts w:ascii="Times New Roman" w:eastAsia="方正仿宋_GBK" w:hAnsi="Times New Roman" w:hint="default"/>
          <w:bCs/>
          <w:sz w:val="32"/>
          <w:szCs w:val="32"/>
        </w:rPr>
        <w:t>5058.94</w:t>
      </w:r>
      <w:r>
        <w:rPr>
          <w:rFonts w:ascii="Times New Roman" w:eastAsia="方正仿宋_GBK" w:hAnsi="Times New Roman" w:hint="default"/>
          <w:bCs/>
          <w:sz w:val="32"/>
          <w:szCs w:val="32"/>
          <w:shd w:val="clear" w:color="auto" w:fill="FFFFFF"/>
        </w:rPr>
        <w:t>万元，较上年决算数增加</w:t>
      </w:r>
      <w:r>
        <w:rPr>
          <w:rFonts w:ascii="Times New Roman" w:eastAsia="方正仿宋_GBK" w:hAnsi="Times New Roman" w:hint="default"/>
          <w:bCs/>
          <w:sz w:val="32"/>
          <w:szCs w:val="32"/>
          <w:shd w:val="clear" w:color="auto" w:fill="FFFFFF"/>
        </w:rPr>
        <w:t>7.16</w:t>
      </w:r>
      <w:r>
        <w:rPr>
          <w:rFonts w:ascii="Times New Roman" w:eastAsia="方正仿宋_GBK" w:hAnsi="Times New Roman" w:hint="default"/>
          <w:bCs/>
          <w:sz w:val="32"/>
          <w:szCs w:val="32"/>
          <w:shd w:val="clear" w:color="auto" w:fill="FFFFFF"/>
        </w:rPr>
        <w:t>万元，增长</w:t>
      </w:r>
      <w:r>
        <w:rPr>
          <w:rFonts w:ascii="Times New Roman" w:eastAsia="方正仿宋_GBK" w:hAnsi="Times New Roman" w:hint="default"/>
          <w:bCs/>
          <w:sz w:val="32"/>
          <w:szCs w:val="32"/>
          <w:shd w:val="clear" w:color="auto" w:fill="FFFFFF"/>
        </w:rPr>
        <w:t>0.14%</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公用经费略微增加。</w:t>
      </w:r>
      <w:r>
        <w:rPr>
          <w:rFonts w:ascii="Times New Roman" w:eastAsia="方正仿宋_GBK" w:hAnsi="Times New Roman" w:hint="default"/>
          <w:bCs/>
          <w:sz w:val="32"/>
          <w:szCs w:val="32"/>
          <w:shd w:val="clear" w:color="auto" w:fill="FFFFFF"/>
        </w:rPr>
        <w:t>其中：基本支出</w:t>
      </w:r>
      <w:r>
        <w:rPr>
          <w:rFonts w:ascii="Times New Roman" w:eastAsia="方正仿宋_GBK" w:hAnsi="Times New Roman" w:hint="default"/>
          <w:bCs/>
          <w:sz w:val="32"/>
          <w:szCs w:val="32"/>
        </w:rPr>
        <w:t>4360.64</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占</w:t>
      </w:r>
      <w:r>
        <w:rPr>
          <w:rFonts w:ascii="Times New Roman" w:eastAsia="方正仿宋_GBK" w:hAnsi="Times New Roman" w:hint="default"/>
          <w:bCs/>
          <w:sz w:val="32"/>
          <w:szCs w:val="32"/>
          <w:shd w:val="clear" w:color="auto" w:fill="FFFFFF"/>
        </w:rPr>
        <w:t>86.2%</w:t>
      </w:r>
      <w:r>
        <w:rPr>
          <w:rFonts w:ascii="Times New Roman" w:eastAsia="方正仿宋_GBK" w:hAnsi="Times New Roman" w:hint="default"/>
          <w:bCs/>
          <w:sz w:val="32"/>
          <w:szCs w:val="32"/>
          <w:shd w:val="clear" w:color="auto" w:fill="FFFFFF"/>
        </w:rPr>
        <w:t>；项目支出</w:t>
      </w:r>
      <w:r>
        <w:rPr>
          <w:rFonts w:ascii="Times New Roman" w:eastAsia="方正仿宋_GBK" w:hAnsi="Times New Roman" w:hint="default"/>
          <w:bCs/>
          <w:sz w:val="32"/>
          <w:szCs w:val="32"/>
        </w:rPr>
        <w:t>698.3</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shd w:val="clear" w:color="auto" w:fill="FFFFFF"/>
        </w:rPr>
        <w:t>13.8%</w:t>
      </w:r>
      <w:r>
        <w:rPr>
          <w:rFonts w:ascii="Times New Roman" w:eastAsia="方正仿宋_GBK" w:hAnsi="Times New Roman" w:hint="default"/>
          <w:bCs/>
          <w:sz w:val="32"/>
          <w:szCs w:val="32"/>
          <w:shd w:val="clear" w:color="auto" w:fill="FFFFFF"/>
        </w:rPr>
        <w:t>；经营支出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shd w:val="clear" w:color="auto" w:fill="FFFFFF"/>
        </w:rPr>
        <w:t>0%</w:t>
      </w:r>
      <w:r>
        <w:rPr>
          <w:rFonts w:ascii="Times New Roman" w:eastAsia="方正仿宋_GBK" w:hAnsi="Times New Roman" w:hint="default"/>
          <w:bCs/>
          <w:sz w:val="32"/>
          <w:szCs w:val="32"/>
          <w:shd w:val="clear" w:color="auto" w:fill="FFFFFF"/>
        </w:rPr>
        <w:t>。此外，结余分配</w:t>
      </w:r>
      <w:r>
        <w:rPr>
          <w:rFonts w:ascii="Times New Roman" w:eastAsia="方正仿宋_GBK" w:hAnsi="Times New Roman" w:hint="default"/>
          <w:bCs/>
          <w:sz w:val="32"/>
          <w:szCs w:val="32"/>
        </w:rPr>
        <w:t>168.35</w:t>
      </w:r>
      <w:r>
        <w:rPr>
          <w:rFonts w:ascii="Times New Roman" w:eastAsia="方正仿宋_GBK" w:hAnsi="Times New Roman" w:hint="default"/>
          <w:bCs/>
          <w:sz w:val="32"/>
          <w:szCs w:val="32"/>
          <w:shd w:val="clear" w:color="auto" w:fill="FFFFFF"/>
        </w:rPr>
        <w:t>万元。</w:t>
      </w:r>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Style w:val="a8"/>
          <w:rFonts w:ascii="Times New Roman" w:eastAsia="方正仿宋_GBK" w:hAnsi="Times New Roman" w:hint="default"/>
          <w:sz w:val="32"/>
          <w:szCs w:val="32"/>
          <w:shd w:val="clear" w:color="auto" w:fill="FFFFFF"/>
        </w:rPr>
        <w:t>。</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年度年末结转和结余</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万元，较上年决算数无增减</w:t>
      </w:r>
      <w:r>
        <w:rPr>
          <w:rFonts w:ascii="Times New Roman" w:eastAsia="方正仿宋_GBK" w:hAnsi="Times New Roman" w:hint="default"/>
          <w:bCs/>
          <w:sz w:val="32"/>
          <w:szCs w:val="32"/>
          <w:shd w:val="clear" w:color="auto" w:fill="FFFFFF"/>
        </w:rPr>
        <w:t>。</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（二）财政拨款收入支出决算总体情况说明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highlight w:val="yellow"/>
        </w:rPr>
      </w:pP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年度财政拨款收、支总计</w:t>
      </w:r>
      <w:r>
        <w:rPr>
          <w:rFonts w:ascii="Times New Roman" w:eastAsia="方正仿宋_GBK" w:hAnsi="Times New Roman" w:hint="default"/>
          <w:bCs/>
          <w:sz w:val="32"/>
          <w:szCs w:val="32"/>
          <w:shd w:val="clear" w:color="auto" w:fill="FFFFFF"/>
        </w:rPr>
        <w:t>1468.79</w:t>
      </w:r>
      <w:r>
        <w:rPr>
          <w:rFonts w:ascii="Times New Roman" w:eastAsia="方正仿宋_GBK" w:hAnsi="Times New Roman" w:hint="default"/>
          <w:bCs/>
          <w:sz w:val="32"/>
          <w:szCs w:val="32"/>
          <w:shd w:val="clear" w:color="auto" w:fill="FFFFFF"/>
        </w:rPr>
        <w:t>万元。与</w:t>
      </w:r>
      <w:r>
        <w:rPr>
          <w:rFonts w:ascii="Times New Roman" w:eastAsia="方正仿宋_GBK" w:hAnsi="Times New Roman" w:hint="default"/>
          <w:bCs/>
          <w:sz w:val="32"/>
          <w:szCs w:val="32"/>
          <w:shd w:val="clear" w:color="auto" w:fill="FFFFFF"/>
        </w:rPr>
        <w:t>2022</w:t>
      </w:r>
      <w:r>
        <w:rPr>
          <w:rFonts w:ascii="Times New Roman" w:eastAsia="方正仿宋_GBK" w:hAnsi="Times New Roman" w:hint="default"/>
          <w:bCs/>
          <w:sz w:val="32"/>
          <w:szCs w:val="32"/>
          <w:shd w:val="clear" w:color="auto" w:fill="FFFFFF"/>
        </w:rPr>
        <w:t>年相比，财政拨款收、支总计各减少</w:t>
      </w:r>
      <w:r>
        <w:rPr>
          <w:rFonts w:ascii="Times New Roman" w:eastAsia="方正仿宋_GBK" w:hAnsi="Times New Roman" w:hint="default"/>
          <w:bCs/>
          <w:sz w:val="32"/>
          <w:szCs w:val="32"/>
          <w:shd w:val="clear" w:color="auto" w:fill="FFFFFF"/>
        </w:rPr>
        <w:t>740.92</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33.53%</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预算口径调整。</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（三）一般公共预算财政拨款收入支出决算情况说明</w:t>
      </w:r>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年度一般公共预算财政拨款收入</w:t>
      </w:r>
      <w:r>
        <w:rPr>
          <w:rFonts w:ascii="Times New Roman" w:eastAsia="方正仿宋_GBK" w:hAnsi="Times New Roman" w:hint="default"/>
          <w:bCs/>
          <w:sz w:val="32"/>
          <w:szCs w:val="32"/>
        </w:rPr>
        <w:t>1468.79</w:t>
      </w:r>
      <w:r>
        <w:rPr>
          <w:rFonts w:ascii="Times New Roman" w:eastAsia="方正仿宋_GBK" w:hAnsi="Times New Roman" w:hint="default"/>
          <w:bCs/>
          <w:sz w:val="32"/>
          <w:szCs w:val="32"/>
          <w:shd w:val="clear" w:color="auto" w:fill="FFFFFF"/>
        </w:rPr>
        <w:t>万元，较上年决算数减少</w:t>
      </w:r>
      <w:r>
        <w:rPr>
          <w:rFonts w:ascii="Times New Roman" w:eastAsia="方正仿宋_GBK" w:hAnsi="Times New Roman" w:hint="default"/>
          <w:bCs/>
          <w:sz w:val="32"/>
          <w:szCs w:val="32"/>
          <w:shd w:val="clear" w:color="auto" w:fill="FFFFFF"/>
        </w:rPr>
        <w:t>740.92</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33.53%</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预算口径调整。</w:t>
      </w:r>
      <w:r>
        <w:rPr>
          <w:rFonts w:ascii="Times New Roman" w:eastAsia="方正仿宋_GBK" w:hAnsi="Times New Roman" w:hint="default"/>
          <w:bCs/>
          <w:sz w:val="32"/>
          <w:szCs w:val="32"/>
          <w:shd w:val="clear" w:color="auto" w:fill="FFFFFF"/>
        </w:rPr>
        <w:t>较年初预算数增加</w:t>
      </w:r>
      <w:r>
        <w:rPr>
          <w:rFonts w:ascii="Times New Roman" w:eastAsia="方正仿宋_GBK" w:hAnsi="Times New Roman" w:hint="default"/>
          <w:bCs/>
          <w:sz w:val="32"/>
          <w:szCs w:val="32"/>
          <w:shd w:val="clear" w:color="auto" w:fill="FFFFFF"/>
        </w:rPr>
        <w:t>1074.69</w:t>
      </w:r>
      <w:r>
        <w:rPr>
          <w:rFonts w:ascii="Times New Roman" w:eastAsia="方正仿宋_GBK" w:hAnsi="Times New Roman" w:hint="default"/>
          <w:bCs/>
          <w:sz w:val="32"/>
          <w:szCs w:val="32"/>
          <w:shd w:val="clear" w:color="auto" w:fill="FFFFFF"/>
        </w:rPr>
        <w:t>万元，</w:t>
      </w:r>
      <w:r w:rsidRPr="00AF011A">
        <w:rPr>
          <w:rFonts w:ascii="Times New Roman" w:eastAsia="方正仿宋_GBK" w:hAnsi="Times New Roman" w:hint="default"/>
          <w:bCs/>
          <w:sz w:val="32"/>
          <w:szCs w:val="32"/>
          <w:shd w:val="clear" w:color="auto" w:fill="FFFFFF"/>
        </w:rPr>
        <w:t>增长</w:t>
      </w:r>
      <w:r w:rsidRPr="00AF011A">
        <w:rPr>
          <w:rFonts w:ascii="Times New Roman" w:eastAsia="方正仿宋_GBK" w:hAnsi="Times New Roman" w:hint="default"/>
          <w:bCs/>
          <w:sz w:val="32"/>
          <w:szCs w:val="32"/>
          <w:shd w:val="clear" w:color="auto" w:fill="FFFFFF"/>
        </w:rPr>
        <w:t>272.69%</w:t>
      </w:r>
      <w:r w:rsidRPr="00AF011A">
        <w:rPr>
          <w:rFonts w:ascii="Times New Roman" w:eastAsia="方正仿宋_GBK" w:hAnsi="Times New Roman" w:hint="default"/>
          <w:bCs/>
          <w:sz w:val="32"/>
          <w:szCs w:val="32"/>
          <w:shd w:val="clear" w:color="auto" w:fill="FFFFFF"/>
        </w:rPr>
        <w:t>。</w:t>
      </w:r>
      <w:r w:rsidRPr="00AF011A">
        <w:rPr>
          <w:rFonts w:ascii="Times New Roman" w:eastAsia="方正仿宋_GBK" w:hAnsi="Times New Roman" w:hint="default"/>
          <w:bCs/>
          <w:sz w:val="32"/>
          <w:szCs w:val="32"/>
          <w:shd w:val="clear" w:color="auto" w:fill="FFFFFF"/>
        </w:rPr>
        <w:t>主要原因是</w:t>
      </w:r>
      <w:r w:rsidRPr="00AF011A">
        <w:rPr>
          <w:rFonts w:ascii="Times New Roman" w:eastAsia="方正仿宋_GBK" w:hAnsi="Times New Roman"/>
          <w:bCs/>
          <w:sz w:val="32"/>
          <w:szCs w:val="32"/>
          <w:shd w:val="clear" w:color="auto" w:fill="FFFFFF"/>
        </w:rPr>
        <w:t>增加了基本公共卫</w:t>
      </w:r>
      <w:r w:rsidRPr="00AF011A">
        <w:rPr>
          <w:rFonts w:ascii="Times New Roman" w:eastAsia="方正仿宋_GBK" w:hAnsi="Times New Roman"/>
          <w:bCs/>
          <w:sz w:val="32"/>
          <w:szCs w:val="32"/>
          <w:shd w:val="clear" w:color="auto" w:fill="FFFFFF"/>
        </w:rPr>
        <w:t>生服务补助资金；</w:t>
      </w:r>
      <w:r w:rsidRPr="00AF011A">
        <w:rPr>
          <w:rStyle w:val="24"/>
          <w:rFonts w:eastAsia="方正仿宋_GBK"/>
          <w:b w:val="0"/>
          <w:sz w:val="32"/>
          <w:szCs w:val="32"/>
        </w:rPr>
        <w:t>新增在编职工，人员经费收入增加</w:t>
      </w:r>
      <w:r w:rsidRPr="00AF011A">
        <w:rPr>
          <w:rStyle w:val="24"/>
          <w:rFonts w:eastAsia="方正仿宋_GBK"/>
          <w:b w:val="0"/>
          <w:sz w:val="32"/>
          <w:szCs w:val="32"/>
        </w:rPr>
        <w:t>。</w:t>
      </w:r>
      <w:r w:rsidRPr="00AF011A">
        <w:rPr>
          <w:rFonts w:ascii="Times New Roman" w:eastAsia="方正仿宋_GBK" w:hAnsi="Times New Roman" w:hint="default"/>
          <w:bCs/>
          <w:sz w:val="32"/>
          <w:szCs w:val="32"/>
          <w:shd w:val="clear" w:color="auto" w:fill="FFFFFF"/>
        </w:rPr>
        <w:t>此外，年初财政拨</w:t>
      </w:r>
      <w:r>
        <w:rPr>
          <w:rFonts w:ascii="Times New Roman" w:eastAsia="方正仿宋_GBK" w:hAnsi="Times New Roman" w:hint="default"/>
          <w:bCs/>
          <w:sz w:val="32"/>
          <w:szCs w:val="32"/>
          <w:shd w:val="clear" w:color="auto" w:fill="FFFFFF"/>
        </w:rPr>
        <w:t>款结转和结余</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p>
    <w:p w:rsidR="00262E7F" w:rsidRDefault="006A5DDC">
      <w:pPr>
        <w:pStyle w:val="a6"/>
        <w:snapToGrid w:val="0"/>
        <w:spacing w:before="0" w:beforeAutospacing="0" w:after="0" w:afterAutospacing="0" w:line="560" w:lineRule="exact"/>
        <w:ind w:firstLineChars="200" w:firstLine="643"/>
        <w:jc w:val="both"/>
        <w:rPr>
          <w:rStyle w:val="24"/>
          <w:rFonts w:eastAsia="方正仿宋_GBK" w:hint="eastAsia"/>
          <w:b w:val="0"/>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年度一般公共预算财政拨款支出</w:t>
      </w:r>
      <w:r>
        <w:rPr>
          <w:rFonts w:ascii="Times New Roman" w:eastAsia="方正仿宋_GBK" w:hAnsi="Times New Roman" w:hint="default"/>
          <w:bCs/>
          <w:sz w:val="32"/>
          <w:szCs w:val="32"/>
        </w:rPr>
        <w:t>1468.79</w:t>
      </w:r>
      <w:r>
        <w:rPr>
          <w:rFonts w:ascii="Times New Roman" w:eastAsia="方正仿宋_GBK" w:hAnsi="Times New Roman" w:hint="default"/>
          <w:bCs/>
          <w:sz w:val="32"/>
          <w:szCs w:val="32"/>
          <w:shd w:val="clear" w:color="auto" w:fill="FFFFFF"/>
        </w:rPr>
        <w:t>万元，较上年决算数减少</w:t>
      </w:r>
      <w:r>
        <w:rPr>
          <w:rFonts w:ascii="Times New Roman" w:eastAsia="方正仿宋_GBK" w:hAnsi="Times New Roman" w:hint="default"/>
          <w:bCs/>
          <w:sz w:val="32"/>
          <w:szCs w:val="32"/>
          <w:shd w:val="clear" w:color="auto" w:fill="FFFFFF"/>
        </w:rPr>
        <w:t>740.92</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33.53%</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预算口径调整。</w:t>
      </w:r>
      <w:r>
        <w:rPr>
          <w:rFonts w:ascii="Times New Roman" w:eastAsia="方正仿宋_GBK" w:hAnsi="Times New Roman" w:hint="default"/>
          <w:bCs/>
          <w:sz w:val="32"/>
          <w:szCs w:val="32"/>
          <w:shd w:val="clear" w:color="auto" w:fill="FFFFFF"/>
        </w:rPr>
        <w:t>较年初预算数增加</w:t>
      </w:r>
      <w:r>
        <w:rPr>
          <w:rFonts w:ascii="Times New Roman" w:eastAsia="方正仿宋_GBK" w:hAnsi="Times New Roman" w:hint="default"/>
          <w:bCs/>
          <w:sz w:val="32"/>
          <w:szCs w:val="32"/>
          <w:shd w:val="clear" w:color="auto" w:fill="FFFFFF"/>
        </w:rPr>
        <w:t>1073.66</w:t>
      </w:r>
      <w:r>
        <w:rPr>
          <w:rFonts w:ascii="Times New Roman" w:eastAsia="方正仿宋_GBK" w:hAnsi="Times New Roman" w:hint="default"/>
          <w:bCs/>
          <w:sz w:val="32"/>
          <w:szCs w:val="32"/>
          <w:shd w:val="clear" w:color="auto" w:fill="FFFFFF"/>
        </w:rPr>
        <w:t>万元，</w:t>
      </w:r>
      <w:r w:rsidRPr="00AF011A">
        <w:rPr>
          <w:rFonts w:ascii="Times New Roman" w:eastAsia="方正仿宋_GBK" w:hAnsi="Times New Roman" w:hint="default"/>
          <w:bCs/>
          <w:sz w:val="32"/>
          <w:szCs w:val="32"/>
          <w:shd w:val="clear" w:color="auto" w:fill="FFFFFF"/>
        </w:rPr>
        <w:t>增长</w:t>
      </w:r>
      <w:r w:rsidRPr="00AF011A">
        <w:rPr>
          <w:rFonts w:ascii="Times New Roman" w:eastAsia="方正仿宋_GBK" w:hAnsi="Times New Roman" w:hint="default"/>
          <w:bCs/>
          <w:sz w:val="32"/>
          <w:szCs w:val="32"/>
          <w:shd w:val="clear" w:color="auto" w:fill="FFFFFF"/>
        </w:rPr>
        <w:t>271.72%</w:t>
      </w:r>
      <w:r w:rsidRPr="00AF011A">
        <w:rPr>
          <w:rFonts w:ascii="Times New Roman" w:eastAsia="方正仿宋_GBK" w:hAnsi="Times New Roman" w:hint="default"/>
          <w:bCs/>
          <w:sz w:val="32"/>
          <w:szCs w:val="32"/>
          <w:shd w:val="clear" w:color="auto" w:fill="FFFFFF"/>
        </w:rPr>
        <w:t>。</w:t>
      </w:r>
      <w:r w:rsidRPr="00AF011A">
        <w:rPr>
          <w:rFonts w:ascii="Times New Roman" w:eastAsia="方正仿宋_GBK" w:hAnsi="Times New Roman" w:hint="default"/>
          <w:bCs/>
          <w:sz w:val="32"/>
          <w:szCs w:val="32"/>
          <w:shd w:val="clear" w:color="auto" w:fill="FFFFFF"/>
        </w:rPr>
        <w:t>主要原因是</w:t>
      </w:r>
      <w:r w:rsidRPr="00AF011A">
        <w:rPr>
          <w:rFonts w:ascii="Times New Roman" w:eastAsia="方正仿宋_GBK" w:hAnsi="Times New Roman"/>
          <w:bCs/>
          <w:sz w:val="32"/>
          <w:szCs w:val="32"/>
          <w:shd w:val="clear" w:color="auto" w:fill="FFFFFF"/>
        </w:rPr>
        <w:t>增加了基本公共卫生服务补助资金；</w:t>
      </w:r>
      <w:r w:rsidRPr="00AF011A">
        <w:rPr>
          <w:rStyle w:val="24"/>
          <w:rFonts w:eastAsia="方正仿宋_GBK"/>
          <w:b w:val="0"/>
          <w:sz w:val="32"/>
          <w:szCs w:val="32"/>
        </w:rPr>
        <w:t>新增在编职工，人员经费支出增加</w:t>
      </w:r>
      <w:r w:rsidRPr="00AF011A">
        <w:rPr>
          <w:rStyle w:val="24"/>
          <w:rFonts w:eastAsia="方正仿宋_GBK"/>
          <w:b w:val="0"/>
          <w:sz w:val="32"/>
          <w:szCs w:val="32"/>
        </w:rPr>
        <w:t>。</w:t>
      </w:r>
      <w:bookmarkStart w:id="0" w:name="_GoBack"/>
      <w:bookmarkEnd w:id="0"/>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sz w:val="32"/>
          <w:szCs w:val="32"/>
        </w:rPr>
      </w:pPr>
      <w:r>
        <w:rPr>
          <w:rStyle w:val="a8"/>
          <w:rFonts w:ascii="Times New Roman" w:eastAsia="方正仿宋_GBK" w:hAnsi="Times New Roman" w:hint="default"/>
          <w:sz w:val="32"/>
          <w:szCs w:val="32"/>
          <w:shd w:val="clear" w:color="auto" w:fill="FFFFFF"/>
        </w:rPr>
        <w:lastRenderedPageBreak/>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年度年末一般公共预算财政拨款结转和结余</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万元，较上</w:t>
      </w:r>
      <w:r>
        <w:rPr>
          <w:rFonts w:ascii="Times New Roman" w:eastAsia="方正仿宋_GBK" w:hAnsi="Times New Roman" w:hint="default"/>
          <w:bCs/>
          <w:sz w:val="32"/>
          <w:szCs w:val="32"/>
          <w:shd w:val="clear" w:color="auto" w:fill="FFFFFF"/>
        </w:rPr>
        <w:t>年决算数无增减</w:t>
      </w:r>
      <w:r>
        <w:rPr>
          <w:rFonts w:ascii="Times New Roman" w:eastAsia="方正仿宋_GBK" w:hAnsi="Times New Roman" w:hint="default"/>
          <w:bCs/>
          <w:sz w:val="32"/>
          <w:szCs w:val="32"/>
          <w:shd w:val="clear" w:color="auto" w:fill="FFFFFF"/>
        </w:rPr>
        <w:t>。</w:t>
      </w:r>
    </w:p>
    <w:p w:rsidR="00262E7F" w:rsidRDefault="006A5DDC">
      <w:pPr>
        <w:pStyle w:val="a6"/>
        <w:snapToGrid w:val="0"/>
        <w:spacing w:before="0" w:beforeAutospacing="0" w:after="0" w:afterAutospacing="0" w:line="560" w:lineRule="exact"/>
        <w:ind w:firstLineChars="200" w:firstLine="643"/>
        <w:jc w:val="both"/>
        <w:rPr>
          <w:rFonts w:ascii="Times New Roman" w:eastAsia="方正仿宋_GBK" w:hAnsi="Times New Roman" w:hint="default"/>
          <w:bCs/>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年度一般公共预算财政拨款支出主要用于以下几个方面：</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w:t>
      </w:r>
      <w:r>
        <w:rPr>
          <w:rFonts w:ascii="Times New Roman" w:eastAsia="方正仿宋_GBK" w:hAnsi="Times New Roman"/>
          <w:bCs/>
          <w:sz w:val="32"/>
          <w:szCs w:val="32"/>
          <w:shd w:val="clear" w:color="auto" w:fill="FFFFFF"/>
        </w:rPr>
        <w:t>1</w:t>
      </w:r>
      <w:r>
        <w:rPr>
          <w:rFonts w:ascii="Times New Roman" w:eastAsia="方正仿宋_GBK" w:hAnsi="Times New Roman" w:hint="default"/>
          <w:bCs/>
          <w:sz w:val="32"/>
          <w:szCs w:val="32"/>
          <w:shd w:val="clear" w:color="auto" w:fill="FFFFFF"/>
        </w:rPr>
        <w:t>）社会保障与就业支出</w:t>
      </w:r>
      <w:r>
        <w:rPr>
          <w:rFonts w:ascii="Times New Roman" w:eastAsia="方正仿宋_GBK" w:hAnsi="Times New Roman" w:hint="default"/>
          <w:bCs/>
          <w:sz w:val="32"/>
          <w:szCs w:val="32"/>
        </w:rPr>
        <w:t>111.1</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rPr>
        <w:t>7.56</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，较年初预算数增加</w:t>
      </w:r>
      <w:r>
        <w:rPr>
          <w:rFonts w:ascii="Times New Roman" w:eastAsia="方正仿宋_GBK" w:hAnsi="Times New Roman" w:hint="default"/>
          <w:bCs/>
          <w:sz w:val="32"/>
          <w:szCs w:val="32"/>
          <w:shd w:val="clear" w:color="auto" w:fill="FFFFFF"/>
        </w:rPr>
        <w:t>16.38</w:t>
      </w:r>
      <w:r>
        <w:rPr>
          <w:rFonts w:ascii="Times New Roman" w:eastAsia="方正仿宋_GBK" w:hAnsi="Times New Roman" w:hint="default"/>
          <w:bCs/>
          <w:sz w:val="32"/>
          <w:szCs w:val="32"/>
          <w:shd w:val="clear" w:color="auto" w:fill="FFFFFF"/>
        </w:rPr>
        <w:t>万元，增长</w:t>
      </w:r>
      <w:r>
        <w:rPr>
          <w:rFonts w:ascii="Times New Roman" w:eastAsia="方正仿宋_GBK" w:hAnsi="Times New Roman" w:hint="default"/>
          <w:bCs/>
          <w:sz w:val="32"/>
          <w:szCs w:val="32"/>
          <w:shd w:val="clear" w:color="auto" w:fill="FFFFFF"/>
        </w:rPr>
        <w:t>17.29%</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新进在编职工，人员经费支出增加。</w:t>
      </w:r>
    </w:p>
    <w:p w:rsidR="00262E7F" w:rsidRDefault="006A5DDC">
      <w:pPr>
        <w:pStyle w:val="a6"/>
        <w:snapToGrid w:val="0"/>
        <w:spacing w:before="0" w:beforeAutospacing="0" w:after="0" w:afterAutospacing="0" w:line="560" w:lineRule="exact"/>
        <w:ind w:firstLineChars="200" w:firstLine="640"/>
        <w:jc w:val="both"/>
        <w:rPr>
          <w:rStyle w:val="24"/>
          <w:rFonts w:eastAsia="方正仿宋_GBK" w:hint="eastAsia"/>
          <w:b w:val="0"/>
          <w:sz w:val="32"/>
          <w:szCs w:val="32"/>
        </w:rPr>
      </w:pPr>
      <w:r>
        <w:rPr>
          <w:rFonts w:ascii="Times New Roman" w:eastAsia="方正仿宋_GBK" w:hAnsi="Times New Roman" w:hint="default"/>
          <w:bCs/>
          <w:sz w:val="32"/>
          <w:szCs w:val="32"/>
          <w:shd w:val="clear" w:color="auto" w:fill="FFFFFF"/>
        </w:rPr>
        <w:t>（</w:t>
      </w:r>
      <w:r>
        <w:rPr>
          <w:rFonts w:ascii="Times New Roman" w:eastAsia="方正仿宋_GBK" w:hAnsi="Times New Roman"/>
          <w:bCs/>
          <w:sz w:val="32"/>
          <w:szCs w:val="32"/>
          <w:shd w:val="clear" w:color="auto" w:fill="FFFFFF"/>
        </w:rPr>
        <w:t>2</w:t>
      </w:r>
      <w:r>
        <w:rPr>
          <w:rFonts w:ascii="Times New Roman" w:eastAsia="方正仿宋_GBK" w:hAnsi="Times New Roman" w:hint="default"/>
          <w:bCs/>
          <w:sz w:val="32"/>
          <w:szCs w:val="32"/>
          <w:shd w:val="clear" w:color="auto" w:fill="FFFFFF"/>
        </w:rPr>
        <w:t>）卫生健康支出</w:t>
      </w:r>
      <w:r>
        <w:rPr>
          <w:rFonts w:ascii="Times New Roman" w:eastAsia="方正仿宋_GBK" w:hAnsi="Times New Roman" w:hint="default"/>
          <w:bCs/>
          <w:sz w:val="32"/>
          <w:szCs w:val="32"/>
        </w:rPr>
        <w:t>1329.16</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rPr>
        <w:t>90.49</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，较年初预算数增加</w:t>
      </w:r>
      <w:r>
        <w:rPr>
          <w:rFonts w:ascii="Times New Roman" w:eastAsia="方正仿宋_GBK" w:hAnsi="Times New Roman" w:hint="default"/>
          <w:bCs/>
          <w:sz w:val="32"/>
          <w:szCs w:val="32"/>
          <w:shd w:val="clear" w:color="auto" w:fill="FFFFFF"/>
        </w:rPr>
        <w:t>1055.4</w:t>
      </w:r>
      <w:r>
        <w:rPr>
          <w:rFonts w:ascii="Times New Roman" w:eastAsia="方正仿宋_GBK" w:hAnsi="Times New Roman" w:hint="default"/>
          <w:bCs/>
          <w:sz w:val="32"/>
          <w:szCs w:val="32"/>
          <w:shd w:val="clear" w:color="auto" w:fill="FFFFFF"/>
        </w:rPr>
        <w:t>万元，增长</w:t>
      </w:r>
      <w:r>
        <w:rPr>
          <w:rFonts w:ascii="Times New Roman" w:eastAsia="方正仿宋_GBK" w:hAnsi="Times New Roman" w:hint="default"/>
          <w:bCs/>
          <w:sz w:val="32"/>
          <w:szCs w:val="32"/>
          <w:shd w:val="clear" w:color="auto" w:fill="FFFFFF"/>
        </w:rPr>
        <w:t>385.52%</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较年初增加了基本公共卫生服务支出；</w:t>
      </w:r>
      <w:r>
        <w:rPr>
          <w:rFonts w:ascii="Times New Roman" w:eastAsia="方正仿宋_GBK" w:hAnsi="Times New Roman" w:hint="default"/>
          <w:bCs/>
          <w:sz w:val="32"/>
          <w:szCs w:val="32"/>
          <w:shd w:val="clear" w:color="auto" w:fill="FFFFFF"/>
        </w:rPr>
        <w:t>新增在编职工，人员经费支出</w:t>
      </w:r>
      <w:r>
        <w:rPr>
          <w:rStyle w:val="24"/>
          <w:rFonts w:eastAsia="方正仿宋_GBK"/>
          <w:b w:val="0"/>
          <w:sz w:val="32"/>
          <w:szCs w:val="32"/>
        </w:rPr>
        <w:t>增加。</w:t>
      </w:r>
    </w:p>
    <w:p w:rsidR="00262E7F" w:rsidRDefault="006A5DDC">
      <w:pPr>
        <w:spacing w:line="560" w:lineRule="exact"/>
        <w:ind w:firstLineChars="200" w:firstLine="640"/>
        <w:jc w:val="both"/>
        <w:rPr>
          <w:rFonts w:ascii="Times New Roman" w:eastAsia="方正仿宋_GBK" w:hAnsi="Times New Roman" w:hint="default"/>
          <w:bCs/>
          <w:color w:val="FF0000"/>
          <w:sz w:val="32"/>
          <w:szCs w:val="32"/>
          <w:shd w:val="clear" w:color="auto" w:fill="FFFFFF"/>
        </w:rPr>
      </w:pPr>
      <w:r>
        <w:rPr>
          <w:rFonts w:ascii="Times New Roman" w:eastAsia="方正仿宋_GBK" w:hAnsi="Times New Roman" w:hint="default"/>
          <w:bCs/>
          <w:sz w:val="32"/>
          <w:szCs w:val="32"/>
          <w:shd w:val="clear" w:color="auto" w:fill="FFFFFF"/>
        </w:rPr>
        <w:t>（</w:t>
      </w:r>
      <w:r>
        <w:rPr>
          <w:rFonts w:ascii="Times New Roman" w:eastAsia="方正仿宋_GBK" w:hAnsi="Times New Roman"/>
          <w:bCs/>
          <w:sz w:val="32"/>
          <w:szCs w:val="32"/>
          <w:shd w:val="clear" w:color="auto" w:fill="FFFFFF"/>
        </w:rPr>
        <w:t>3</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rPr>
        <w:t>住房保障支出</w:t>
      </w:r>
      <w:r>
        <w:rPr>
          <w:rFonts w:ascii="Times New Roman" w:eastAsia="方正仿宋_GBK" w:hAnsi="Times New Roman" w:hint="default"/>
          <w:bCs/>
          <w:sz w:val="32"/>
          <w:szCs w:val="32"/>
        </w:rPr>
        <w:t>28.53</w:t>
      </w:r>
      <w:r>
        <w:rPr>
          <w:rFonts w:ascii="Times New Roman" w:eastAsia="方正仿宋_GBK" w:hAnsi="Times New Roman" w:hint="default"/>
          <w:bCs/>
          <w:sz w:val="32"/>
          <w:szCs w:val="32"/>
          <w:shd w:val="clear" w:color="auto" w:fill="FFFFFF"/>
        </w:rPr>
        <w:t>万元，占</w:t>
      </w:r>
      <w:r>
        <w:rPr>
          <w:rFonts w:ascii="Times New Roman" w:eastAsia="方正仿宋_GBK" w:hAnsi="Times New Roman" w:hint="default"/>
          <w:bCs/>
          <w:sz w:val="32"/>
          <w:szCs w:val="32"/>
        </w:rPr>
        <w:t>1.94</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，较年初预算数增加</w:t>
      </w:r>
      <w:r>
        <w:rPr>
          <w:rFonts w:ascii="Times New Roman" w:eastAsia="方正仿宋_GBK" w:hAnsi="Times New Roman" w:hint="default"/>
          <w:bCs/>
          <w:sz w:val="32"/>
          <w:szCs w:val="32"/>
          <w:shd w:val="clear" w:color="auto" w:fill="FFFFFF"/>
        </w:rPr>
        <w:t>1.87</w:t>
      </w:r>
      <w:r>
        <w:rPr>
          <w:rFonts w:ascii="Times New Roman" w:eastAsia="方正仿宋_GBK" w:hAnsi="Times New Roman" w:hint="default"/>
          <w:bCs/>
          <w:sz w:val="32"/>
          <w:szCs w:val="32"/>
          <w:shd w:val="clear" w:color="auto" w:fill="FFFFFF"/>
        </w:rPr>
        <w:t>万元，增长</w:t>
      </w:r>
      <w:r>
        <w:rPr>
          <w:rFonts w:ascii="Times New Roman" w:eastAsia="方正仿宋_GBK" w:hAnsi="Times New Roman" w:hint="default"/>
          <w:bCs/>
          <w:sz w:val="32"/>
          <w:szCs w:val="32"/>
          <w:shd w:val="clear" w:color="auto" w:fill="FFFFFF"/>
        </w:rPr>
        <w:t>7.01%</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新增在编职工。</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（四）一般公共预算财政拨款基本支出决算情况说明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t> 2023</w:t>
      </w:r>
      <w:r>
        <w:rPr>
          <w:rFonts w:ascii="Times New Roman" w:eastAsia="方正仿宋_GBK" w:hAnsi="Times New Roman" w:hint="default"/>
          <w:bCs/>
          <w:sz w:val="32"/>
          <w:szCs w:val="32"/>
          <w:shd w:val="clear" w:color="auto" w:fill="FFFFFF"/>
        </w:rPr>
        <w:t>年度一般公共预算财政拨款基本支出</w:t>
      </w:r>
      <w:r>
        <w:rPr>
          <w:rFonts w:ascii="Times New Roman" w:eastAsia="方正仿宋_GBK" w:hAnsi="Times New Roman" w:hint="default"/>
          <w:bCs/>
          <w:sz w:val="32"/>
          <w:szCs w:val="32"/>
        </w:rPr>
        <w:t>770.49</w:t>
      </w:r>
      <w:r>
        <w:rPr>
          <w:rFonts w:ascii="Times New Roman" w:eastAsia="方正仿宋_GBK" w:hAnsi="Times New Roman" w:hint="default"/>
          <w:bCs/>
          <w:sz w:val="32"/>
          <w:szCs w:val="32"/>
          <w:shd w:val="clear" w:color="auto" w:fill="FFFFFF"/>
        </w:rPr>
        <w:t>万元。其中：人员经费</w:t>
      </w:r>
      <w:r>
        <w:rPr>
          <w:rFonts w:ascii="Times New Roman" w:eastAsia="方正仿宋_GBK" w:hAnsi="Times New Roman" w:hint="default"/>
          <w:bCs/>
          <w:sz w:val="32"/>
          <w:szCs w:val="32"/>
        </w:rPr>
        <w:t>759.74</w:t>
      </w:r>
      <w:r>
        <w:rPr>
          <w:rFonts w:ascii="Times New Roman" w:eastAsia="方正仿宋_GBK" w:hAnsi="Times New Roman" w:hint="default"/>
          <w:bCs/>
          <w:sz w:val="32"/>
          <w:szCs w:val="32"/>
          <w:shd w:val="clear" w:color="auto" w:fill="FFFFFF"/>
        </w:rPr>
        <w:t>万元，较上年决算数减少</w:t>
      </w:r>
      <w:r>
        <w:rPr>
          <w:rFonts w:ascii="Times New Roman" w:eastAsia="方正仿宋_GBK" w:hAnsi="Times New Roman" w:hint="default"/>
          <w:bCs/>
          <w:sz w:val="32"/>
          <w:szCs w:val="32"/>
          <w:shd w:val="clear" w:color="auto" w:fill="FFFFFF"/>
        </w:rPr>
        <w:t>534.22</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41.29%</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预算编制口径调整</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人员经费用途主要包括</w:t>
      </w:r>
      <w:r>
        <w:rPr>
          <w:rFonts w:ascii="Times New Roman" w:eastAsia="方正仿宋_GBK" w:hAnsi="Times New Roman" w:hint="default"/>
          <w:bCs/>
          <w:sz w:val="32"/>
          <w:szCs w:val="32"/>
          <w:shd w:val="clear" w:color="auto" w:fill="FFFFFF"/>
        </w:rPr>
        <w:t>基本工资、绩效工资、社保支出、住房公积金、医疗费、其他工资福利支出、对个人和家庭补助等</w:t>
      </w:r>
      <w:r>
        <w:rPr>
          <w:rFonts w:ascii="Times New Roman" w:eastAsia="方正仿宋_GBK" w:hAnsi="Times New Roman" w:hint="default"/>
          <w:bCs/>
          <w:sz w:val="32"/>
          <w:szCs w:val="32"/>
          <w:shd w:val="clear" w:color="auto" w:fill="FFFFFF"/>
        </w:rPr>
        <w:t>。公用经费</w:t>
      </w:r>
      <w:r>
        <w:rPr>
          <w:rFonts w:ascii="Times New Roman" w:eastAsia="方正仿宋_GBK" w:hAnsi="Times New Roman" w:hint="default"/>
          <w:bCs/>
          <w:sz w:val="32"/>
          <w:szCs w:val="32"/>
        </w:rPr>
        <w:t>10.75</w:t>
      </w:r>
      <w:r>
        <w:rPr>
          <w:rFonts w:ascii="Times New Roman" w:eastAsia="方正仿宋_GBK" w:hAnsi="Times New Roman" w:hint="default"/>
          <w:bCs/>
          <w:sz w:val="32"/>
          <w:szCs w:val="32"/>
          <w:shd w:val="clear" w:color="auto" w:fill="FFFFFF"/>
        </w:rPr>
        <w:t>万元，较上年决算数减少</w:t>
      </w:r>
      <w:r>
        <w:rPr>
          <w:rFonts w:ascii="Times New Roman" w:eastAsia="方正仿宋_GBK" w:hAnsi="Times New Roman" w:hint="default"/>
          <w:bCs/>
          <w:sz w:val="32"/>
          <w:szCs w:val="32"/>
          <w:shd w:val="clear" w:color="auto" w:fill="FFFFFF"/>
        </w:rPr>
        <w:t>824.97</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98.71%</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一般公共预算财政拨款公用经费支出减少。</w:t>
      </w:r>
      <w:r>
        <w:rPr>
          <w:rFonts w:ascii="Times New Roman" w:eastAsia="方正仿宋_GBK" w:hAnsi="Times New Roman" w:hint="default"/>
          <w:bCs/>
          <w:sz w:val="32"/>
          <w:szCs w:val="32"/>
          <w:shd w:val="clear" w:color="auto" w:fill="FFFFFF"/>
        </w:rPr>
        <w:t>公用经费用途主要包括</w:t>
      </w:r>
      <w:r>
        <w:rPr>
          <w:rFonts w:ascii="Times New Roman" w:eastAsia="方正仿宋_GBK" w:hAnsi="Times New Roman" w:hint="default"/>
          <w:bCs/>
          <w:sz w:val="32"/>
          <w:szCs w:val="32"/>
        </w:rPr>
        <w:t>办公费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印刷费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咨询费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水费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电费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邮电费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物管费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差旅费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维修（护）费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租赁费</w:t>
      </w:r>
      <w:r>
        <w:rPr>
          <w:rFonts w:ascii="Times New Roman" w:eastAsia="方正仿宋_GBK" w:hAnsi="Times New Roman" w:hint="default"/>
          <w:bCs/>
          <w:sz w:val="32"/>
          <w:szCs w:val="32"/>
        </w:rPr>
        <w:t>、培训费、</w:t>
      </w:r>
      <w:r>
        <w:rPr>
          <w:rFonts w:ascii="Times New Roman" w:eastAsia="方正仿宋_GBK" w:hAnsi="Times New Roman" w:hint="default"/>
          <w:bCs/>
          <w:sz w:val="32"/>
          <w:szCs w:val="32"/>
        </w:rPr>
        <w:t>专用材料费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劳务费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委托业务费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工会经费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公务用车运</w:t>
      </w:r>
      <w:r>
        <w:rPr>
          <w:rFonts w:ascii="Times New Roman" w:eastAsia="方正仿宋_GBK" w:hAnsi="Times New Roman" w:hint="default"/>
          <w:bCs/>
          <w:sz w:val="32"/>
          <w:szCs w:val="32"/>
        </w:rPr>
        <w:lastRenderedPageBreak/>
        <w:t>行维护费</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其他交通费用</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其他商品和服务支出</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资本性支出</w:t>
      </w:r>
      <w:r>
        <w:rPr>
          <w:rFonts w:ascii="Times New Roman" w:eastAsia="方正仿宋_GBK" w:hAnsi="Times New Roman" w:hint="default"/>
          <w:bCs/>
          <w:sz w:val="32"/>
          <w:szCs w:val="32"/>
        </w:rPr>
        <w:t>等。</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（五）政府性基金预算收支决算情况说明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年度无政府性基金预算财政拨款收支。</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（六）国有资本经营预算财政拨款支出决算情况说明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年度无国有资本经营预算财政拨款支出。</w:t>
      </w:r>
    </w:p>
    <w:p w:rsidR="00262E7F" w:rsidRDefault="006A5DDC">
      <w:pPr>
        <w:pStyle w:val="a6"/>
        <w:shd w:val="clear" w:color="auto" w:fill="FFFFFF"/>
        <w:spacing w:before="0" w:beforeAutospacing="0" w:after="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（一）</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三公</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经费支出总体情况说明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三公</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经费支出共</w:t>
      </w:r>
      <w:r>
        <w:rPr>
          <w:rFonts w:ascii="Times New Roman" w:eastAsia="方正仿宋_GBK" w:hAnsi="Times New Roman" w:hint="default"/>
          <w:bCs/>
          <w:sz w:val="32"/>
          <w:szCs w:val="32"/>
          <w:shd w:val="clear" w:color="auto" w:fill="FFFFFF"/>
        </w:rPr>
        <w:t>计</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万元，较年初预算数无增减</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较上年支出数减少</w:t>
      </w:r>
      <w:r>
        <w:rPr>
          <w:rFonts w:ascii="Times New Roman" w:eastAsia="方正仿宋_GBK" w:hAnsi="Times New Roman" w:hint="default"/>
          <w:bCs/>
          <w:sz w:val="32"/>
          <w:szCs w:val="32"/>
          <w:shd w:val="clear" w:color="auto" w:fill="FFFFFF"/>
        </w:rPr>
        <w:t>5.69</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100%</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年未发生因公出国（境）、未购置公务用车、未发生公务接待，公务用车运行维护费由事业收入保障。</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（二）</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三公</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经费分项支出情况</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年度本单位</w:t>
      </w:r>
      <w:r>
        <w:rPr>
          <w:rFonts w:ascii="Times New Roman" w:eastAsia="方正仿宋_GBK" w:hAnsi="Times New Roman" w:hint="default"/>
          <w:bCs/>
          <w:sz w:val="32"/>
          <w:szCs w:val="32"/>
          <w:shd w:val="clear" w:color="auto" w:fill="FFFFFF"/>
        </w:rPr>
        <w:t>因公出国（境）费用</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，费用支出较年初预算数无增减</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较上年支出数无增减，</w:t>
      </w:r>
      <w:r>
        <w:rPr>
          <w:rFonts w:ascii="Times New Roman" w:eastAsia="方正仿宋_GBK" w:hAnsi="Times New Roman"/>
          <w:bCs/>
          <w:sz w:val="32"/>
          <w:szCs w:val="32"/>
          <w:shd w:val="clear" w:color="auto" w:fill="FFFFFF"/>
        </w:rPr>
        <w:t>与上年持平。</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年度未发生</w:t>
      </w:r>
      <w:r>
        <w:rPr>
          <w:rFonts w:ascii="Times New Roman" w:eastAsia="方正仿宋_GBK" w:hAnsi="Times New Roman" w:hint="default"/>
          <w:bCs/>
          <w:sz w:val="32"/>
          <w:szCs w:val="32"/>
          <w:shd w:val="clear" w:color="auto" w:fill="FFFFFF"/>
        </w:rPr>
        <w:t>因公出国（境）费</w:t>
      </w:r>
      <w:r>
        <w:rPr>
          <w:rFonts w:ascii="Times New Roman" w:eastAsia="方正仿宋_GBK" w:hAnsi="Times New Roman" w:hint="default"/>
          <w:bCs/>
          <w:sz w:val="32"/>
          <w:szCs w:val="32"/>
          <w:shd w:val="clear" w:color="auto" w:fill="FFFFFF"/>
        </w:rPr>
        <w:t>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公务车购置费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费用支出较年初预算数无增减。较上年支出数无增减，</w:t>
      </w:r>
      <w:r>
        <w:rPr>
          <w:rFonts w:ascii="Times New Roman" w:eastAsia="方正仿宋_GBK" w:hAnsi="Times New Roman"/>
          <w:bCs/>
          <w:sz w:val="32"/>
          <w:szCs w:val="32"/>
          <w:shd w:val="clear" w:color="auto" w:fill="FFFFFF"/>
        </w:rPr>
        <w:t>与上年持平。</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hint="default"/>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年度未发生</w:t>
      </w:r>
      <w:r>
        <w:rPr>
          <w:rFonts w:ascii="Times New Roman" w:eastAsia="方正仿宋_GBK" w:hAnsi="Times New Roman" w:hint="default"/>
          <w:bCs/>
          <w:sz w:val="32"/>
          <w:szCs w:val="32"/>
          <w:shd w:val="clear" w:color="auto" w:fill="FFFFFF"/>
        </w:rPr>
        <w:t>公务车购置费</w:t>
      </w:r>
      <w:r>
        <w:rPr>
          <w:rFonts w:ascii="Times New Roman" w:eastAsia="方正仿宋_GBK" w:hAnsi="Times New Roman" w:hint="default"/>
          <w:bCs/>
          <w:sz w:val="32"/>
          <w:szCs w:val="32"/>
          <w:shd w:val="clear" w:color="auto" w:fill="FFFFFF"/>
        </w:rPr>
        <w:t>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公务车运行维护费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万元，费用支出较年初预算数无增减</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较上年支出数减少</w:t>
      </w:r>
      <w:r>
        <w:rPr>
          <w:rFonts w:ascii="Times New Roman" w:eastAsia="方正仿宋_GBK" w:hAnsi="Times New Roman" w:hint="default"/>
          <w:bCs/>
          <w:sz w:val="32"/>
          <w:szCs w:val="32"/>
          <w:shd w:val="clear" w:color="auto" w:fill="FFFFFF"/>
        </w:rPr>
        <w:t>5.69</w:t>
      </w:r>
      <w:r>
        <w:rPr>
          <w:rFonts w:ascii="Times New Roman" w:eastAsia="方正仿宋_GBK" w:hAnsi="Times New Roman" w:hint="default"/>
          <w:bCs/>
          <w:sz w:val="32"/>
          <w:szCs w:val="32"/>
          <w:shd w:val="clear" w:color="auto" w:fill="FFFFFF"/>
        </w:rPr>
        <w:t>万元，下降</w:t>
      </w:r>
      <w:r>
        <w:rPr>
          <w:rFonts w:ascii="Times New Roman" w:eastAsia="方正仿宋_GBK" w:hAnsi="Times New Roman" w:hint="default"/>
          <w:bCs/>
          <w:sz w:val="32"/>
          <w:szCs w:val="32"/>
          <w:shd w:val="clear" w:color="auto" w:fill="FFFFFF"/>
        </w:rPr>
        <w:t>100%</w:t>
      </w:r>
      <w:r>
        <w:rPr>
          <w:rFonts w:ascii="Times New Roman" w:eastAsia="方正仿宋_GBK" w:hAnsi="Times New Roman" w:hint="default"/>
          <w:bCs/>
          <w:sz w:val="32"/>
          <w:szCs w:val="32"/>
          <w:shd w:val="clear" w:color="auto" w:fill="FFFFFF"/>
        </w:rPr>
        <w:t>，主要原因是</w:t>
      </w:r>
      <w:r>
        <w:rPr>
          <w:rFonts w:ascii="Times New Roman" w:eastAsia="方正仿宋_GBK" w:hAnsi="Times New Roman"/>
          <w:bCs/>
          <w:sz w:val="32"/>
          <w:szCs w:val="32"/>
          <w:shd w:val="clear" w:color="auto" w:fill="FFFFFF"/>
        </w:rPr>
        <w:t>本单位</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年度公务车运行维护费由事业收入保障。</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lastRenderedPageBreak/>
        <w:t>公务接待费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r>
        <w:rPr>
          <w:rFonts w:ascii="Times New Roman" w:eastAsia="方正仿宋_GBK" w:hAnsi="Times New Roman" w:hint="default"/>
          <w:bCs/>
          <w:sz w:val="32"/>
          <w:szCs w:val="32"/>
          <w:shd w:val="clear" w:color="auto" w:fill="FFFFFF"/>
        </w:rPr>
        <w:t>费用支出较年初预算数无增减</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较上年支出数无增减，主要原因是</w:t>
      </w:r>
      <w:r>
        <w:rPr>
          <w:rFonts w:ascii="Times New Roman" w:eastAsia="方正仿宋_GBK" w:hAnsi="Times New Roman"/>
          <w:bCs/>
          <w:sz w:val="32"/>
          <w:szCs w:val="32"/>
          <w:shd w:val="clear" w:color="auto" w:fill="FFFFFF"/>
        </w:rPr>
        <w:t>本单位</w:t>
      </w:r>
      <w:r>
        <w:rPr>
          <w:rFonts w:ascii="Times New Roman" w:eastAsia="方正仿宋_GBK" w:hAnsi="Times New Roman" w:hint="default"/>
          <w:bCs/>
          <w:sz w:val="32"/>
          <w:szCs w:val="32"/>
        </w:rPr>
        <w:t>2023</w:t>
      </w:r>
      <w:r>
        <w:rPr>
          <w:rFonts w:ascii="Times New Roman" w:eastAsia="方正仿宋_GBK" w:hAnsi="Times New Roman" w:hint="default"/>
          <w:bCs/>
          <w:sz w:val="32"/>
          <w:szCs w:val="32"/>
        </w:rPr>
        <w:t>年度未发生</w:t>
      </w:r>
      <w:r>
        <w:rPr>
          <w:rFonts w:ascii="Times New Roman" w:eastAsia="方正仿宋_GBK" w:hAnsi="Times New Roman" w:hint="default"/>
          <w:bCs/>
          <w:sz w:val="32"/>
          <w:szCs w:val="32"/>
          <w:shd w:val="clear" w:color="auto" w:fill="FFFFFF"/>
        </w:rPr>
        <w:t>公务接待费</w:t>
      </w:r>
      <w:r>
        <w:rPr>
          <w:rFonts w:ascii="Times New Roman" w:eastAsia="方正仿宋_GBK" w:hAnsi="Times New Roman" w:hint="default"/>
          <w:bCs/>
          <w:sz w:val="32"/>
          <w:szCs w:val="32"/>
          <w:shd w:val="clear" w:color="auto" w:fill="FFFFFF"/>
        </w:rPr>
        <w:t>支出。</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（三）</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三公</w:t>
      </w:r>
      <w:r>
        <w:rPr>
          <w:rFonts w:ascii="Times New Roman" w:eastAsia="方正楷体_GBK" w:hAnsi="Times New Roman"/>
          <w:bCs/>
          <w:sz w:val="32"/>
          <w:szCs w:val="32"/>
          <w:shd w:val="clear" w:color="auto" w:fill="FFFFFF"/>
        </w:rPr>
        <w:t>”</w:t>
      </w:r>
      <w:r>
        <w:rPr>
          <w:rFonts w:ascii="Times New Roman" w:eastAsia="方正楷体_GBK" w:hAnsi="Times New Roman"/>
          <w:bCs/>
          <w:sz w:val="32"/>
          <w:szCs w:val="32"/>
          <w:shd w:val="clear" w:color="auto" w:fill="FFFFFF"/>
        </w:rPr>
        <w:t>经费实物量情况</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年度本单位因公出国（境）共计</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个团组，</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人；公务用车购置</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辆，公务车保有量为</w:t>
      </w:r>
      <w:r>
        <w:rPr>
          <w:rFonts w:ascii="Times New Roman" w:eastAsia="方正仿宋_GBK" w:hAnsi="Times New Roman"/>
          <w:bCs/>
          <w:sz w:val="32"/>
          <w:szCs w:val="32"/>
        </w:rPr>
        <w:t>1</w:t>
      </w:r>
      <w:r>
        <w:rPr>
          <w:rFonts w:ascii="Times New Roman" w:eastAsia="方正仿宋_GBK" w:hAnsi="Times New Roman" w:hint="default"/>
          <w:bCs/>
          <w:sz w:val="32"/>
          <w:szCs w:val="32"/>
          <w:shd w:val="clear" w:color="auto" w:fill="FFFFFF"/>
        </w:rPr>
        <w:t>辆；国内公务接待</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批次</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人，其中：国内外事接待</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批次，</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人；国（境）外公务接待</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批次，</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人。</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年本单位人均接待费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元，车均购置费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万元，车均维护费</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w:t>
      </w:r>
    </w:p>
    <w:p w:rsidR="00262E7F" w:rsidRDefault="006A5DDC">
      <w:pPr>
        <w:pStyle w:val="a6"/>
        <w:shd w:val="clear" w:color="auto" w:fill="FFFFFF"/>
        <w:spacing w:before="0" w:beforeAutospacing="0" w:after="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四、其他需要说明的事项</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（一）财政拨款会议费和培训费情况说明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t>本年度会议费支出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万元，较上年决算数无增减。本年度培训费支出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万元，较上年决算数无变化，主要原因是</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年度本单位未发生会议费</w:t>
      </w:r>
      <w:r>
        <w:rPr>
          <w:rFonts w:ascii="Times New Roman" w:eastAsia="方正仿宋_GBK" w:hAnsi="Times New Roman"/>
          <w:bCs/>
          <w:sz w:val="32"/>
          <w:szCs w:val="32"/>
          <w:shd w:val="clear" w:color="auto" w:fill="FFFFFF"/>
        </w:rPr>
        <w:t>、培训费</w:t>
      </w:r>
      <w:r>
        <w:rPr>
          <w:rFonts w:ascii="Times New Roman" w:eastAsia="方正仿宋_GBK" w:hAnsi="Times New Roman" w:hint="default"/>
          <w:bCs/>
          <w:sz w:val="32"/>
          <w:szCs w:val="32"/>
          <w:shd w:val="clear" w:color="auto" w:fill="FFFFFF"/>
        </w:rPr>
        <w:t>支出</w:t>
      </w:r>
      <w:r>
        <w:rPr>
          <w:rFonts w:ascii="Times New Roman" w:eastAsia="方正仿宋_GBK" w:hAnsi="Times New Roman" w:hint="default"/>
          <w:bCs/>
          <w:sz w:val="32"/>
          <w:szCs w:val="32"/>
          <w:shd w:val="clear" w:color="auto" w:fill="FFFFFF"/>
        </w:rPr>
        <w:t>。</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（二）机关运行经费情况说明</w:t>
      </w:r>
    </w:p>
    <w:p w:rsidR="00262E7F" w:rsidRDefault="006A5DDC">
      <w:pPr>
        <w:pStyle w:val="1"/>
        <w:autoSpaceDE w:val="0"/>
        <w:spacing w:line="560" w:lineRule="exact"/>
        <w:ind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按照部门决算列报口径，我单位不在机关运行经费统计范围之内。</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（三）国有资产占用情况说明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rPr>
      </w:pPr>
      <w:r>
        <w:rPr>
          <w:rFonts w:ascii="Times New Roman" w:eastAsia="方正仿宋_GBK" w:hAnsi="Times New Roman" w:hint="default"/>
          <w:bCs/>
          <w:sz w:val="32"/>
          <w:szCs w:val="32"/>
          <w:shd w:val="clear" w:color="auto" w:fill="FFFFFF"/>
        </w:rPr>
        <w:t>截至</w:t>
      </w: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w:t>
      </w:r>
      <w:r>
        <w:rPr>
          <w:rFonts w:ascii="Times New Roman" w:eastAsia="方正仿宋_GBK" w:hAnsi="Times New Roman" w:hint="default"/>
          <w:bCs/>
          <w:sz w:val="32"/>
          <w:szCs w:val="32"/>
          <w:shd w:val="clear" w:color="auto" w:fill="FFFFFF"/>
        </w:rPr>
        <w:t>12</w:t>
      </w:r>
      <w:r>
        <w:rPr>
          <w:rFonts w:ascii="Times New Roman" w:eastAsia="方正仿宋_GBK" w:hAnsi="Times New Roman" w:hint="default"/>
          <w:bCs/>
          <w:sz w:val="32"/>
          <w:szCs w:val="32"/>
          <w:shd w:val="clear" w:color="auto" w:fill="FFFFFF"/>
        </w:rPr>
        <w:t>月</w:t>
      </w:r>
      <w:r>
        <w:rPr>
          <w:rFonts w:ascii="Times New Roman" w:eastAsia="方正仿宋_GBK" w:hAnsi="Times New Roman" w:hint="default"/>
          <w:bCs/>
          <w:sz w:val="32"/>
          <w:szCs w:val="32"/>
          <w:shd w:val="clear" w:color="auto" w:fill="FFFFFF"/>
        </w:rPr>
        <w:t>31</w:t>
      </w:r>
      <w:r>
        <w:rPr>
          <w:rFonts w:ascii="Times New Roman" w:eastAsia="方正仿宋_GBK" w:hAnsi="Times New Roman" w:hint="default"/>
          <w:bCs/>
          <w:sz w:val="32"/>
          <w:szCs w:val="32"/>
          <w:shd w:val="clear" w:color="auto" w:fill="FFFFFF"/>
        </w:rPr>
        <w:t>日，本单位共有车辆</w:t>
      </w:r>
      <w:r>
        <w:rPr>
          <w:rFonts w:ascii="Times New Roman" w:eastAsia="方正仿宋_GBK" w:hAnsi="Times New Roman" w:hint="default"/>
          <w:bCs/>
          <w:sz w:val="32"/>
          <w:szCs w:val="32"/>
        </w:rPr>
        <w:t>1</w:t>
      </w:r>
      <w:r>
        <w:rPr>
          <w:rFonts w:ascii="Times New Roman" w:eastAsia="方正仿宋_GBK" w:hAnsi="Times New Roman" w:hint="default"/>
          <w:bCs/>
          <w:sz w:val="32"/>
          <w:szCs w:val="32"/>
          <w:shd w:val="clear" w:color="auto" w:fill="FFFFFF"/>
        </w:rPr>
        <w:t>辆，其中，副部（省）级及以上领导用车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辆、主要负责人用车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辆、机要通信用车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辆、应急保障用车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辆、执法执勤用车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辆，特种专业技术用车</w:t>
      </w:r>
      <w:r>
        <w:rPr>
          <w:rFonts w:ascii="Times New Roman" w:eastAsia="方正仿宋_GBK" w:hAnsi="Times New Roman" w:hint="default"/>
          <w:bCs/>
          <w:sz w:val="32"/>
          <w:szCs w:val="32"/>
        </w:rPr>
        <w:t>1</w:t>
      </w:r>
      <w:r>
        <w:rPr>
          <w:rFonts w:ascii="Times New Roman" w:eastAsia="方正仿宋_GBK" w:hAnsi="Times New Roman" w:hint="default"/>
          <w:bCs/>
          <w:sz w:val="32"/>
          <w:szCs w:val="32"/>
          <w:shd w:val="clear" w:color="auto" w:fill="FFFFFF"/>
        </w:rPr>
        <w:t>辆，离退休干部用车</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辆。单价</w:t>
      </w:r>
      <w:r>
        <w:rPr>
          <w:rFonts w:ascii="Times New Roman" w:eastAsia="方正仿宋_GBK" w:hAnsi="Times New Roman" w:hint="default"/>
          <w:bCs/>
          <w:sz w:val="32"/>
          <w:szCs w:val="32"/>
          <w:shd w:val="clear" w:color="auto" w:fill="FFFFFF"/>
        </w:rPr>
        <w:t>100</w:t>
      </w:r>
      <w:r>
        <w:rPr>
          <w:rFonts w:ascii="Times New Roman" w:eastAsia="方正仿宋_GBK" w:hAnsi="Times New Roman" w:hint="default"/>
          <w:bCs/>
          <w:sz w:val="32"/>
          <w:szCs w:val="32"/>
          <w:shd w:val="clear" w:color="auto" w:fill="FFFFFF"/>
        </w:rPr>
        <w:t>万元（含）以上专用设备</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台（套）。</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（四）政府采购支出情况说明</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lastRenderedPageBreak/>
        <w:t>2023</w:t>
      </w:r>
      <w:r>
        <w:rPr>
          <w:rFonts w:ascii="Times New Roman" w:eastAsia="方正仿宋_GBK" w:hAnsi="Times New Roman" w:hint="default"/>
          <w:bCs/>
          <w:sz w:val="32"/>
          <w:szCs w:val="32"/>
          <w:shd w:val="clear" w:color="auto" w:fill="FFFFFF"/>
        </w:rPr>
        <w:t>年度本单位政府采购支出总额</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万元，其中：政府采购货物支出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万元、政府采购工程支出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万元、政府采购服务支出</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万元。授予中小企业合同金额</w:t>
      </w:r>
      <w:r>
        <w:rPr>
          <w:rFonts w:ascii="Times New Roman" w:eastAsia="方正仿宋_GBK" w:hAnsi="Times New Roman" w:hint="default"/>
          <w:bCs/>
          <w:sz w:val="32"/>
          <w:szCs w:val="32"/>
        </w:rPr>
        <w:t>0</w:t>
      </w:r>
      <w:r>
        <w:rPr>
          <w:rFonts w:ascii="Times New Roman" w:eastAsia="方正仿宋_GBK" w:hAnsi="Times New Roman" w:hint="default"/>
          <w:bCs/>
          <w:sz w:val="32"/>
          <w:szCs w:val="32"/>
        </w:rPr>
        <w:t>万</w:t>
      </w:r>
      <w:r>
        <w:rPr>
          <w:rFonts w:ascii="Times New Roman" w:eastAsia="方正仿宋_GBK" w:hAnsi="Times New Roman" w:hint="default"/>
          <w:bCs/>
          <w:sz w:val="32"/>
          <w:szCs w:val="32"/>
          <w:shd w:val="clear" w:color="auto" w:fill="FFFFFF"/>
        </w:rPr>
        <w:t>元，占政府采购支出总额的</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，其中：授予小微企业合同金额</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万元，占政府采购支出总额的</w:t>
      </w:r>
      <w:r>
        <w:rPr>
          <w:rFonts w:ascii="Times New Roman" w:eastAsia="方正仿宋_GBK" w:hAnsi="Times New Roman" w:hint="default"/>
          <w:bCs/>
          <w:sz w:val="32"/>
          <w:szCs w:val="32"/>
        </w:rPr>
        <w:t>0</w:t>
      </w:r>
      <w:r>
        <w:rPr>
          <w:rFonts w:ascii="Times New Roman" w:eastAsia="方正仿宋_GBK" w:hAnsi="Times New Roman" w:hint="default"/>
          <w:bCs/>
          <w:sz w:val="32"/>
          <w:szCs w:val="32"/>
          <w:shd w:val="clear" w:color="auto" w:fill="FFFFFF"/>
        </w:rPr>
        <w:t xml:space="preserve"> %</w:t>
      </w:r>
      <w:r>
        <w:rPr>
          <w:rFonts w:ascii="Times New Roman" w:eastAsia="方正仿宋_GBK" w:hAnsi="Times New Roman" w:hint="default"/>
          <w:bCs/>
          <w:sz w:val="32"/>
          <w:szCs w:val="32"/>
          <w:shd w:val="clear" w:color="auto" w:fill="FFFFFF"/>
        </w:rPr>
        <w:t>。</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hint="default"/>
          <w:bCs/>
          <w:sz w:val="32"/>
          <w:szCs w:val="32"/>
          <w:shd w:val="clear" w:color="auto" w:fill="FFFFFF"/>
        </w:rPr>
        <w:t>2023</w:t>
      </w:r>
      <w:r>
        <w:rPr>
          <w:rFonts w:ascii="Times New Roman" w:eastAsia="方正仿宋_GBK" w:hAnsi="Times New Roman" w:hint="default"/>
          <w:bCs/>
          <w:sz w:val="32"/>
          <w:szCs w:val="32"/>
          <w:shd w:val="clear" w:color="auto" w:fill="FFFFFF"/>
        </w:rPr>
        <w:t>年度我单位未发生政府采购事项，无相关经费支出。</w:t>
      </w:r>
    </w:p>
    <w:p w:rsidR="00262E7F" w:rsidRDefault="006A5DDC">
      <w:pPr>
        <w:pStyle w:val="a6"/>
        <w:shd w:val="clear" w:color="auto" w:fill="FFFFFF"/>
        <w:spacing w:before="0" w:beforeAutospacing="0" w:after="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五、</w:t>
      </w:r>
      <w:r>
        <w:rPr>
          <w:rStyle w:val="a8"/>
          <w:rFonts w:ascii="Times New Roman" w:eastAsia="方正黑体_GBK" w:hAnsi="Times New Roman" w:hint="default"/>
          <w:b w:val="0"/>
          <w:bCs/>
          <w:sz w:val="32"/>
          <w:szCs w:val="32"/>
          <w:shd w:val="clear" w:color="auto" w:fill="FFFFFF"/>
        </w:rPr>
        <w:t>预算绩效管理情况说明</w:t>
      </w:r>
    </w:p>
    <w:p w:rsidR="00262E7F" w:rsidRDefault="006A5DDC">
      <w:pPr>
        <w:pStyle w:val="1"/>
        <w:autoSpaceDE w:val="0"/>
        <w:spacing w:line="560" w:lineRule="exact"/>
        <w:ind w:firstLine="640"/>
        <w:jc w:val="both"/>
        <w:rPr>
          <w:rFonts w:ascii="Times New Roman" w:eastAsia="方正楷体_GBK" w:hAnsi="Times New Roman"/>
          <w:bCs/>
          <w:sz w:val="32"/>
          <w:szCs w:val="32"/>
          <w:shd w:val="clear" w:color="auto" w:fill="FFFFFF"/>
        </w:rPr>
      </w:pPr>
      <w:r>
        <w:rPr>
          <w:rFonts w:ascii="Times New Roman" w:eastAsia="方正楷体_GBK" w:hAnsi="Times New Roman"/>
          <w:bCs/>
          <w:sz w:val="32"/>
          <w:szCs w:val="32"/>
          <w:shd w:val="clear" w:color="auto" w:fill="FFFFFF"/>
        </w:rPr>
        <w:t>（一）单位自评情况</w:t>
      </w:r>
    </w:p>
    <w:p w:rsidR="00262E7F" w:rsidRDefault="006A5DDC">
      <w:pPr>
        <w:pStyle w:val="Char0"/>
        <w:spacing w:before="0" w:beforeAutospacing="0" w:after="0" w:afterAutospacing="0" w:line="56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根据预算绩效管理要求，我单位对</w:t>
      </w:r>
      <w:r>
        <w:rPr>
          <w:rFonts w:ascii="Times New Roman" w:eastAsia="方正仿宋_GBK" w:hAnsi="Times New Roman"/>
          <w:bCs/>
          <w:sz w:val="32"/>
          <w:szCs w:val="32"/>
          <w:shd w:val="clear" w:color="auto" w:fill="FFFFFF"/>
        </w:rPr>
        <w:t>6</w:t>
      </w:r>
      <w:r>
        <w:rPr>
          <w:rFonts w:ascii="Times New Roman" w:eastAsia="方正仿宋_GBK" w:hAnsi="Times New Roman"/>
          <w:bCs/>
          <w:sz w:val="32"/>
          <w:szCs w:val="32"/>
          <w:shd w:val="clear" w:color="auto" w:fill="FFFFFF"/>
        </w:rPr>
        <w:t>个二级项目开展了绩效自评，涉及财政拨款项目支出资金</w:t>
      </w:r>
      <w:r>
        <w:rPr>
          <w:rFonts w:ascii="Times New Roman" w:eastAsia="方正仿宋_GBK" w:hAnsi="Times New Roman"/>
          <w:bCs/>
          <w:sz w:val="32"/>
          <w:szCs w:val="32"/>
          <w:shd w:val="clear" w:color="auto" w:fill="FFFFFF"/>
        </w:rPr>
        <w:t>698.3</w:t>
      </w:r>
      <w:r>
        <w:rPr>
          <w:rFonts w:ascii="Times New Roman" w:eastAsia="方正仿宋_GBK" w:hAnsi="Times New Roman"/>
          <w:bCs/>
          <w:sz w:val="32"/>
          <w:szCs w:val="32"/>
          <w:shd w:val="clear" w:color="auto" w:fill="FFFFFF"/>
        </w:rPr>
        <w:t>万元</w:t>
      </w:r>
      <w:r>
        <w:rPr>
          <w:rFonts w:ascii="Times New Roman" w:eastAsia="方正仿宋_GBK" w:hAnsi="Times New Roman"/>
          <w:bCs/>
          <w:sz w:val="32"/>
          <w:szCs w:val="32"/>
          <w:shd w:val="clear" w:color="auto" w:fill="FFFFFF"/>
        </w:rPr>
        <w:t>。</w:t>
      </w:r>
    </w:p>
    <w:p w:rsidR="00262E7F" w:rsidRDefault="006A5DDC">
      <w:pPr>
        <w:pStyle w:val="Char0"/>
        <w:spacing w:before="0" w:beforeAutospacing="0" w:after="0" w:afterAutospacing="0" w:line="56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项目支出绩效自评表（二级项目）</w:t>
      </w:r>
    </w:p>
    <w:tbl>
      <w:tblPr>
        <w:tblW w:w="8195" w:type="dxa"/>
        <w:tblInd w:w="96" w:type="dxa"/>
        <w:tblLook w:val="04A0" w:firstRow="1" w:lastRow="0" w:firstColumn="1" w:lastColumn="0" w:noHBand="0" w:noVBand="1"/>
      </w:tblPr>
      <w:tblGrid>
        <w:gridCol w:w="574"/>
        <w:gridCol w:w="534"/>
        <w:gridCol w:w="534"/>
        <w:gridCol w:w="616"/>
        <w:gridCol w:w="634"/>
        <w:gridCol w:w="847"/>
        <w:gridCol w:w="596"/>
        <w:gridCol w:w="816"/>
        <w:gridCol w:w="554"/>
        <w:gridCol w:w="595"/>
        <w:gridCol w:w="1895"/>
      </w:tblGrid>
      <w:tr w:rsidR="00262E7F">
        <w:trPr>
          <w:trHeight w:val="800"/>
        </w:trPr>
        <w:tc>
          <w:tcPr>
            <w:tcW w:w="8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lang w:bidi="ar"/>
              </w:rPr>
              <w:t>2023</w:t>
            </w:r>
            <w:r>
              <w:rPr>
                <w:rFonts w:ascii="微软雅黑" w:eastAsia="微软雅黑" w:hAnsi="微软雅黑" w:cs="微软雅黑"/>
                <w:b/>
                <w:bCs/>
                <w:color w:val="000000"/>
                <w:sz w:val="12"/>
                <w:szCs w:val="12"/>
                <w:lang w:bidi="ar"/>
              </w:rPr>
              <w:t>年度二级项目绩效自评表</w:t>
            </w: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项目名称：</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基本药物制度补助资金</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项目编码：</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50019323T000003790409</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自评总分：</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100.00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b/>
                <w:bCs/>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项目主管部门：</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204-</w:t>
            </w:r>
            <w:r>
              <w:rPr>
                <w:rFonts w:cs="宋体"/>
                <w:color w:val="000000"/>
                <w:sz w:val="12"/>
                <w:szCs w:val="12"/>
                <w:lang w:bidi="ar"/>
              </w:rPr>
              <w:t>重庆高新区卫生系统</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财政归口处室：</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002-</w:t>
            </w:r>
            <w:r>
              <w:rPr>
                <w:rFonts w:cs="宋体"/>
                <w:color w:val="000000"/>
                <w:sz w:val="12"/>
                <w:szCs w:val="12"/>
                <w:lang w:bidi="ar"/>
              </w:rPr>
              <w:t>公共科</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部门联系人：</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王正兴</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联系电话：</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65655197</w:t>
            </w:r>
          </w:p>
        </w:tc>
      </w:tr>
      <w:tr w:rsidR="00262E7F">
        <w:trPr>
          <w:trHeight w:val="600"/>
        </w:trPr>
        <w:tc>
          <w:tcPr>
            <w:tcW w:w="8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资金情况</w:t>
            </w:r>
          </w:p>
        </w:tc>
      </w:tr>
      <w:tr w:rsidR="00262E7F">
        <w:trPr>
          <w:trHeight w:val="500"/>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center"/>
              <w:rPr>
                <w:rFonts w:cs="宋体" w:hint="default"/>
                <w:color w:val="000000"/>
                <w:sz w:val="12"/>
                <w:szCs w:val="12"/>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年初预算数</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全年（调整）预算数</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全年执行数</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执行率</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b/>
                <w:bCs/>
                <w:color w:val="000000"/>
                <w:sz w:val="12"/>
                <w:szCs w:val="12"/>
              </w:rPr>
            </w:pPr>
            <w:r>
              <w:rPr>
                <w:rFonts w:cs="宋体"/>
                <w:b/>
                <w:bCs/>
                <w:color w:val="000000"/>
                <w:sz w:val="12"/>
                <w:szCs w:val="12"/>
                <w:lang w:bidi="ar"/>
              </w:rPr>
              <w:t>执行率权重</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执行率得分</w:t>
            </w:r>
          </w:p>
        </w:tc>
      </w:tr>
      <w:tr w:rsidR="00262E7F">
        <w:trPr>
          <w:trHeight w:val="500"/>
        </w:trPr>
        <w:tc>
          <w:tcPr>
            <w:tcW w:w="574"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年度总金额</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6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6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47"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96"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其中：财政拨款</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6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6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47"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96"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10.00</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10.00 </w:t>
            </w:r>
          </w:p>
        </w:tc>
      </w:tr>
      <w:tr w:rsidR="00262E7F">
        <w:trPr>
          <w:trHeight w:val="500"/>
        </w:trPr>
        <w:tc>
          <w:tcPr>
            <w:tcW w:w="574"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一般公共预算</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6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63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47"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96"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color w:val="000000"/>
                <w:sz w:val="12"/>
                <w:szCs w:val="12"/>
              </w:rPr>
            </w:pPr>
          </w:p>
        </w:tc>
      </w:tr>
      <w:tr w:rsidR="00262E7F">
        <w:trPr>
          <w:trHeight w:val="600"/>
        </w:trPr>
        <w:tc>
          <w:tcPr>
            <w:tcW w:w="8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绩效目标</w:t>
            </w:r>
          </w:p>
        </w:tc>
      </w:tr>
      <w:tr w:rsidR="00262E7F">
        <w:trPr>
          <w:trHeight w:val="500"/>
        </w:trPr>
        <w:tc>
          <w:tcPr>
            <w:tcW w:w="2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lastRenderedPageBreak/>
              <w:t>年初绩效目标</w:t>
            </w:r>
          </w:p>
        </w:tc>
        <w:tc>
          <w:tcPr>
            <w:tcW w:w="2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全年（调整）绩效目标</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全年目标实际完成情况</w:t>
            </w:r>
          </w:p>
        </w:tc>
      </w:tr>
      <w:tr w:rsidR="00262E7F">
        <w:trPr>
          <w:trHeight w:val="680"/>
        </w:trPr>
        <w:tc>
          <w:tcPr>
            <w:tcW w:w="2258" w:type="dxa"/>
            <w:gridSpan w:val="4"/>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c>
          <w:tcPr>
            <w:tcW w:w="2893" w:type="dxa"/>
            <w:gridSpan w:val="4"/>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r>
      <w:tr w:rsidR="00262E7F">
        <w:trPr>
          <w:trHeight w:val="600"/>
        </w:trPr>
        <w:tc>
          <w:tcPr>
            <w:tcW w:w="8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绩效指标</w:t>
            </w: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指标名称</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计量单位</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指标性质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指标值</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全年完成值</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偏离度（</w:t>
            </w:r>
            <w:r>
              <w:rPr>
                <w:rFonts w:cs="宋体"/>
                <w:b/>
                <w:bCs/>
                <w:color w:val="000000"/>
                <w:sz w:val="12"/>
                <w:szCs w:val="12"/>
                <w:lang w:bidi="ar"/>
              </w:rPr>
              <w:t>%</w:t>
            </w:r>
            <w:r>
              <w:rPr>
                <w:rFonts w:cs="宋体"/>
                <w:b/>
                <w:bCs/>
                <w:color w:val="000000"/>
                <w:sz w:val="12"/>
                <w:szCs w:val="12"/>
                <w:lang w:bidi="ar"/>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得分系数（</w:t>
            </w:r>
            <w:r>
              <w:rPr>
                <w:rFonts w:cs="宋体"/>
                <w:b/>
                <w:bCs/>
                <w:color w:val="000000"/>
                <w:sz w:val="12"/>
                <w:szCs w:val="12"/>
                <w:lang w:bidi="ar"/>
              </w:rPr>
              <w:t>%</w:t>
            </w:r>
            <w:r>
              <w:rPr>
                <w:rFonts w:cs="宋体"/>
                <w:b/>
                <w:bCs/>
                <w:color w:val="000000"/>
                <w:sz w:val="12"/>
                <w:szCs w:val="12"/>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指标权重</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指标得分</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是否核心指标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说明</w:t>
            </w: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基药补助项目服务质量</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基药全年完成合格率</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基药管理制度落实到位</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基药补助项目服务安全性</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为辖区居民提供价格合理的基本药物</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基层医疗机构正常运行</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lastRenderedPageBreak/>
              <w:t>服务对象满意度指标</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90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95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5.56</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基本药物补助公用经费成本</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336432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336432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bl>
    <w:p w:rsidR="00262E7F" w:rsidRDefault="00262E7F">
      <w:pPr>
        <w:pStyle w:val="Char0"/>
        <w:autoSpaceDE w:val="0"/>
        <w:spacing w:before="0" w:beforeAutospacing="0" w:after="0" w:afterAutospacing="0" w:line="560" w:lineRule="exact"/>
        <w:jc w:val="both"/>
        <w:rPr>
          <w:rFonts w:ascii="Times New Roman" w:eastAsia="方正仿宋_GBK" w:hAnsi="Times New Roman"/>
          <w:bCs/>
          <w:sz w:val="32"/>
          <w:szCs w:val="32"/>
          <w:shd w:val="clear" w:color="auto" w:fill="FFFFFF"/>
        </w:rPr>
      </w:pPr>
    </w:p>
    <w:tbl>
      <w:tblPr>
        <w:tblW w:w="8249" w:type="dxa"/>
        <w:tblInd w:w="96" w:type="dxa"/>
        <w:tblLayout w:type="fixed"/>
        <w:tblLook w:val="04A0" w:firstRow="1" w:lastRow="0" w:firstColumn="1" w:lastColumn="0" w:noHBand="0" w:noVBand="1"/>
      </w:tblPr>
      <w:tblGrid>
        <w:gridCol w:w="756"/>
        <w:gridCol w:w="751"/>
        <w:gridCol w:w="751"/>
        <w:gridCol w:w="760"/>
        <w:gridCol w:w="764"/>
        <w:gridCol w:w="816"/>
        <w:gridCol w:w="758"/>
        <w:gridCol w:w="816"/>
        <w:gridCol w:w="753"/>
        <w:gridCol w:w="758"/>
        <w:gridCol w:w="566"/>
      </w:tblGrid>
      <w:tr w:rsidR="00262E7F">
        <w:trPr>
          <w:trHeight w:val="800"/>
        </w:trPr>
        <w:tc>
          <w:tcPr>
            <w:tcW w:w="82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lang w:bidi="ar"/>
              </w:rPr>
              <w:t>2023</w:t>
            </w:r>
            <w:r>
              <w:rPr>
                <w:rFonts w:ascii="微软雅黑" w:eastAsia="微软雅黑" w:hAnsi="微软雅黑" w:cs="微软雅黑"/>
                <w:b/>
                <w:bCs/>
                <w:color w:val="000000"/>
                <w:sz w:val="12"/>
                <w:szCs w:val="12"/>
                <w:lang w:bidi="ar"/>
              </w:rPr>
              <w:t>年度二级项目绩效自评表</w:t>
            </w: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项目名称：</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基本药物制度补助资金</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项目编码：</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50019323T000003790409</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自评总分：</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100.00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b/>
                <w:bCs/>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项目主管部门：</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204-</w:t>
            </w:r>
            <w:r>
              <w:rPr>
                <w:rFonts w:cs="宋体"/>
                <w:color w:val="000000"/>
                <w:sz w:val="12"/>
                <w:szCs w:val="12"/>
                <w:lang w:bidi="ar"/>
              </w:rPr>
              <w:t>重庆高新区卫生系统</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财政归口处室：</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002-</w:t>
            </w:r>
            <w:r>
              <w:rPr>
                <w:rFonts w:cs="宋体"/>
                <w:color w:val="000000"/>
                <w:sz w:val="12"/>
                <w:szCs w:val="12"/>
                <w:lang w:bidi="ar"/>
              </w:rPr>
              <w:t>公共科</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部门联系人：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王正兴</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b/>
                <w:bCs/>
                <w:color w:val="000000"/>
                <w:sz w:val="12"/>
                <w:szCs w:val="12"/>
              </w:rPr>
            </w:pPr>
            <w:r>
              <w:rPr>
                <w:rFonts w:cs="宋体"/>
                <w:b/>
                <w:bCs/>
                <w:color w:val="000000"/>
                <w:sz w:val="12"/>
                <w:szCs w:val="12"/>
                <w:lang w:bidi="ar"/>
              </w:rPr>
              <w:t>联系电话：</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65655197</w:t>
            </w:r>
          </w:p>
        </w:tc>
      </w:tr>
      <w:tr w:rsidR="00262E7F">
        <w:trPr>
          <w:trHeight w:val="600"/>
        </w:trPr>
        <w:tc>
          <w:tcPr>
            <w:tcW w:w="82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资金情况</w:t>
            </w:r>
          </w:p>
        </w:tc>
      </w:tr>
      <w:tr w:rsidR="00262E7F">
        <w:trPr>
          <w:trHeight w:val="500"/>
        </w:trPr>
        <w:tc>
          <w:tcPr>
            <w:tcW w:w="1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center"/>
              <w:rPr>
                <w:rFonts w:cs="宋体" w:hint="default"/>
                <w:color w:val="000000"/>
                <w:sz w:val="12"/>
                <w:szCs w:val="12"/>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年初预算数</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全年（调整）预算数</w:t>
            </w:r>
          </w:p>
        </w:tc>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全年执行数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执行率</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b/>
                <w:bCs/>
                <w:color w:val="000000"/>
                <w:sz w:val="12"/>
                <w:szCs w:val="12"/>
              </w:rPr>
            </w:pPr>
            <w:r>
              <w:rPr>
                <w:rFonts w:cs="宋体"/>
                <w:b/>
                <w:bCs/>
                <w:color w:val="000000"/>
                <w:sz w:val="12"/>
                <w:szCs w:val="12"/>
                <w:lang w:bidi="ar"/>
              </w:rPr>
              <w:t>执行率权重</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执行率得分</w:t>
            </w:r>
          </w:p>
        </w:tc>
      </w:tr>
      <w:tr w:rsidR="00262E7F">
        <w:trPr>
          <w:trHeight w:val="500"/>
        </w:trPr>
        <w:tc>
          <w:tcPr>
            <w:tcW w:w="756"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年度总金额</w:t>
            </w:r>
          </w:p>
        </w:tc>
        <w:tc>
          <w:tcPr>
            <w:tcW w:w="751"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751"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760"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76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8"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其中：财政拨款</w:t>
            </w:r>
          </w:p>
        </w:tc>
        <w:tc>
          <w:tcPr>
            <w:tcW w:w="751"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751"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760"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76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8"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10.00</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10.00 </w:t>
            </w:r>
          </w:p>
        </w:tc>
      </w:tr>
      <w:tr w:rsidR="00262E7F">
        <w:trPr>
          <w:trHeight w:val="500"/>
        </w:trPr>
        <w:tc>
          <w:tcPr>
            <w:tcW w:w="756" w:type="dxa"/>
            <w:tcBorders>
              <w:top w:val="single" w:sz="4" w:space="0" w:color="000000"/>
              <w:left w:val="single" w:sz="4" w:space="0" w:color="000000"/>
              <w:bottom w:val="single" w:sz="4" w:space="0" w:color="000000"/>
              <w:right w:val="nil"/>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一般公共预算</w:t>
            </w:r>
          </w:p>
        </w:tc>
        <w:tc>
          <w:tcPr>
            <w:tcW w:w="751" w:type="dxa"/>
            <w:tcBorders>
              <w:top w:val="single" w:sz="4" w:space="0" w:color="000000"/>
              <w:left w:val="nil"/>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751"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760"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0.00 </w:t>
            </w:r>
          </w:p>
        </w:tc>
        <w:tc>
          <w:tcPr>
            <w:tcW w:w="764"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8" w:type="dxa"/>
            <w:tcBorders>
              <w:top w:val="single" w:sz="4" w:space="0" w:color="000000"/>
              <w:left w:val="single" w:sz="4" w:space="0" w:color="000000"/>
              <w:bottom w:val="single" w:sz="4" w:space="0" w:color="000000"/>
              <w:right w:val="nil"/>
            </w:tcBorders>
            <w:shd w:val="clear" w:color="auto" w:fill="auto"/>
            <w:vAlign w:val="center"/>
          </w:tcPr>
          <w:p w:rsidR="00262E7F" w:rsidRDefault="00262E7F">
            <w:pPr>
              <w:rPr>
                <w:rFonts w:cs="宋体" w:hint="default"/>
                <w:color w:val="000000"/>
                <w:sz w:val="12"/>
                <w:szCs w:val="12"/>
              </w:rPr>
            </w:pPr>
          </w:p>
        </w:tc>
        <w:tc>
          <w:tcPr>
            <w:tcW w:w="816" w:type="dxa"/>
            <w:tcBorders>
              <w:top w:val="single" w:sz="4" w:space="0" w:color="000000"/>
              <w:left w:val="nil"/>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 xml:space="preserve">764,332.00 </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jc w:val="right"/>
              <w:rPr>
                <w:rFonts w:cs="宋体" w:hint="default"/>
                <w:color w:val="000000"/>
                <w:sz w:val="12"/>
                <w:szCs w:val="12"/>
              </w:rPr>
            </w:pPr>
          </w:p>
        </w:tc>
      </w:tr>
      <w:tr w:rsidR="00262E7F">
        <w:trPr>
          <w:trHeight w:val="600"/>
        </w:trPr>
        <w:tc>
          <w:tcPr>
            <w:tcW w:w="82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绩效目标</w:t>
            </w:r>
          </w:p>
        </w:tc>
      </w:tr>
      <w:tr w:rsidR="00262E7F">
        <w:trPr>
          <w:trHeight w:val="500"/>
        </w:trPr>
        <w:tc>
          <w:tcPr>
            <w:tcW w:w="30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年初绩效目标</w:t>
            </w:r>
          </w:p>
        </w:tc>
        <w:tc>
          <w:tcPr>
            <w:tcW w:w="31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全年（调整）绩效目标</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全年目标实际完成情况</w:t>
            </w:r>
          </w:p>
        </w:tc>
      </w:tr>
      <w:tr w:rsidR="00262E7F">
        <w:trPr>
          <w:trHeight w:val="960"/>
        </w:trPr>
        <w:tc>
          <w:tcPr>
            <w:tcW w:w="3018" w:type="dxa"/>
            <w:gridSpan w:val="4"/>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c>
          <w:tcPr>
            <w:tcW w:w="3154" w:type="dxa"/>
            <w:gridSpan w:val="4"/>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tcPr>
          <w:p w:rsidR="00262E7F" w:rsidRDefault="006A5DDC">
            <w:pPr>
              <w:textAlignment w:val="top"/>
              <w:rPr>
                <w:rFonts w:cs="宋体" w:hint="default"/>
                <w:color w:val="000000"/>
                <w:sz w:val="12"/>
                <w:szCs w:val="12"/>
              </w:rPr>
            </w:pPr>
            <w:r>
              <w:rPr>
                <w:rFonts w:cs="宋体"/>
                <w:color w:val="000000"/>
                <w:sz w:val="12"/>
                <w:szCs w:val="12"/>
                <w:lang w:bidi="ar"/>
              </w:rPr>
              <w:t>为辖区居民提供价格合理的基本药物，保障基本用药，大幅降低居民就医费用，减轻医药费用负担。方便居民就医同时，保障基层医疗机构正常运行</w:t>
            </w:r>
          </w:p>
        </w:tc>
      </w:tr>
      <w:tr w:rsidR="00262E7F">
        <w:trPr>
          <w:trHeight w:val="600"/>
        </w:trPr>
        <w:tc>
          <w:tcPr>
            <w:tcW w:w="824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lang w:bidi="ar"/>
              </w:rPr>
              <w:t>绩效指标</w:t>
            </w: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指标名称</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计量单位</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指标性质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指标值</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全年完成值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偏离度（</w:t>
            </w:r>
            <w:r>
              <w:rPr>
                <w:rFonts w:cs="宋体"/>
                <w:b/>
                <w:bCs/>
                <w:color w:val="000000"/>
                <w:sz w:val="12"/>
                <w:szCs w:val="12"/>
                <w:lang w:bidi="ar"/>
              </w:rPr>
              <w:t>%</w:t>
            </w:r>
            <w:r>
              <w:rPr>
                <w:rFonts w:cs="宋体"/>
                <w:b/>
                <w:bCs/>
                <w:color w:val="000000"/>
                <w:sz w:val="12"/>
                <w:szCs w:val="12"/>
                <w:lang w:bidi="ar"/>
              </w:rPr>
              <w:t>）</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得分系数（</w:t>
            </w:r>
            <w:r>
              <w:rPr>
                <w:rFonts w:cs="宋体"/>
                <w:b/>
                <w:bCs/>
                <w:color w:val="000000"/>
                <w:sz w:val="12"/>
                <w:szCs w:val="12"/>
                <w:lang w:bidi="ar"/>
              </w:rPr>
              <w:t>%</w:t>
            </w:r>
            <w:r>
              <w:rPr>
                <w:rFonts w:cs="宋体"/>
                <w:b/>
                <w:bCs/>
                <w:color w:val="000000"/>
                <w:sz w:val="12"/>
                <w:szCs w:val="12"/>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指标权重</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指标得分</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是否核心指标</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center"/>
              <w:textAlignment w:val="center"/>
              <w:rPr>
                <w:rFonts w:cs="宋体" w:hint="default"/>
                <w:b/>
                <w:bCs/>
                <w:color w:val="000000"/>
                <w:sz w:val="12"/>
                <w:szCs w:val="12"/>
              </w:rPr>
            </w:pPr>
            <w:r>
              <w:rPr>
                <w:rFonts w:cs="宋体"/>
                <w:b/>
                <w:bCs/>
                <w:color w:val="000000"/>
                <w:sz w:val="12"/>
                <w:szCs w:val="12"/>
                <w:lang w:bidi="ar"/>
              </w:rPr>
              <w:t>说明</w:t>
            </w: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lastRenderedPageBreak/>
              <w:t>基药补助项目服务质量</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基药全年完成合格率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基药管理制度落实到位</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基药补助项目服务安全性</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为辖区居民提供价格合理的基本药物</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基层医疗机构正常运行</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定性</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良好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服务对象满意度指标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95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5.56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r w:rsidR="00262E7F">
        <w:trPr>
          <w:trHeight w:val="50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基本药物补助公用经费成本</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元</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textAlignment w:val="center"/>
              <w:rPr>
                <w:rFonts w:cs="宋体" w:hint="default"/>
                <w:color w:val="000000"/>
                <w:sz w:val="12"/>
                <w:szCs w:val="12"/>
              </w:rPr>
            </w:pPr>
            <w:r>
              <w:rPr>
                <w:rFonts w:cs="宋体"/>
                <w:color w:val="000000"/>
                <w:sz w:val="12"/>
                <w:szCs w:val="12"/>
                <w:lang w:bidi="ar"/>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336432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336432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6A5DDC">
            <w:pPr>
              <w:jc w:val="right"/>
              <w:textAlignment w:val="center"/>
              <w:rPr>
                <w:rFonts w:cs="宋体" w:hint="default"/>
                <w:color w:val="000000"/>
                <w:sz w:val="12"/>
                <w:szCs w:val="12"/>
              </w:rPr>
            </w:pPr>
            <w:r>
              <w:rPr>
                <w:rFonts w:cs="宋体"/>
                <w:color w:val="000000"/>
                <w:sz w:val="12"/>
                <w:szCs w:val="12"/>
                <w:lang w:bidi="ar"/>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E7F" w:rsidRDefault="00262E7F">
            <w:pPr>
              <w:rPr>
                <w:rFonts w:cs="宋体" w:hint="default"/>
                <w:color w:val="000000"/>
                <w:sz w:val="12"/>
                <w:szCs w:val="12"/>
              </w:rPr>
            </w:pPr>
          </w:p>
        </w:tc>
      </w:tr>
    </w:tbl>
    <w:p w:rsidR="00262E7F" w:rsidRDefault="006A5DDC">
      <w:pPr>
        <w:pStyle w:val="1"/>
        <w:autoSpaceDE w:val="0"/>
        <w:spacing w:line="560"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（二）单位绩效评价情况</w:t>
      </w:r>
    </w:p>
    <w:p w:rsidR="00262E7F" w:rsidRDefault="006A5DDC">
      <w:pPr>
        <w:pStyle w:val="1"/>
        <w:autoSpaceDE w:val="0"/>
        <w:spacing w:line="56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rsidR="00262E7F" w:rsidRDefault="006A5DDC">
      <w:pPr>
        <w:pStyle w:val="1"/>
        <w:autoSpaceDE w:val="0"/>
        <w:spacing w:line="560"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（三）财政绩效评价情况</w:t>
      </w:r>
    </w:p>
    <w:p w:rsidR="00262E7F" w:rsidRDefault="006A5DDC">
      <w:pPr>
        <w:pStyle w:val="1"/>
        <w:autoSpaceDE w:val="0"/>
        <w:spacing w:line="56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重庆高新区财政局未委托第三方对我单位开展绩效评价。</w:t>
      </w:r>
    </w:p>
    <w:p w:rsidR="00262E7F" w:rsidRDefault="006A5DDC">
      <w:pPr>
        <w:pStyle w:val="a6"/>
        <w:numPr>
          <w:ilvl w:val="0"/>
          <w:numId w:val="1"/>
        </w:numPr>
        <w:shd w:val="clear" w:color="auto" w:fill="FFFFFF"/>
        <w:spacing w:before="0" w:beforeAutospacing="0" w:after="0" w:afterAutospacing="0" w:line="560" w:lineRule="exact"/>
        <w:ind w:firstLineChars="200" w:firstLine="640"/>
        <w:rPr>
          <w:rStyle w:val="a8"/>
          <w:rFonts w:ascii="Times New Roman" w:eastAsia="方正黑体_GBK" w:hAnsi="Times New Roman" w:hint="default"/>
          <w:b w:val="0"/>
          <w:sz w:val="32"/>
          <w:szCs w:val="32"/>
          <w:shd w:val="clear" w:color="auto" w:fill="FFFFFF"/>
        </w:rPr>
      </w:pPr>
      <w:r>
        <w:rPr>
          <w:rStyle w:val="a8"/>
          <w:rFonts w:ascii="Times New Roman" w:eastAsia="方正黑体_GBK" w:hAnsi="Times New Roman" w:hint="default"/>
          <w:b w:val="0"/>
          <w:sz w:val="32"/>
          <w:szCs w:val="32"/>
          <w:shd w:val="clear" w:color="auto" w:fill="FFFFFF"/>
        </w:rPr>
        <w:t>专业名词解释</w:t>
      </w:r>
    </w:p>
    <w:p w:rsidR="00262E7F" w:rsidRDefault="006A5DDC">
      <w:pPr>
        <w:pStyle w:val="a6"/>
        <w:shd w:val="clear" w:color="auto" w:fill="FFFFFF"/>
        <w:spacing w:before="0" w:beforeAutospacing="0" w:after="0" w:afterAutospacing="0" w:line="560" w:lineRule="exact"/>
        <w:ind w:firstLineChars="200" w:firstLine="640"/>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lastRenderedPageBreak/>
        <w:t>（二）事业收入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（三）经营收入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楷体_GBK" w:hAnsi="Times New Roman" w:hint="default"/>
          <w:b w:val="0"/>
          <w:sz w:val="32"/>
          <w:szCs w:val="32"/>
          <w:shd w:val="clear" w:color="auto" w:fill="FFFFFF"/>
        </w:rPr>
        <w:t>（四）其他收入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w:t>
      </w:r>
      <w:r>
        <w:rPr>
          <w:rFonts w:ascii="Times New Roman" w:eastAsia="方正仿宋_GBK" w:hAnsi="Times New Roman" w:hint="default"/>
          <w:sz w:val="32"/>
          <w:szCs w:val="32"/>
          <w:shd w:val="clear" w:color="auto" w:fill="FFFFFF"/>
        </w:rPr>
        <w:t>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（五）使用非财政拨款结余</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（六）年初结转和结余</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（七）结余分配</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w:t>
      </w:r>
      <w:r>
        <w:rPr>
          <w:rFonts w:ascii="Times New Roman" w:eastAsia="方正仿宋_GBK" w:hAnsi="Times New Roman" w:hint="default"/>
          <w:sz w:val="32"/>
          <w:szCs w:val="32"/>
          <w:shd w:val="clear" w:color="auto" w:fill="FFFFFF"/>
        </w:rPr>
        <w:t>关规定，缴纳所得税、提取专用基金、转入非财政拨款结余等当年结余的分配情况。</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（八）年末结转和结余</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lastRenderedPageBreak/>
        <w:t>（九）基本支出</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（十）项目支出</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（十一）经营支出</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（十二）</w:t>
      </w:r>
      <w:r>
        <w:rPr>
          <w:rStyle w:val="a8"/>
          <w:rFonts w:ascii="Times New Roman" w:eastAsia="方正楷体_GBK" w:hAnsi="Times New Roman" w:hint="default"/>
          <w:b w:val="0"/>
          <w:sz w:val="32"/>
          <w:szCs w:val="32"/>
          <w:shd w:val="clear" w:color="auto" w:fill="FFFFFF"/>
        </w:rPr>
        <w:t>“</w:t>
      </w:r>
      <w:r>
        <w:rPr>
          <w:rStyle w:val="a8"/>
          <w:rFonts w:ascii="Times New Roman" w:eastAsia="方正楷体_GBK" w:hAnsi="Times New Roman" w:hint="default"/>
          <w:b w:val="0"/>
          <w:sz w:val="32"/>
          <w:szCs w:val="32"/>
          <w:shd w:val="clear" w:color="auto" w:fill="FFFFFF"/>
        </w:rPr>
        <w:t>三公</w:t>
      </w:r>
      <w:r>
        <w:rPr>
          <w:rStyle w:val="a8"/>
          <w:rFonts w:ascii="Times New Roman" w:eastAsia="方正楷体_GBK" w:hAnsi="Times New Roman" w:hint="default"/>
          <w:b w:val="0"/>
          <w:sz w:val="32"/>
          <w:szCs w:val="32"/>
          <w:shd w:val="clear" w:color="auto" w:fill="FFFFFF"/>
        </w:rPr>
        <w:t>”</w:t>
      </w:r>
      <w:r>
        <w:rPr>
          <w:rStyle w:val="a8"/>
          <w:rFonts w:ascii="Times New Roman" w:eastAsia="方正楷体_GBK" w:hAnsi="Times New Roman" w:hint="default"/>
          <w:b w:val="0"/>
          <w:sz w:val="32"/>
          <w:szCs w:val="32"/>
          <w:shd w:val="clear" w:color="auto" w:fill="FFFFFF"/>
        </w:rPr>
        <w:t>经费</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w:t>
      </w:r>
      <w:r>
        <w:rPr>
          <w:rFonts w:ascii="Times New Roman" w:eastAsia="方正仿宋_GBK" w:hAnsi="Times New Roman" w:hint="default"/>
          <w:sz w:val="32"/>
          <w:szCs w:val="32"/>
          <w:shd w:val="clear" w:color="auto" w:fill="FFFFFF"/>
        </w:rPr>
        <w:t>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（十三）机关运行经费</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lastRenderedPageBreak/>
        <w:t>（十四）工资福利支出（支出经济分类科目类级）</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（十五）商品和服务支出（支出经济分类科目类级）</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w:t>
      </w:r>
      <w:r>
        <w:rPr>
          <w:rFonts w:ascii="Times New Roman" w:eastAsia="方正仿宋_GBK" w:hAnsi="Times New Roman" w:hint="default"/>
          <w:sz w:val="32"/>
          <w:szCs w:val="32"/>
          <w:shd w:val="clear" w:color="auto" w:fill="FFFFFF"/>
        </w:rPr>
        <w:t>包括用于购置固定资产的支出、战略性和应急储备支出）。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楷体_GBK" w:hAnsi="Times New Roman" w:hint="default"/>
          <w:b w:val="0"/>
          <w:sz w:val="32"/>
          <w:szCs w:val="32"/>
          <w:shd w:val="clear" w:color="auto" w:fill="FFFFFF"/>
        </w:rPr>
        <w:t>（十六）对个人和家庭的补助（支出经济分类科目类级）</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262E7F" w:rsidRDefault="006A5DDC">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（十七）其他资本性支出（支出经济分类科目类级）</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62E7F" w:rsidRDefault="006A5DDC">
      <w:pPr>
        <w:pStyle w:val="a6"/>
        <w:shd w:val="clear" w:color="auto" w:fill="FFFFFF"/>
        <w:spacing w:before="0" w:beforeAutospacing="0" w:after="0" w:afterAutospacing="0" w:line="560" w:lineRule="exact"/>
        <w:ind w:firstLineChars="200" w:firstLine="640"/>
        <w:rPr>
          <w:rStyle w:val="a8"/>
          <w:rFonts w:ascii="Times New Roman" w:eastAsia="方正黑体_GBK" w:hAnsi="Times New Roman" w:hint="default"/>
          <w:b w:val="0"/>
          <w:sz w:val="32"/>
          <w:szCs w:val="32"/>
          <w:shd w:val="clear" w:color="auto" w:fill="FFFFFF"/>
        </w:rPr>
      </w:pPr>
      <w:bookmarkStart w:id="1" w:name="OLE_LINK1"/>
      <w:r>
        <w:rPr>
          <w:rStyle w:val="a8"/>
          <w:rFonts w:ascii="Times New Roman" w:eastAsia="方正黑体_GBK" w:hAnsi="Times New Roman" w:hint="default"/>
          <w:b w:val="0"/>
          <w:sz w:val="32"/>
          <w:szCs w:val="32"/>
          <w:shd w:val="clear" w:color="auto" w:fill="FFFFFF"/>
        </w:rPr>
        <w:t>七、决算公开联系方式及信息反馈渠道</w:t>
      </w:r>
    </w:p>
    <w:p w:rsidR="00262E7F" w:rsidRDefault="006A5DDC">
      <w:pPr>
        <w:pStyle w:val="1"/>
        <w:autoSpaceDE w:val="0"/>
        <w:spacing w:line="56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本单位决算公开信息反馈和联系方式：</w:t>
      </w:r>
    </w:p>
    <w:p w:rsidR="00262E7F" w:rsidRDefault="006A5DDC">
      <w:pPr>
        <w:pStyle w:val="1"/>
        <w:autoSpaceDE w:val="0"/>
        <w:spacing w:line="560" w:lineRule="exact"/>
        <w:ind w:firstLine="640"/>
        <w:rPr>
          <w:rStyle w:val="a8"/>
          <w:rFonts w:ascii="Times New Roman" w:eastAsia="方正仿宋_GBK" w:hAnsi="Times New Roman"/>
          <w:b w:val="0"/>
          <w:sz w:val="32"/>
          <w:szCs w:val="32"/>
          <w:shd w:val="clear" w:color="auto" w:fill="FFFF00"/>
        </w:rPr>
        <w:sectPr w:rsidR="00262E7F">
          <w:footerReference w:type="default" r:id="rId8"/>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sz w:val="32"/>
          <w:szCs w:val="32"/>
          <w:shd w:val="clear" w:color="auto" w:fill="FFFFFF"/>
        </w:rPr>
        <w:t>周盈</w:t>
      </w:r>
      <w:r>
        <w:rPr>
          <w:rFonts w:ascii="Times New Roman" w:eastAsia="方正仿宋_GBK" w:hAnsi="Times New Roman"/>
          <w:sz w:val="32"/>
          <w:szCs w:val="32"/>
          <w:shd w:val="clear" w:color="auto" w:fill="FFFFFF"/>
        </w:rPr>
        <w:t>023-65655197</w:t>
      </w:r>
      <w:bookmarkEnd w:id="1"/>
    </w:p>
    <w:p w:rsidR="00262E7F" w:rsidRDefault="00262E7F">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262E7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262E7F">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262E7F">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00" w:lineRule="exact"/>
              <w:rPr>
                <w:rFonts w:ascii="Arial" w:hAnsi="Arial" w:cs="Arial" w:hint="default"/>
                <w:color w:val="000000"/>
                <w:sz w:val="22"/>
                <w:szCs w:val="22"/>
              </w:rPr>
            </w:pPr>
            <w:r>
              <w:rPr>
                <w:rFonts w:cs="宋体"/>
                <w:sz w:val="20"/>
                <w:szCs w:val="20"/>
              </w:rPr>
              <w:t>公开单位：</w:t>
            </w:r>
            <w:r>
              <w:rPr>
                <w:sz w:val="20"/>
              </w:rPr>
              <w:t>重庆市沙坪坝区香炉山社区卫生服务中心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1,468.79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3,757.58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0.91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111.10</w:t>
            </w: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4,919.31</w:t>
            </w: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28.53</w:t>
            </w: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5,227.28</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5,058.94</w:t>
            </w: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168.35</w:t>
            </w:r>
            <w:r>
              <w:rPr>
                <w:color w:val="000000"/>
                <w:sz w:val="20"/>
              </w:rPr>
              <w:t xml:space="preserve"> </w:t>
            </w:r>
          </w:p>
        </w:tc>
      </w:tr>
      <w:tr w:rsidR="00262E7F">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color w:val="000000"/>
                <w:sz w:val="20"/>
              </w:rPr>
              <w:t xml:space="preserve"> </w:t>
            </w:r>
          </w:p>
        </w:tc>
      </w:tr>
      <w:tr w:rsidR="00262E7F">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5,227.28</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62E7F" w:rsidRDefault="006A5DD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40" w:lineRule="exact"/>
              <w:jc w:val="right"/>
              <w:textAlignment w:val="center"/>
              <w:rPr>
                <w:rFonts w:cs="宋体" w:hint="default"/>
                <w:color w:val="000000"/>
                <w:sz w:val="20"/>
                <w:szCs w:val="20"/>
              </w:rPr>
            </w:pPr>
            <w:r>
              <w:rPr>
                <w:rFonts w:cs="宋体"/>
                <w:color w:val="000000"/>
                <w:sz w:val="20"/>
                <w:szCs w:val="20"/>
              </w:rPr>
              <w:t>5,227.28</w:t>
            </w:r>
            <w:r>
              <w:rPr>
                <w:color w:val="000000"/>
                <w:sz w:val="20"/>
              </w:rPr>
              <w:t xml:space="preserve"> </w:t>
            </w:r>
          </w:p>
        </w:tc>
      </w:tr>
    </w:tbl>
    <w:p w:rsidR="00262E7F" w:rsidRDefault="006A5DD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262E7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62E7F" w:rsidRDefault="006A5DDC">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62E7F">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rPr>
                <w:rFonts w:cs="宋体" w:hint="default"/>
                <w:color w:val="000000"/>
                <w:sz w:val="20"/>
                <w:szCs w:val="20"/>
              </w:rPr>
            </w:pPr>
            <w:r>
              <w:rPr>
                <w:rFonts w:cs="宋体"/>
                <w:sz w:val="20"/>
                <w:szCs w:val="20"/>
              </w:rPr>
              <w:t>公开单位：</w:t>
            </w:r>
            <w:r>
              <w:rPr>
                <w:sz w:val="20"/>
              </w:rPr>
              <w:t>重庆市沙坪坝区香炉山社区卫生服务中心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262E7F">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62E7F" w:rsidRDefault="006A5DDC">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6A5DDC">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其他收入</w:t>
            </w:r>
          </w:p>
        </w:tc>
      </w:tr>
      <w:tr w:rsidR="00262E7F">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5,227.28</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1,468.79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3,757.58</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0.91</w:t>
            </w:r>
            <w:r>
              <w:rPr>
                <w:b/>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111.10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111.10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105.10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105.10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19.02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19.02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48.04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5,087.65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1,329.16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3,757.58</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0.91</w:t>
            </w:r>
            <w:r>
              <w:rPr>
                <w:b/>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4,438.09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679.60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3,757.58</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0.91</w:t>
            </w:r>
            <w:r>
              <w:rPr>
                <w:b/>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城市社区卫生机构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4,361.66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603.17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3,757.58</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0.91</w:t>
            </w: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其他基层医疗卫生机构支出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76.43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76.43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621.15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621.15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621.15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621.15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28.41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25.08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25.08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lastRenderedPageBreak/>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28.53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28.53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bl>
    <w:p w:rsidR="00262E7F" w:rsidRDefault="006A5DDC">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262E7F" w:rsidRDefault="006A5DDC">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262E7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62E7F" w:rsidRDefault="006A5DDC">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62E7F">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262E7F">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6A5DDC">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对附属单位补助支出</w:t>
            </w:r>
          </w:p>
        </w:tc>
      </w:tr>
      <w:tr w:rsidR="00262E7F">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5,058.94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4,360.64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698.30</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111.10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111.10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105.10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105.10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38.04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38.04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19.02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19.02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48.04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48.04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4,919.31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4,221.01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698.30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4,269.75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4,192.59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77.15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城市社区卫生机构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4,193.31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4,192.59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0.72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其他基层医疗卫生机构支出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76.43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76.43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621.15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621.15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621.15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621.15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28.41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25.08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25.08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3.33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lastRenderedPageBreak/>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b/>
                <w:color w:val="000000"/>
                <w:sz w:val="20"/>
                <w:szCs w:val="20"/>
              </w:rPr>
              <w:t>28.53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r w:rsidR="00262E7F">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28.53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rFonts w:cs="宋体"/>
                <w:color w:val="000000"/>
                <w:sz w:val="20"/>
                <w:szCs w:val="20"/>
              </w:rPr>
              <w:t>28.53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color w:val="000000"/>
                <w:sz w:val="20"/>
                <w:szCs w:val="20"/>
              </w:rPr>
            </w:pPr>
            <w:r>
              <w:rPr>
                <w:color w:val="000000"/>
                <w:sz w:val="20"/>
              </w:rPr>
              <w:t xml:space="preserve"> </w:t>
            </w:r>
          </w:p>
        </w:tc>
      </w:tr>
    </w:tbl>
    <w:p w:rsidR="00262E7F" w:rsidRDefault="006A5DDC">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262E7F" w:rsidRDefault="006A5DDC">
      <w:pPr>
        <w:rPr>
          <w:rFonts w:cs="宋体" w:hint="default"/>
          <w:sz w:val="21"/>
          <w:szCs w:val="21"/>
        </w:rPr>
      </w:pPr>
      <w:r>
        <w:rPr>
          <w:rFonts w:cs="宋体"/>
          <w:sz w:val="21"/>
          <w:szCs w:val="21"/>
        </w:rPr>
        <w:br w:type="page"/>
      </w:r>
    </w:p>
    <w:p w:rsidR="00262E7F" w:rsidRDefault="00262E7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262E7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62E7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262E7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262E7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262E7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111.10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111.10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1,329.16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1,329.16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28.53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28.53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1,468.79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bl>
    <w:p w:rsidR="00262E7F" w:rsidRDefault="006A5DD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262E7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62E7F" w:rsidRDefault="006A5DDC">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62E7F">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262E7F">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本年支出</w:t>
            </w:r>
          </w:p>
        </w:tc>
      </w:tr>
      <w:tr w:rsidR="00262E7F">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项目支出</w:t>
            </w:r>
          </w:p>
        </w:tc>
      </w:tr>
      <w:tr w:rsidR="00262E7F">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1,468.79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770.49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bCs/>
                <w:color w:val="000000"/>
                <w:sz w:val="20"/>
                <w:szCs w:val="20"/>
              </w:rPr>
              <w:t>698.30</w:t>
            </w:r>
            <w:r>
              <w:rPr>
                <w:b/>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111.10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111.10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105.10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105.10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38.04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38.04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19.02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19.02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48.04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48.04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6.00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1,329.16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630.86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698.30</w:t>
            </w:r>
            <w:r>
              <w:rPr>
                <w:b/>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679.60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602.45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77.15</w:t>
            </w:r>
            <w:r>
              <w:rPr>
                <w:b/>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城市社区卫生机构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603.17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602.45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0.72</w:t>
            </w: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其他基层医疗卫生机构支出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76.43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76.43</w:t>
            </w: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621.15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621.15</w:t>
            </w:r>
            <w:r>
              <w:rPr>
                <w:b/>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621.15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621.15</w:t>
            </w: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28.41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25.08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25.08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3.33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3.33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28.53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28.53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28.53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b/>
                <w:color w:val="000000"/>
                <w:sz w:val="20"/>
                <w:szCs w:val="20"/>
              </w:rPr>
              <w:t>28.53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r w:rsidR="00262E7F">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28.53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rFonts w:cs="宋体"/>
                <w:color w:val="000000"/>
                <w:sz w:val="20"/>
                <w:szCs w:val="20"/>
              </w:rPr>
              <w:t>28.53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color w:val="000000"/>
                <w:sz w:val="20"/>
              </w:rPr>
              <w:t xml:space="preserve"> </w:t>
            </w:r>
          </w:p>
        </w:tc>
      </w:tr>
    </w:tbl>
    <w:p w:rsidR="00262E7F" w:rsidRDefault="006A5DDC">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262E7F" w:rsidRDefault="006A5DDC">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262E7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62E7F">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262E7F" w:rsidRDefault="006A5DDC">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262E7F">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262E7F">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262E7F">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spacing w:line="200" w:lineRule="exact"/>
              <w:jc w:val="center"/>
              <w:rPr>
                <w:rFonts w:cs="宋体" w:hint="default"/>
                <w:b/>
                <w:color w:val="000000"/>
                <w:sz w:val="18"/>
                <w:szCs w:val="18"/>
              </w:rPr>
            </w:pP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705.70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10.75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109.38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0.03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5.99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437.40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38.04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19.02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20.21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7.37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28.53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8.99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30.79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54.04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6.00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45.24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2.98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3.31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2.78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262E7F">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spacing w:line="200" w:lineRule="exact"/>
              <w:jc w:val="right"/>
              <w:rPr>
                <w:rFonts w:cs="宋体" w:hint="default"/>
                <w:color w:val="000000"/>
                <w:sz w:val="18"/>
                <w:szCs w:val="18"/>
              </w:rPr>
            </w:pPr>
          </w:p>
        </w:tc>
      </w:tr>
      <w:tr w:rsidR="00262E7F">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62E7F" w:rsidRDefault="006A5DDC">
            <w:pPr>
              <w:wordWrap w:val="0"/>
              <w:spacing w:line="200" w:lineRule="exact"/>
              <w:jc w:val="right"/>
              <w:textAlignment w:val="bottom"/>
              <w:rPr>
                <w:rFonts w:cs="宋体" w:hint="default"/>
                <w:color w:val="000000"/>
                <w:sz w:val="18"/>
                <w:szCs w:val="18"/>
              </w:rPr>
            </w:pPr>
            <w:r>
              <w:rPr>
                <w:rFonts w:cs="宋体"/>
                <w:color w:val="000000"/>
                <w:sz w:val="18"/>
                <w:szCs w:val="18"/>
              </w:rPr>
              <w:t>759.74</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spacing w:line="200" w:lineRule="exact"/>
              <w:jc w:val="right"/>
              <w:textAlignment w:val="center"/>
              <w:rPr>
                <w:rFonts w:cs="宋体" w:hint="default"/>
                <w:color w:val="000000"/>
                <w:sz w:val="18"/>
                <w:szCs w:val="18"/>
              </w:rPr>
            </w:pPr>
            <w:r>
              <w:rPr>
                <w:rFonts w:cs="宋体"/>
                <w:color w:val="000000"/>
                <w:sz w:val="18"/>
                <w:szCs w:val="18"/>
              </w:rPr>
              <w:t>10.75</w:t>
            </w:r>
            <w:r>
              <w:rPr>
                <w:color w:val="000000"/>
                <w:sz w:val="18"/>
              </w:rPr>
              <w:t xml:space="preserve"> </w:t>
            </w:r>
          </w:p>
        </w:tc>
      </w:tr>
    </w:tbl>
    <w:p w:rsidR="00262E7F" w:rsidRDefault="006A5DDC">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262E7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62E7F" w:rsidRDefault="006A5DDC">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62E7F">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262E7F">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年末结转和结余</w:t>
            </w:r>
          </w:p>
        </w:tc>
      </w:tr>
      <w:tr w:rsidR="00262E7F">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r>
    </w:tbl>
    <w:p w:rsidR="00262E7F" w:rsidRDefault="006A5DDC">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262E7F" w:rsidRDefault="006A5DDC">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262E7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62E7F" w:rsidRDefault="006A5DDC">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62E7F">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262E7F" w:rsidRDefault="006A5DDC">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262E7F">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62E7F" w:rsidRDefault="00262E7F">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6A5DDC">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62E7F" w:rsidRDefault="006A5DDC">
            <w:pPr>
              <w:jc w:val="center"/>
              <w:textAlignment w:val="bottom"/>
              <w:rPr>
                <w:rFonts w:cs="宋体" w:hint="default"/>
                <w:b/>
                <w:color w:val="000000"/>
                <w:sz w:val="20"/>
                <w:szCs w:val="20"/>
              </w:rPr>
            </w:pPr>
            <w:r>
              <w:rPr>
                <w:rFonts w:cs="宋体"/>
                <w:b/>
                <w:color w:val="000000"/>
                <w:sz w:val="20"/>
                <w:szCs w:val="20"/>
              </w:rPr>
              <w:t>本年支出</w:t>
            </w:r>
          </w:p>
        </w:tc>
      </w:tr>
      <w:tr w:rsidR="00262E7F">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项目支出</w:t>
            </w:r>
          </w:p>
        </w:tc>
      </w:tr>
      <w:tr w:rsidR="00262E7F">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62E7F" w:rsidRDefault="00262E7F">
            <w:pPr>
              <w:jc w:val="center"/>
              <w:rPr>
                <w:rFonts w:cs="宋体" w:hint="default"/>
                <w:b/>
                <w:color w:val="000000"/>
                <w:sz w:val="20"/>
                <w:szCs w:val="20"/>
              </w:rPr>
            </w:pPr>
          </w:p>
        </w:tc>
      </w:tr>
      <w:tr w:rsidR="00262E7F">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62E7F" w:rsidRDefault="006A5DDC">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262E7F">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62E7F" w:rsidRDefault="006A5DDC">
            <w:pPr>
              <w:wordWrap w:val="0"/>
              <w:jc w:val="right"/>
              <w:textAlignment w:val="center"/>
              <w:rPr>
                <w:rFonts w:cs="宋体" w:hint="default"/>
                <w:b/>
                <w:color w:val="000000"/>
                <w:sz w:val="20"/>
                <w:szCs w:val="20"/>
              </w:rPr>
            </w:pPr>
            <w:r>
              <w:rPr>
                <w:b/>
                <w:color w:val="000000"/>
                <w:sz w:val="20"/>
              </w:rPr>
              <w:t xml:space="preserve"> </w:t>
            </w:r>
          </w:p>
        </w:tc>
      </w:tr>
    </w:tbl>
    <w:p w:rsidR="00262E7F" w:rsidRDefault="006A5DDC">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262E7F">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262E7F">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262E7F" w:rsidRDefault="00262E7F">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262E7F">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62E7F" w:rsidRDefault="006A5DDC">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重庆市沙坪坝区香炉山社区卫生服务中心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262E7F" w:rsidRDefault="00262E7F">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262E7F" w:rsidRDefault="00262E7F">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262E7F" w:rsidRDefault="006A5DD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2E7F">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262E7F">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r>
      <w:tr w:rsidR="00262E7F">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262E7F">
            <w:pPr>
              <w:spacing w:line="200" w:lineRule="exact"/>
              <w:jc w:val="right"/>
              <w:rPr>
                <w:rFonts w:cs="宋体" w:hint="default"/>
                <w:color w:val="000000"/>
                <w:sz w:val="16"/>
                <w:szCs w:val="16"/>
              </w:rPr>
            </w:pPr>
          </w:p>
        </w:tc>
      </w:tr>
      <w:tr w:rsidR="00262E7F">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6A5DDC">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62E7F" w:rsidRDefault="006A5DDC">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6A5DDC">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262E7F" w:rsidRDefault="00262E7F">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62E7F" w:rsidRDefault="00262E7F">
            <w:pPr>
              <w:spacing w:line="200" w:lineRule="exact"/>
              <w:jc w:val="right"/>
              <w:rPr>
                <w:rFonts w:cs="宋体" w:hint="default"/>
                <w:color w:val="000000"/>
                <w:sz w:val="16"/>
                <w:szCs w:val="16"/>
              </w:rPr>
            </w:pPr>
          </w:p>
        </w:tc>
      </w:tr>
    </w:tbl>
    <w:p w:rsidR="00262E7F" w:rsidRDefault="006A5DDC">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262E7F">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DC" w:rsidRDefault="006A5DDC">
      <w:pPr>
        <w:rPr>
          <w:rFonts w:hint="default"/>
        </w:rPr>
      </w:pPr>
      <w:r>
        <w:separator/>
      </w:r>
    </w:p>
  </w:endnote>
  <w:endnote w:type="continuationSeparator" w:id="0">
    <w:p w:rsidR="006A5DDC" w:rsidRDefault="006A5D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7F" w:rsidRDefault="006A5DDC">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E7F" w:rsidRDefault="006A5DDC">
                          <w:pPr>
                            <w:pStyle w:val="a4"/>
                            <w:rPr>
                              <w:rFonts w:hint="default"/>
                            </w:rPr>
                          </w:pPr>
                          <w:r>
                            <w:fldChar w:fldCharType="begin"/>
                          </w:r>
                          <w:r>
                            <w:instrText xml:space="preserve"> PAGE  \* MERGEFORMAT </w:instrText>
                          </w:r>
                          <w:r>
                            <w:fldChar w:fldCharType="separate"/>
                          </w:r>
                          <w:r w:rsidR="00AF011A">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262E7F" w:rsidRDefault="006A5DDC">
                    <w:pPr>
                      <w:pStyle w:val="a4"/>
                      <w:rPr>
                        <w:rFonts w:hint="default"/>
                      </w:rPr>
                    </w:pPr>
                    <w:r>
                      <w:fldChar w:fldCharType="begin"/>
                    </w:r>
                    <w:r>
                      <w:instrText xml:space="preserve"> PAGE  \* MERGEFORMAT </w:instrText>
                    </w:r>
                    <w:r>
                      <w:fldChar w:fldCharType="separate"/>
                    </w:r>
                    <w:r w:rsidR="00AF011A">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7F" w:rsidRDefault="006A5DDC">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E7F" w:rsidRDefault="006A5DDC">
                          <w:pPr>
                            <w:pStyle w:val="a4"/>
                            <w:rPr>
                              <w:rFonts w:hint="default"/>
                            </w:rPr>
                          </w:pPr>
                          <w:r>
                            <w:t xml:space="preserve"> </w:t>
                          </w:r>
                          <w:r>
                            <w:fldChar w:fldCharType="begin"/>
                          </w:r>
                          <w:r>
                            <w:instrText>PAGE   \* MERGEFORMAT</w:instrText>
                          </w:r>
                          <w:r>
                            <w:fldChar w:fldCharType="separate"/>
                          </w:r>
                          <w:r w:rsidR="00AF011A" w:rsidRPr="00AF011A">
                            <w:rPr>
                              <w:rFonts w:hint="default"/>
                              <w:noProof/>
                              <w:lang w:val="zh-CN"/>
                            </w:rPr>
                            <w:t>-</w:t>
                          </w:r>
                          <w:r w:rsidR="00AF011A">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62E7F" w:rsidRDefault="006A5DDC">
                    <w:pPr>
                      <w:pStyle w:val="a4"/>
                      <w:rPr>
                        <w:rFonts w:hint="default"/>
                      </w:rPr>
                    </w:pPr>
                    <w:r>
                      <w:t xml:space="preserve"> </w:t>
                    </w:r>
                    <w:r>
                      <w:fldChar w:fldCharType="begin"/>
                    </w:r>
                    <w:r>
                      <w:instrText>PAGE   \* MERGEFORMAT</w:instrText>
                    </w:r>
                    <w:r>
                      <w:fldChar w:fldCharType="separate"/>
                    </w:r>
                    <w:r w:rsidR="00AF011A" w:rsidRPr="00AF011A">
                      <w:rPr>
                        <w:rFonts w:hint="default"/>
                        <w:noProof/>
                        <w:lang w:val="zh-CN"/>
                      </w:rPr>
                      <w:t>-</w:t>
                    </w:r>
                    <w:r w:rsidR="00AF011A">
                      <w:rPr>
                        <w:rFonts w:hint="default"/>
                        <w:noProof/>
                      </w:rPr>
                      <w:t xml:space="preserve"> 13 -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62E7F" w:rsidRDefault="006A5DDC">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62E7F" w:rsidRDefault="006A5DDC">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DC" w:rsidRDefault="006A5DDC">
      <w:pPr>
        <w:rPr>
          <w:rFonts w:hint="default"/>
        </w:rPr>
      </w:pPr>
      <w:r>
        <w:separator/>
      </w:r>
    </w:p>
  </w:footnote>
  <w:footnote w:type="continuationSeparator" w:id="0">
    <w:p w:rsidR="006A5DDC" w:rsidRDefault="006A5DD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7F" w:rsidRDefault="00262E7F">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F1261"/>
    <w:multiLevelType w:val="singleLevel"/>
    <w:tmpl w:val="C5AF1261"/>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mMwOTM5NmMyNTllYmU3MTY4ODg3MDgzOWZmYjEifQ=="/>
  </w:docVars>
  <w:rsids>
    <w:rsidRoot w:val="00B03CCD"/>
    <w:rsid w:val="00125861"/>
    <w:rsid w:val="00197E13"/>
    <w:rsid w:val="001D3BB7"/>
    <w:rsid w:val="001F6980"/>
    <w:rsid w:val="00200D15"/>
    <w:rsid w:val="0022556A"/>
    <w:rsid w:val="00262E7F"/>
    <w:rsid w:val="00297D08"/>
    <w:rsid w:val="002B254B"/>
    <w:rsid w:val="00466C9B"/>
    <w:rsid w:val="00550ABE"/>
    <w:rsid w:val="005C209D"/>
    <w:rsid w:val="0066321D"/>
    <w:rsid w:val="006A5DDC"/>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011A"/>
    <w:rsid w:val="00AF2751"/>
    <w:rsid w:val="00B03CCD"/>
    <w:rsid w:val="00B12389"/>
    <w:rsid w:val="00B460C0"/>
    <w:rsid w:val="00BE2B89"/>
    <w:rsid w:val="00C04A56"/>
    <w:rsid w:val="00C10E9E"/>
    <w:rsid w:val="00C20C3E"/>
    <w:rsid w:val="00E81785"/>
    <w:rsid w:val="00F73F90"/>
    <w:rsid w:val="00FA00E5"/>
    <w:rsid w:val="00FB08E1"/>
    <w:rsid w:val="01474EBF"/>
    <w:rsid w:val="01F3521E"/>
    <w:rsid w:val="02E04F68"/>
    <w:rsid w:val="02FB7B2C"/>
    <w:rsid w:val="03B87EA0"/>
    <w:rsid w:val="03DD7F34"/>
    <w:rsid w:val="03E3214F"/>
    <w:rsid w:val="044C50BA"/>
    <w:rsid w:val="05BC6D49"/>
    <w:rsid w:val="06194FF1"/>
    <w:rsid w:val="06A2550B"/>
    <w:rsid w:val="06E91441"/>
    <w:rsid w:val="06F80EE2"/>
    <w:rsid w:val="07001CCA"/>
    <w:rsid w:val="075678DB"/>
    <w:rsid w:val="079D7CC7"/>
    <w:rsid w:val="08051BCA"/>
    <w:rsid w:val="086C12F4"/>
    <w:rsid w:val="08705944"/>
    <w:rsid w:val="08BA052C"/>
    <w:rsid w:val="08DB07BA"/>
    <w:rsid w:val="0969353F"/>
    <w:rsid w:val="098305D0"/>
    <w:rsid w:val="099D186F"/>
    <w:rsid w:val="09E04FE1"/>
    <w:rsid w:val="0A3317EA"/>
    <w:rsid w:val="0A5C4B69"/>
    <w:rsid w:val="0A86124A"/>
    <w:rsid w:val="0AB54CC0"/>
    <w:rsid w:val="0AFA761E"/>
    <w:rsid w:val="0B9335CE"/>
    <w:rsid w:val="0BF2311A"/>
    <w:rsid w:val="0C7927C4"/>
    <w:rsid w:val="0C9B098C"/>
    <w:rsid w:val="0CAA5073"/>
    <w:rsid w:val="0D673E11"/>
    <w:rsid w:val="0DDA54E4"/>
    <w:rsid w:val="0E3108B2"/>
    <w:rsid w:val="0E3A5F83"/>
    <w:rsid w:val="0ECC7523"/>
    <w:rsid w:val="0F0268BC"/>
    <w:rsid w:val="0F836721"/>
    <w:rsid w:val="0FA25D96"/>
    <w:rsid w:val="107B59E5"/>
    <w:rsid w:val="10EC0126"/>
    <w:rsid w:val="10F70B9A"/>
    <w:rsid w:val="111445C7"/>
    <w:rsid w:val="114278C6"/>
    <w:rsid w:val="1158083A"/>
    <w:rsid w:val="11643A4B"/>
    <w:rsid w:val="11ED0F98"/>
    <w:rsid w:val="11F03528"/>
    <w:rsid w:val="12946210"/>
    <w:rsid w:val="12C921C4"/>
    <w:rsid w:val="13871C70"/>
    <w:rsid w:val="13A71CB4"/>
    <w:rsid w:val="13AF1D43"/>
    <w:rsid w:val="13CE1647"/>
    <w:rsid w:val="13FD55AB"/>
    <w:rsid w:val="14200702"/>
    <w:rsid w:val="163A6CEE"/>
    <w:rsid w:val="16951A03"/>
    <w:rsid w:val="16B17493"/>
    <w:rsid w:val="173708E3"/>
    <w:rsid w:val="17C374FC"/>
    <w:rsid w:val="182E4AB6"/>
    <w:rsid w:val="189079DC"/>
    <w:rsid w:val="189B0D0B"/>
    <w:rsid w:val="18B43F7C"/>
    <w:rsid w:val="194A1770"/>
    <w:rsid w:val="19B906A4"/>
    <w:rsid w:val="19E364B0"/>
    <w:rsid w:val="1A9C1000"/>
    <w:rsid w:val="1AF853BA"/>
    <w:rsid w:val="1B6F15B6"/>
    <w:rsid w:val="1BAA2EDC"/>
    <w:rsid w:val="1BE61E3C"/>
    <w:rsid w:val="1CA55E64"/>
    <w:rsid w:val="1CBE3DBE"/>
    <w:rsid w:val="1D014A01"/>
    <w:rsid w:val="1D022362"/>
    <w:rsid w:val="1D1B04B0"/>
    <w:rsid w:val="1DA52501"/>
    <w:rsid w:val="1DB72E44"/>
    <w:rsid w:val="1DBD6767"/>
    <w:rsid w:val="1DC52125"/>
    <w:rsid w:val="1DD26311"/>
    <w:rsid w:val="1E374ACB"/>
    <w:rsid w:val="1EAC4C7B"/>
    <w:rsid w:val="1ECF0A66"/>
    <w:rsid w:val="1EF67CA4"/>
    <w:rsid w:val="1F020D3A"/>
    <w:rsid w:val="1F2C5189"/>
    <w:rsid w:val="1F4B0B02"/>
    <w:rsid w:val="1FAE73FF"/>
    <w:rsid w:val="1FBB35CD"/>
    <w:rsid w:val="1FCD26AF"/>
    <w:rsid w:val="20642787"/>
    <w:rsid w:val="21556F04"/>
    <w:rsid w:val="22403BD3"/>
    <w:rsid w:val="24170DE9"/>
    <w:rsid w:val="24B92327"/>
    <w:rsid w:val="24C14514"/>
    <w:rsid w:val="2533755C"/>
    <w:rsid w:val="25791755"/>
    <w:rsid w:val="26396DF4"/>
    <w:rsid w:val="27167136"/>
    <w:rsid w:val="271B442C"/>
    <w:rsid w:val="27840543"/>
    <w:rsid w:val="27B23302"/>
    <w:rsid w:val="27EA7DF2"/>
    <w:rsid w:val="280E386A"/>
    <w:rsid w:val="29310A5F"/>
    <w:rsid w:val="29395C06"/>
    <w:rsid w:val="2951707A"/>
    <w:rsid w:val="29C37A35"/>
    <w:rsid w:val="29F836B4"/>
    <w:rsid w:val="2A076083"/>
    <w:rsid w:val="2A397B13"/>
    <w:rsid w:val="2A73162E"/>
    <w:rsid w:val="2A970F76"/>
    <w:rsid w:val="2AF60C80"/>
    <w:rsid w:val="2B167953"/>
    <w:rsid w:val="2B200583"/>
    <w:rsid w:val="2B8209DE"/>
    <w:rsid w:val="2C636760"/>
    <w:rsid w:val="2C6762A3"/>
    <w:rsid w:val="2CE37E51"/>
    <w:rsid w:val="2E7B414A"/>
    <w:rsid w:val="2FCA4B37"/>
    <w:rsid w:val="2FE029D7"/>
    <w:rsid w:val="2FF06E00"/>
    <w:rsid w:val="300A1801"/>
    <w:rsid w:val="30586FEC"/>
    <w:rsid w:val="315F0B22"/>
    <w:rsid w:val="31D84415"/>
    <w:rsid w:val="32285F6F"/>
    <w:rsid w:val="32770556"/>
    <w:rsid w:val="329C0913"/>
    <w:rsid w:val="32AA0460"/>
    <w:rsid w:val="331B6AF0"/>
    <w:rsid w:val="3337290D"/>
    <w:rsid w:val="333F48A0"/>
    <w:rsid w:val="33962551"/>
    <w:rsid w:val="33E31118"/>
    <w:rsid w:val="33EF7674"/>
    <w:rsid w:val="34142C4F"/>
    <w:rsid w:val="342D7BC6"/>
    <w:rsid w:val="352930DB"/>
    <w:rsid w:val="35573069"/>
    <w:rsid w:val="355F6038"/>
    <w:rsid w:val="358C217E"/>
    <w:rsid w:val="36C9128A"/>
    <w:rsid w:val="376208B4"/>
    <w:rsid w:val="37711BB3"/>
    <w:rsid w:val="37841E99"/>
    <w:rsid w:val="37BF1123"/>
    <w:rsid w:val="383C3F15"/>
    <w:rsid w:val="38BE4696"/>
    <w:rsid w:val="390F7EE8"/>
    <w:rsid w:val="3939115E"/>
    <w:rsid w:val="39B82A39"/>
    <w:rsid w:val="39C42CA8"/>
    <w:rsid w:val="39DC4FD6"/>
    <w:rsid w:val="39F03D7A"/>
    <w:rsid w:val="39F33306"/>
    <w:rsid w:val="3A2C1C67"/>
    <w:rsid w:val="3A993EAE"/>
    <w:rsid w:val="3ADD7F09"/>
    <w:rsid w:val="3B1705E5"/>
    <w:rsid w:val="3B18334B"/>
    <w:rsid w:val="3B304812"/>
    <w:rsid w:val="3B36794F"/>
    <w:rsid w:val="3B6F6EE0"/>
    <w:rsid w:val="3B7A30F1"/>
    <w:rsid w:val="3C4F2FAC"/>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C03FD"/>
    <w:rsid w:val="41E0734B"/>
    <w:rsid w:val="42122973"/>
    <w:rsid w:val="426C1EA8"/>
    <w:rsid w:val="42736402"/>
    <w:rsid w:val="42E86A87"/>
    <w:rsid w:val="43307B09"/>
    <w:rsid w:val="439A3EB9"/>
    <w:rsid w:val="43B65AD0"/>
    <w:rsid w:val="43BB152F"/>
    <w:rsid w:val="443F5AC6"/>
    <w:rsid w:val="44C37687"/>
    <w:rsid w:val="45CB699A"/>
    <w:rsid w:val="462E0EB5"/>
    <w:rsid w:val="465B470D"/>
    <w:rsid w:val="469D6AD4"/>
    <w:rsid w:val="471E6C84"/>
    <w:rsid w:val="47287A4B"/>
    <w:rsid w:val="4748792B"/>
    <w:rsid w:val="475D719D"/>
    <w:rsid w:val="47674801"/>
    <w:rsid w:val="48225EF7"/>
    <w:rsid w:val="482D540E"/>
    <w:rsid w:val="483F7BA8"/>
    <w:rsid w:val="488F422B"/>
    <w:rsid w:val="48E36915"/>
    <w:rsid w:val="48EB6572"/>
    <w:rsid w:val="495C4A24"/>
    <w:rsid w:val="496B1878"/>
    <w:rsid w:val="497135DF"/>
    <w:rsid w:val="4A263DF2"/>
    <w:rsid w:val="4A6F6675"/>
    <w:rsid w:val="4AA25200"/>
    <w:rsid w:val="4B135857"/>
    <w:rsid w:val="4B7951CB"/>
    <w:rsid w:val="4B7C315C"/>
    <w:rsid w:val="4CD35BF3"/>
    <w:rsid w:val="4DAC4ACA"/>
    <w:rsid w:val="4DBE01D2"/>
    <w:rsid w:val="4F0C6BA3"/>
    <w:rsid w:val="4F186D58"/>
    <w:rsid w:val="50F06B6E"/>
    <w:rsid w:val="51D21804"/>
    <w:rsid w:val="52234D33"/>
    <w:rsid w:val="522F6E0C"/>
    <w:rsid w:val="52463BA1"/>
    <w:rsid w:val="529033B3"/>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56D29"/>
    <w:rsid w:val="56530F5D"/>
    <w:rsid w:val="567700D3"/>
    <w:rsid w:val="56C26DC8"/>
    <w:rsid w:val="56F64129"/>
    <w:rsid w:val="56FF7E9E"/>
    <w:rsid w:val="57367766"/>
    <w:rsid w:val="578867FC"/>
    <w:rsid w:val="58196BED"/>
    <w:rsid w:val="5842572D"/>
    <w:rsid w:val="584B5BE2"/>
    <w:rsid w:val="5A3B59D6"/>
    <w:rsid w:val="5AD134D8"/>
    <w:rsid w:val="5AEB6720"/>
    <w:rsid w:val="5C0630A4"/>
    <w:rsid w:val="5C263CE4"/>
    <w:rsid w:val="5C5D2777"/>
    <w:rsid w:val="5CF66BF3"/>
    <w:rsid w:val="5D290C69"/>
    <w:rsid w:val="5D376A63"/>
    <w:rsid w:val="5D755C5D"/>
    <w:rsid w:val="5F2D4A41"/>
    <w:rsid w:val="60C74F6C"/>
    <w:rsid w:val="61025A59"/>
    <w:rsid w:val="613D5BBC"/>
    <w:rsid w:val="61536C39"/>
    <w:rsid w:val="62944DD7"/>
    <w:rsid w:val="62BE3C02"/>
    <w:rsid w:val="6319381F"/>
    <w:rsid w:val="63C25DC5"/>
    <w:rsid w:val="63C62057"/>
    <w:rsid w:val="64571EF5"/>
    <w:rsid w:val="64DD3532"/>
    <w:rsid w:val="64F63503"/>
    <w:rsid w:val="64FB113D"/>
    <w:rsid w:val="656152C6"/>
    <w:rsid w:val="6587477F"/>
    <w:rsid w:val="658C3A08"/>
    <w:rsid w:val="65C031CA"/>
    <w:rsid w:val="65CE6852"/>
    <w:rsid w:val="660B78C3"/>
    <w:rsid w:val="66267C04"/>
    <w:rsid w:val="663F505A"/>
    <w:rsid w:val="66A45999"/>
    <w:rsid w:val="66EE5541"/>
    <w:rsid w:val="67924660"/>
    <w:rsid w:val="68407834"/>
    <w:rsid w:val="6883293E"/>
    <w:rsid w:val="688412AD"/>
    <w:rsid w:val="68EB1B71"/>
    <w:rsid w:val="68EC117F"/>
    <w:rsid w:val="68F763B6"/>
    <w:rsid w:val="68F818B1"/>
    <w:rsid w:val="6A6C7940"/>
    <w:rsid w:val="6AAD2300"/>
    <w:rsid w:val="6B474EF5"/>
    <w:rsid w:val="6C0A5AC5"/>
    <w:rsid w:val="6C560CAE"/>
    <w:rsid w:val="6C576495"/>
    <w:rsid w:val="6C5A0E3F"/>
    <w:rsid w:val="6C8B724B"/>
    <w:rsid w:val="6CE33E30"/>
    <w:rsid w:val="6D0112BB"/>
    <w:rsid w:val="6D687EB2"/>
    <w:rsid w:val="6D903FF5"/>
    <w:rsid w:val="6D93000A"/>
    <w:rsid w:val="6DA955B8"/>
    <w:rsid w:val="6DE346AB"/>
    <w:rsid w:val="6DE5391A"/>
    <w:rsid w:val="6E424462"/>
    <w:rsid w:val="6EFD1324"/>
    <w:rsid w:val="6F3401B1"/>
    <w:rsid w:val="6F5A53AC"/>
    <w:rsid w:val="6FAC003D"/>
    <w:rsid w:val="6FB65ADE"/>
    <w:rsid w:val="6FE55E12"/>
    <w:rsid w:val="6FFB2E76"/>
    <w:rsid w:val="701D1807"/>
    <w:rsid w:val="708F6F7F"/>
    <w:rsid w:val="70D94BD3"/>
    <w:rsid w:val="711237EF"/>
    <w:rsid w:val="71C34D91"/>
    <w:rsid w:val="72AD6873"/>
    <w:rsid w:val="72DB435C"/>
    <w:rsid w:val="72E2613A"/>
    <w:rsid w:val="72F771F4"/>
    <w:rsid w:val="73934AD2"/>
    <w:rsid w:val="744D4832"/>
    <w:rsid w:val="748141CF"/>
    <w:rsid w:val="750837F0"/>
    <w:rsid w:val="754758CF"/>
    <w:rsid w:val="762E7214"/>
    <w:rsid w:val="763D0A1E"/>
    <w:rsid w:val="764F62AB"/>
    <w:rsid w:val="765C45EC"/>
    <w:rsid w:val="768A7619"/>
    <w:rsid w:val="772E1EBA"/>
    <w:rsid w:val="774921DC"/>
    <w:rsid w:val="781926BC"/>
    <w:rsid w:val="78753109"/>
    <w:rsid w:val="796D60A4"/>
    <w:rsid w:val="79A031D5"/>
    <w:rsid w:val="7A1525F7"/>
    <w:rsid w:val="7B420052"/>
    <w:rsid w:val="7BD06A28"/>
    <w:rsid w:val="7C3A7C0B"/>
    <w:rsid w:val="7C5248E4"/>
    <w:rsid w:val="7C566698"/>
    <w:rsid w:val="7C5866A3"/>
    <w:rsid w:val="7CAD001B"/>
    <w:rsid w:val="7D2535D0"/>
    <w:rsid w:val="7D7406BB"/>
    <w:rsid w:val="7DE94331"/>
    <w:rsid w:val="7F011F9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DAFB31-88F3-4F76-855C-F974C0A0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24">
    <w:name w:val="24"/>
    <w:basedOn w:val="a0"/>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2199</Words>
  <Characters>12539</Characters>
  <Application>Microsoft Office Word</Application>
  <DocSecurity>0</DocSecurity>
  <Lines>104</Lines>
  <Paragraphs>29</Paragraphs>
  <ScaleCrop>false</ScaleCrop>
  <Company>Microsoft</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20</cp:revision>
  <dcterms:created xsi:type="dcterms:W3CDTF">2024-07-11T02:00:00Z</dcterms:created>
  <dcterms:modified xsi:type="dcterms:W3CDTF">2024-10-25T07:03:00Z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F08B1A86A4624648B80D418EB36AE91E_13</vt:lpwstr>
  </property>
</Properties>
</file>