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b w:val="0"/>
          <w:bCs/>
        </w:rPr>
      </w:pPr>
      <w:r>
        <w:rPr>
          <w:rFonts w:hint="default" w:ascii="Times New Roman" w:hAnsi="Times New Roman" w:eastAsia="方正小标宋_GBK" w:cs="Times New Roman"/>
          <w:b w:val="0"/>
          <w:bCs/>
        </w:rPr>
        <w:t>重庆巴蜀科学城中学校</w:t>
      </w:r>
    </w:p>
    <w:p>
      <w:pPr>
        <w:pStyle w:val="3"/>
        <w:keepNext/>
        <w:keepLines/>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b w:val="0"/>
          <w:bCs/>
        </w:rPr>
      </w:pPr>
      <w:r>
        <w:rPr>
          <w:rFonts w:hint="default" w:ascii="Times New Roman" w:hAnsi="Times New Roman" w:eastAsia="方正小标宋_GBK" w:cs="Times New Roman"/>
          <w:b w:val="0"/>
          <w:bCs/>
        </w:rPr>
        <w:t>2023年度决算公开说明</w:t>
      </w:r>
    </w:p>
    <w:p>
      <w:pPr>
        <w:rPr>
          <w:rFonts w:hint="default" w:ascii="Times New Roman" w:hAnsi="Times New Roman" w:eastAsia="方正小标宋_GBK" w:cs="Times New Roman"/>
          <w:sz w:val="36"/>
          <w:szCs w:val="36"/>
        </w:rPr>
      </w:pPr>
    </w:p>
    <w:p>
      <w:pPr>
        <w:pStyle w:val="13"/>
        <w:keepNext w:val="0"/>
        <w:keepLines w:val="0"/>
        <w:pageBreakBefore w:val="0"/>
        <w:widowControl/>
        <w:kinsoku/>
        <w:wordWrap/>
        <w:overflowPunct/>
        <w:topLinePunct w:val="0"/>
        <w:autoSpaceDN/>
        <w:bidi w:val="0"/>
        <w:adjustRightInd/>
        <w:spacing w:beforeAutospacing="0" w:afterAutospacing="0" w:line="600" w:lineRule="exact"/>
        <w:ind w:left="0" w:leftChars="0" w:firstLine="0" w:firstLineChars="0"/>
        <w:jc w:val="both"/>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一、单位基本情况</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（一）职能职责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开展教育教学工作，开展学校德育工作，开展学校体育、卫生工作，开展对外交流工作，维护校园安全，提供后勤保障服务</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本单位设有支部委员会、校长会、教代会、工会等机构，下设行办、党办、教务处（含教科）、学生处、后勤处（含基建）、生涯规划处、财务科、团委等履职部门。</w:t>
      </w:r>
    </w:p>
    <w:p>
      <w:pPr>
        <w:pStyle w:val="13"/>
        <w:keepNext w:val="0"/>
        <w:keepLines w:val="0"/>
        <w:pageBreakBefore w:val="0"/>
        <w:widowControl/>
        <w:kinsoku/>
        <w:wordWrap/>
        <w:overflowPunct/>
        <w:topLinePunct w:val="0"/>
        <w:autoSpaceDN/>
        <w:bidi w:val="0"/>
        <w:adjustRightInd/>
        <w:spacing w:beforeAutospacing="0" w:afterAutospacing="0" w:line="600" w:lineRule="exact"/>
        <w:ind w:left="0" w:leftChars="0" w:firstLine="0" w:firstLineChars="0"/>
        <w:jc w:val="both"/>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二、单位决算情况说明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2023年度收入总计5396.45万元，支出总计</w:t>
      </w:r>
      <w:r>
        <w:rPr>
          <w:rFonts w:hint="default" w:ascii="Times New Roman" w:hAnsi="Times New Roman" w:eastAsia="方正仿宋_GBK" w:cs="Times New Roman"/>
          <w:sz w:val="32"/>
          <w:szCs w:val="32"/>
        </w:rPr>
        <w:t>5396.45</w:t>
      </w:r>
      <w:r>
        <w:rPr>
          <w:rFonts w:hint="default" w:ascii="Times New Roman" w:hAnsi="Times New Roman" w:eastAsia="方正仿宋_GBK" w:cs="Times New Roman"/>
          <w:sz w:val="32"/>
          <w:szCs w:val="32"/>
          <w:shd w:val="clear" w:color="auto" w:fill="FFFFFF"/>
        </w:rPr>
        <w:t>万元。收支较上年决算数增加2435.03万元，增长82.23%，主要原因是</w:t>
      </w:r>
      <w:r>
        <w:rPr>
          <w:rFonts w:hint="default" w:ascii="Times New Roman" w:hAnsi="Times New Roman" w:eastAsia="方正仿宋_GBK" w:cs="Times New Roman"/>
          <w:sz w:val="32"/>
          <w:szCs w:val="32"/>
          <w:shd w:val="clear" w:color="auto" w:fill="FFFFFF"/>
          <w:lang w:val="en-US" w:eastAsia="zh-CN"/>
        </w:rPr>
        <w:t>我校2022年年末学生数量为1170人，2023年末学生数量为2198人，新增学生人数1028，增长87.86%，新增两个年级，学校办学规模扩大一倍，导致收支增长。</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2023年度收入合计5396.45万元，较上年决算数增加2435.03万元，增长82.23%，</w:t>
      </w:r>
      <w:r>
        <w:rPr>
          <w:rFonts w:hint="default" w:ascii="Times New Roman" w:hAnsi="Times New Roman" w:eastAsia="方正仿宋_GBK" w:cs="Times New Roman"/>
          <w:color w:val="000000"/>
          <w:sz w:val="32"/>
          <w:szCs w:val="32"/>
          <w:shd w:val="clear" w:color="auto" w:fill="FFFFFF"/>
        </w:rPr>
        <w:t>主要原因是我校2022年年末学生数量为1170人</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2023年末学生数量为2198人，新增学生人数1028，增长87.86%，新增两个年级，学校办学规模扩大。</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5332.14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98.81</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64.30</w:t>
      </w:r>
      <w:r>
        <w:rPr>
          <w:rFonts w:hint="default" w:ascii="Times New Roman" w:hAnsi="Times New Roman" w:eastAsia="方正仿宋_GBK" w:cs="Times New Roman"/>
          <w:sz w:val="32"/>
          <w:szCs w:val="32"/>
          <w:shd w:val="clear" w:color="auto" w:fill="FFFFFF"/>
        </w:rPr>
        <w:t>万元，占1.19%。</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5396.45</w:t>
      </w:r>
      <w:r>
        <w:rPr>
          <w:rFonts w:hint="default" w:ascii="Times New Roman" w:hAnsi="Times New Roman" w:eastAsia="方正仿宋_GBK" w:cs="Times New Roman"/>
          <w:sz w:val="32"/>
          <w:szCs w:val="32"/>
          <w:shd w:val="clear" w:color="auto" w:fill="FFFFFF"/>
        </w:rPr>
        <w:t>万元，较上年决算数增加2435.03万元，增长82.23%，主要原因是</w:t>
      </w:r>
      <w:r>
        <w:rPr>
          <w:rFonts w:hint="default" w:ascii="Times New Roman" w:hAnsi="Times New Roman" w:eastAsia="方正仿宋_GBK" w:cs="Times New Roman"/>
          <w:sz w:val="32"/>
          <w:szCs w:val="32"/>
          <w:shd w:val="clear" w:color="auto" w:fill="FFFFFF"/>
          <w:lang w:val="en-US" w:eastAsia="zh-CN"/>
        </w:rPr>
        <w:t>我</w:t>
      </w:r>
      <w:r>
        <w:rPr>
          <w:rFonts w:hint="default" w:ascii="Times New Roman" w:hAnsi="Times New Roman" w:eastAsia="方正仿宋_GBK" w:cs="Times New Roman"/>
          <w:sz w:val="32"/>
          <w:szCs w:val="32"/>
          <w:shd w:val="clear" w:color="auto" w:fill="FFFFFF"/>
        </w:rPr>
        <w:t>校2022年年末学生数量为1170人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2023年末学生数量为2198人，新增学生人数1028，增长87.86%，新增两个年级，学校办学规模扩大，新增相关教学设备、教室等导致</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rPr>
        <w:t>增长</w:t>
      </w:r>
      <w:r>
        <w:rPr>
          <w:rFonts w:hint="default" w:ascii="Times New Roman" w:hAnsi="Times New Roman" w:eastAsia="方正仿宋_GBK" w:cs="Times New Roman"/>
          <w:sz w:val="32"/>
          <w:szCs w:val="32"/>
          <w:shd w:val="clear" w:color="auto" w:fill="FFFFFF"/>
          <w:lang w:eastAsia="zh-CN"/>
        </w:rPr>
        <w:t>。2023年我校对于校园环境和特色教室及实验室的建设较多，项目经费使用较多。</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2833.04</w:t>
      </w:r>
      <w:r>
        <w:rPr>
          <w:rFonts w:hint="default" w:ascii="Times New Roman" w:hAnsi="Times New Roman" w:eastAsia="方正仿宋_GBK" w:cs="Times New Roman"/>
          <w:sz w:val="32"/>
          <w:szCs w:val="32"/>
          <w:shd w:val="clear" w:color="auto" w:fill="FFFFFF"/>
        </w:rPr>
        <w:t>万元，占52.50%；项目支出</w:t>
      </w:r>
      <w:r>
        <w:rPr>
          <w:rFonts w:hint="default" w:ascii="Times New Roman" w:hAnsi="Times New Roman" w:eastAsia="方正仿宋_GBK" w:cs="Times New Roman"/>
          <w:sz w:val="32"/>
          <w:szCs w:val="32"/>
        </w:rPr>
        <w:t>2563.41</w:t>
      </w:r>
      <w:r>
        <w:rPr>
          <w:rFonts w:hint="default" w:ascii="Times New Roman" w:hAnsi="Times New Roman" w:eastAsia="方正仿宋_GBK" w:cs="Times New Roman"/>
          <w:sz w:val="32"/>
          <w:szCs w:val="32"/>
          <w:shd w:val="clear" w:color="auto" w:fill="FFFFFF"/>
        </w:rPr>
        <w:t>万元，占47.50%。</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2023年度财政拨款收、支总计5332.14万元。与2022年相比，财政拨款收、支总计各增加2474.72万元，增长86.61%。主要原因是</w:t>
      </w:r>
      <w:r>
        <w:rPr>
          <w:rFonts w:hint="default" w:ascii="Times New Roman" w:hAnsi="Times New Roman" w:eastAsia="方正仿宋_GBK" w:cs="Times New Roman"/>
          <w:sz w:val="32"/>
          <w:szCs w:val="32"/>
          <w:shd w:val="clear" w:color="auto" w:fill="FFFFFF"/>
          <w:lang w:val="en-US" w:eastAsia="zh-CN"/>
        </w:rPr>
        <w:t>我</w:t>
      </w:r>
      <w:r>
        <w:rPr>
          <w:rFonts w:hint="default" w:ascii="Times New Roman" w:hAnsi="Times New Roman" w:eastAsia="方正仿宋_GBK" w:cs="Times New Roman"/>
          <w:color w:val="000000"/>
          <w:sz w:val="32"/>
          <w:szCs w:val="32"/>
          <w:shd w:val="clear" w:color="auto" w:fill="FFFFFF"/>
        </w:rPr>
        <w:t>校2022年年末学生数量为1170人</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2023年末学生数量为2198人，新增学生人数1028，增长87.86%</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我校教师</w:t>
      </w:r>
      <w:r>
        <w:rPr>
          <w:rFonts w:hint="default" w:ascii="Times New Roman" w:hAnsi="Times New Roman" w:eastAsia="方正仿宋_GBK" w:cs="Times New Roman"/>
          <w:color w:val="000000"/>
          <w:sz w:val="32"/>
          <w:szCs w:val="32"/>
          <w:shd w:val="clear" w:color="auto" w:fill="FFFFFF"/>
          <w:lang w:eastAsia="zh-CN"/>
        </w:rPr>
        <w:t>人数</w:t>
      </w:r>
      <w:r>
        <w:rPr>
          <w:rFonts w:hint="default" w:ascii="Times New Roman" w:hAnsi="Times New Roman" w:eastAsia="方正仿宋_GBK" w:cs="Times New Roman"/>
          <w:color w:val="000000"/>
          <w:sz w:val="32"/>
          <w:szCs w:val="32"/>
          <w:shd w:val="clear" w:color="auto" w:fill="FFFFFF"/>
        </w:rPr>
        <w:t>大幅上升</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val="en-US" w:eastAsia="zh-CN"/>
        </w:rPr>
        <w:t>整体</w:t>
      </w:r>
      <w:r>
        <w:rPr>
          <w:rFonts w:hint="default" w:ascii="Times New Roman" w:hAnsi="Times New Roman" w:eastAsia="方正仿宋_GBK" w:cs="Times New Roman"/>
          <w:color w:val="000000"/>
          <w:sz w:val="32"/>
          <w:szCs w:val="32"/>
          <w:shd w:val="clear" w:color="auto" w:fill="FFFFFF"/>
        </w:rPr>
        <w:t>新增两个年级，学校办学规模扩大一倍</w:t>
      </w:r>
      <w:r>
        <w:rPr>
          <w:rFonts w:hint="default" w:ascii="Times New Roman" w:hAnsi="Times New Roman" w:eastAsia="方正仿宋_GBK" w:cs="Times New Roman"/>
          <w:color w:val="000000"/>
          <w:sz w:val="32"/>
          <w:szCs w:val="32"/>
          <w:shd w:val="clear" w:color="auto" w:fill="FFFFFF"/>
          <w:lang w:val="en-US" w:eastAsia="zh-CN"/>
        </w:rPr>
        <w:t>导致收支增长</w:t>
      </w:r>
      <w:r>
        <w:rPr>
          <w:rFonts w:hint="default" w:ascii="Times New Roman" w:hAnsi="Times New Roman" w:eastAsia="方正仿宋_GBK" w:cs="Times New Roman"/>
          <w:color w:val="00000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bidi="ar-SA"/>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5282.19</w:t>
      </w:r>
      <w:r>
        <w:rPr>
          <w:rFonts w:hint="default" w:ascii="Times New Roman" w:hAnsi="Times New Roman" w:eastAsia="方正仿宋_GBK" w:cs="Times New Roman"/>
          <w:sz w:val="32"/>
          <w:szCs w:val="32"/>
          <w:shd w:val="clear" w:color="auto" w:fill="FFFFFF"/>
        </w:rPr>
        <w:t>万元，较上年决算数增加2424.77万元，增长84.86%。主要原因是</w:t>
      </w:r>
      <w:r>
        <w:rPr>
          <w:rFonts w:hint="default" w:ascii="Times New Roman" w:hAnsi="Times New Roman" w:eastAsia="方正仿宋_GBK" w:cs="Times New Roman"/>
          <w:sz w:val="32"/>
          <w:szCs w:val="32"/>
          <w:shd w:val="clear" w:color="auto" w:fill="FFFFFF"/>
          <w:lang w:val="en-US" w:eastAsia="zh-CN"/>
        </w:rPr>
        <w:t>我校2022年年末学生数量为1170人，2023年末学生数量为2198人，新增学生人数1028，增长87.86%，新增两个年级，学校办学规模扩大</w:t>
      </w:r>
      <w:r>
        <w:rPr>
          <w:rFonts w:hint="default" w:ascii="Times New Roman" w:hAnsi="Times New Roman" w:eastAsia="方正仿宋_GBK" w:cs="Times New Roman"/>
          <w:sz w:val="32"/>
          <w:szCs w:val="32"/>
          <w:shd w:val="clear" w:color="auto" w:fill="FFFFFF"/>
        </w:rPr>
        <w:t>较年初预算数增加3525.02万元，增长200.61%。主要原因是</w:t>
      </w:r>
      <w:r>
        <w:rPr>
          <w:rFonts w:hint="default" w:ascii="Times New Roman" w:hAnsi="Times New Roman" w:eastAsia="方正仿宋_GBK" w:cs="Times New Roman"/>
          <w:color w:val="000000"/>
          <w:sz w:val="32"/>
          <w:szCs w:val="32"/>
          <w:shd w:val="clear" w:color="auto" w:fill="FFFFFF"/>
          <w:lang w:val="en-US" w:eastAsia="zh-CN"/>
        </w:rPr>
        <w:t>年中上级资金增加；</w:t>
      </w:r>
      <w:r>
        <w:rPr>
          <w:rFonts w:hint="default" w:ascii="Times New Roman" w:hAnsi="Times New Roman" w:eastAsia="方正仿宋_GBK" w:cs="Times New Roman"/>
          <w:color w:val="000000"/>
          <w:sz w:val="32"/>
          <w:szCs w:val="32"/>
          <w:shd w:val="clear" w:color="auto" w:fill="FFFFFF"/>
        </w:rPr>
        <w:t>此外，年初财政拨款结转和结余</w:t>
      </w:r>
      <w:r>
        <w:rPr>
          <w:rFonts w:hint="default" w:ascii="Times New Roman" w:hAnsi="Times New Roman" w:eastAsia="方正仿宋_GBK" w:cs="Times New Roman"/>
          <w:color w:val="000000"/>
          <w:sz w:val="32"/>
          <w:szCs w:val="32"/>
        </w:rPr>
        <w:t>0.00</w:t>
      </w:r>
      <w:r>
        <w:rPr>
          <w:rFonts w:hint="default" w:ascii="Times New Roman" w:hAnsi="Times New Roman" w:eastAsia="方正仿宋_GBK" w:cs="Times New Roman"/>
          <w:color w:val="000000"/>
          <w:sz w:val="32"/>
          <w:szCs w:val="32"/>
          <w:shd w:val="clear" w:color="auto" w:fill="FFFFFF"/>
        </w:rPr>
        <w:t>万元</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bidi="ar-SA"/>
        </w:rPr>
        <w:t>2.支出情况</w:t>
      </w:r>
      <w:r>
        <w:rPr>
          <w:rStyle w:val="10"/>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5282.19</w:t>
      </w:r>
      <w:r>
        <w:rPr>
          <w:rFonts w:hint="default" w:ascii="Times New Roman" w:hAnsi="Times New Roman" w:eastAsia="方正仿宋_GBK" w:cs="Times New Roman"/>
          <w:sz w:val="32"/>
          <w:szCs w:val="32"/>
          <w:shd w:val="clear" w:color="auto" w:fill="FFFFFF"/>
        </w:rPr>
        <w:t>万元，较上年决算数增加2424.77万元，增长84.86%。主要原因是</w:t>
      </w:r>
      <w:r>
        <w:rPr>
          <w:rFonts w:hint="default" w:ascii="Times New Roman" w:hAnsi="Times New Roman" w:eastAsia="方正仿宋_GBK" w:cs="Times New Roman"/>
          <w:sz w:val="32"/>
          <w:szCs w:val="32"/>
          <w:shd w:val="clear" w:color="auto" w:fill="FFFFFF"/>
          <w:lang w:val="en-US" w:eastAsia="zh-CN"/>
        </w:rPr>
        <w:t>我</w:t>
      </w:r>
      <w:r>
        <w:rPr>
          <w:rFonts w:hint="default" w:ascii="Times New Roman" w:hAnsi="Times New Roman" w:eastAsia="方正仿宋_GBK" w:cs="Times New Roman"/>
          <w:sz w:val="32"/>
          <w:szCs w:val="32"/>
          <w:shd w:val="clear" w:color="auto" w:fill="FFFFFF"/>
        </w:rPr>
        <w:t>校2022年年末学生数量为1170人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2023年末学生数量为2198人，新增学生人数1028，增长87.86%，新增两个年级，学校办学规模扩大，新增相关教学设备、教室等导致</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rPr>
        <w:t>增长</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较年初预算数增加3525.02万元，增长200.61%。主要原因是</w:t>
      </w:r>
      <w:r>
        <w:rPr>
          <w:rFonts w:hint="default" w:ascii="Times New Roman" w:hAnsi="Times New Roman" w:eastAsia="方正仿宋_GBK" w:cs="Times New Roman"/>
          <w:color w:val="000000"/>
          <w:sz w:val="32"/>
          <w:szCs w:val="32"/>
          <w:shd w:val="clear" w:color="auto" w:fill="FFFFFF"/>
          <w:lang w:val="en-US" w:eastAsia="zh-CN"/>
        </w:rPr>
        <w:t>年中上级资金增加。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10"/>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lang w:val="en-US" w:eastAsia="zh-CN" w:bidi="ar-SA"/>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b/>
          <w:bCs/>
          <w:sz w:val="32"/>
          <w:szCs w:val="32"/>
          <w:lang w:val="en-US" w:eastAsia="zh-CN" w:bidi="ar-SA"/>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4908.58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92.93</w:t>
      </w:r>
      <w:r>
        <w:rPr>
          <w:rFonts w:hint="default" w:ascii="Times New Roman" w:hAnsi="Times New Roman" w:eastAsia="方正仿宋_GBK" w:cs="Times New Roman"/>
          <w:sz w:val="32"/>
          <w:szCs w:val="32"/>
          <w:shd w:val="clear" w:color="auto" w:fill="FFFFFF"/>
        </w:rPr>
        <w:t>%，较年初预算数增加3510.59万元，增长251.12%，主要原因是</w:t>
      </w:r>
      <w:r>
        <w:rPr>
          <w:rFonts w:hint="default" w:ascii="Times New Roman" w:hAnsi="Times New Roman" w:eastAsia="方正仿宋_GBK" w:cs="Times New Roman"/>
          <w:color w:val="000000"/>
          <w:sz w:val="32"/>
          <w:szCs w:val="32"/>
          <w:shd w:val="clear" w:color="auto" w:fill="FFFFFF"/>
          <w:lang w:val="en-US" w:eastAsia="zh-CN"/>
        </w:rPr>
        <w:t>年中上级资金增加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19.90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0.38</w:t>
      </w:r>
      <w:r>
        <w:rPr>
          <w:rFonts w:hint="default" w:ascii="Times New Roman" w:hAnsi="Times New Roman" w:eastAsia="方正仿宋_GBK" w:cs="Times New Roman"/>
          <w:sz w:val="32"/>
          <w:szCs w:val="32"/>
          <w:shd w:val="clear" w:color="auto" w:fill="FFFFFF"/>
        </w:rPr>
        <w:t>%，较年初预算数增加19.90万元，增长100.00%，主要原因是</w:t>
      </w:r>
      <w:r>
        <w:rPr>
          <w:rFonts w:hint="default" w:ascii="Times New Roman" w:hAnsi="Times New Roman" w:eastAsia="方正仿宋_GBK" w:cs="Times New Roman"/>
          <w:color w:val="000000"/>
          <w:sz w:val="32"/>
          <w:szCs w:val="32"/>
          <w:shd w:val="clear" w:color="auto" w:fill="FFFFFF"/>
          <w:lang w:val="en-US" w:eastAsia="zh-CN"/>
        </w:rPr>
        <w:t>年中上级资金增加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172.76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3.27</w:t>
      </w:r>
      <w:r>
        <w:rPr>
          <w:rFonts w:hint="default" w:ascii="Times New Roman" w:hAnsi="Times New Roman" w:eastAsia="方正仿宋_GBK" w:cs="Times New Roman"/>
          <w:sz w:val="32"/>
          <w:szCs w:val="32"/>
          <w:shd w:val="clear" w:color="auto" w:fill="FFFFFF"/>
        </w:rPr>
        <w:t>%，较年初预算数减少8.21万元，下降4.54%，主要原因是</w:t>
      </w:r>
      <w:bookmarkStart w:id="0" w:name="OLE_LINK1"/>
      <w:r>
        <w:rPr>
          <w:rFonts w:hint="default" w:ascii="Times New Roman" w:hAnsi="Times New Roman" w:eastAsia="方正仿宋_GBK" w:cs="Times New Roman"/>
          <w:sz w:val="32"/>
          <w:szCs w:val="32"/>
          <w:shd w:val="clear" w:color="auto" w:fill="FFFFFF"/>
          <w:lang w:val="en-US" w:eastAsia="zh-CN"/>
        </w:rPr>
        <w:t>基数调整。</w:t>
      </w:r>
    </w:p>
    <w:bookmarkEnd w:id="0"/>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83.46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1.58</w:t>
      </w:r>
      <w:r>
        <w:rPr>
          <w:rFonts w:hint="default" w:ascii="Times New Roman" w:hAnsi="Times New Roman" w:eastAsia="方正仿宋_GBK" w:cs="Times New Roman"/>
          <w:sz w:val="32"/>
          <w:szCs w:val="32"/>
          <w:shd w:val="clear" w:color="auto" w:fill="FFFFFF"/>
        </w:rPr>
        <w:t>%，较年初预算数减少4.26万元，下降4.86%，主要原因是</w:t>
      </w:r>
      <w:r>
        <w:rPr>
          <w:rFonts w:hint="default" w:ascii="Times New Roman" w:hAnsi="Times New Roman" w:eastAsia="方正仿宋_GBK" w:cs="Times New Roman"/>
          <w:color w:val="000000"/>
          <w:sz w:val="32"/>
          <w:szCs w:val="32"/>
          <w:shd w:val="clear" w:color="auto" w:fill="FFFFFF"/>
        </w:rPr>
        <w:t>基数调整</w:t>
      </w:r>
      <w:r>
        <w:rPr>
          <w:rFonts w:hint="default" w:ascii="Times New Roman" w:hAnsi="Times New Roman" w:eastAsia="方正仿宋_GBK" w:cs="Times New Roman"/>
          <w:color w:val="000000"/>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住房保障支出97.48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1.85</w:t>
      </w:r>
      <w:r>
        <w:rPr>
          <w:rFonts w:hint="default" w:ascii="Times New Roman" w:hAnsi="Times New Roman" w:eastAsia="方正仿宋_GBK" w:cs="Times New Roman"/>
          <w:sz w:val="32"/>
          <w:szCs w:val="32"/>
          <w:shd w:val="clear" w:color="auto" w:fill="FFFFFF"/>
        </w:rPr>
        <w:t>%，较年初预算数增加7.00万元，增长7.74%，主要原因是</w:t>
      </w:r>
      <w:r>
        <w:rPr>
          <w:rFonts w:hint="default" w:ascii="Times New Roman" w:hAnsi="Times New Roman" w:eastAsia="方正仿宋_GBK" w:cs="Times New Roman"/>
          <w:sz w:val="32"/>
          <w:szCs w:val="32"/>
          <w:shd w:val="clear" w:color="auto" w:fill="FFFFFF"/>
          <w:lang w:val="en-US" w:eastAsia="zh-CN"/>
        </w:rPr>
        <w:t>基数调整。</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2768.74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2272.93</w:t>
      </w:r>
      <w:r>
        <w:rPr>
          <w:rFonts w:hint="default" w:ascii="Times New Roman" w:hAnsi="Times New Roman" w:eastAsia="方正仿宋_GBK" w:cs="Times New Roman"/>
          <w:sz w:val="32"/>
          <w:szCs w:val="32"/>
          <w:shd w:val="clear" w:color="auto" w:fill="FFFFFF"/>
        </w:rPr>
        <w:t>万元，较上年决算数增加1011.64万元，增长80.21%，主要原因是</w:t>
      </w:r>
      <w:r>
        <w:rPr>
          <w:rFonts w:hint="default" w:ascii="Times New Roman" w:hAnsi="Times New Roman" w:eastAsia="方正仿宋_GBK" w:cs="Times New Roman"/>
          <w:sz w:val="32"/>
          <w:szCs w:val="32"/>
          <w:shd w:val="clear" w:color="auto" w:fill="FFFFFF"/>
          <w:lang w:val="en-US" w:eastAsia="zh-CN"/>
        </w:rPr>
        <w:t>我</w:t>
      </w:r>
      <w:r>
        <w:rPr>
          <w:rFonts w:hint="default" w:ascii="Times New Roman" w:hAnsi="Times New Roman" w:eastAsia="方正仿宋_GBK" w:cs="Times New Roman"/>
          <w:color w:val="000000"/>
          <w:sz w:val="32"/>
          <w:szCs w:val="32"/>
          <w:shd w:val="clear" w:color="auto" w:fill="FFFFFF"/>
        </w:rPr>
        <w:t>校2022年年末学生数量为1170人</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2023年末学生数量为2198人，新增学生人数1028，增长87.86%</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我校在编教师</w:t>
      </w:r>
      <w:r>
        <w:rPr>
          <w:rFonts w:hint="default" w:ascii="Times New Roman" w:hAnsi="Times New Roman" w:eastAsia="方正仿宋_GBK" w:cs="Times New Roman"/>
          <w:color w:val="000000"/>
          <w:sz w:val="32"/>
          <w:szCs w:val="32"/>
          <w:shd w:val="clear" w:color="auto" w:fill="FFFFFF"/>
          <w:lang w:eastAsia="zh-CN"/>
        </w:rPr>
        <w:t>人数</w:t>
      </w:r>
      <w:r>
        <w:rPr>
          <w:rFonts w:hint="default" w:ascii="Times New Roman" w:hAnsi="Times New Roman" w:eastAsia="方正仿宋_GBK" w:cs="Times New Roman"/>
          <w:color w:val="000000"/>
          <w:sz w:val="32"/>
          <w:szCs w:val="32"/>
          <w:shd w:val="clear" w:color="auto" w:fill="FFFFFF"/>
        </w:rPr>
        <w:t>大幅上升</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val="en-US" w:eastAsia="zh-CN"/>
        </w:rPr>
        <w:t>整体</w:t>
      </w:r>
      <w:r>
        <w:rPr>
          <w:rFonts w:hint="default" w:ascii="Times New Roman" w:hAnsi="Times New Roman" w:eastAsia="方正仿宋_GBK" w:cs="Times New Roman"/>
          <w:color w:val="000000"/>
          <w:sz w:val="32"/>
          <w:szCs w:val="32"/>
          <w:shd w:val="clear" w:color="auto" w:fill="FFFFFF"/>
        </w:rPr>
        <w:t>新增两个年级，学校办学规模扩大</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我校在编教师的工资、绩效费用等。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495.81</w:t>
      </w:r>
      <w:r>
        <w:rPr>
          <w:rFonts w:hint="default" w:ascii="Times New Roman" w:hAnsi="Times New Roman" w:eastAsia="方正仿宋_GBK" w:cs="Times New Roman"/>
          <w:sz w:val="32"/>
          <w:szCs w:val="32"/>
          <w:shd w:val="clear" w:color="auto" w:fill="FFFFFF"/>
        </w:rPr>
        <w:t>万元，较上年决算数减少481.31万元，下降49.26%，主要原因是</w:t>
      </w:r>
      <w:r>
        <w:rPr>
          <w:rFonts w:hint="default" w:ascii="Times New Roman" w:hAnsi="Times New Roman" w:eastAsia="仿宋_GB2312" w:cs="Times New Roman"/>
          <w:color w:val="000000"/>
          <w:sz w:val="32"/>
          <w:szCs w:val="32"/>
          <w:lang w:val="en-US" w:eastAsia="zh-CN"/>
        </w:rPr>
        <w:t>主要原因在于我校2022年度搬进新校区时间较短，主要采买各种基础类的教学办公活动用品，2023年我校对于校园环境和特色教室及实验室的建设较多，项目经费使用较多，公用经费用途主要包括</w:t>
      </w:r>
      <w:r>
        <w:rPr>
          <w:rFonts w:hint="default" w:ascii="Times New Roman" w:hAnsi="Times New Roman" w:eastAsia="方正仿宋_GBK" w:cs="Times New Roman"/>
          <w:sz w:val="32"/>
          <w:szCs w:val="32"/>
          <w:shd w:val="clear" w:color="auto" w:fill="FFFFFF"/>
        </w:rPr>
        <w:t>办公费、印刷费、咨询费、手续费，水费，电费，劳务费，物业费，出差费，培训费、维修维护费等</w:t>
      </w:r>
      <w:r>
        <w:rPr>
          <w:rFonts w:hint="default" w:ascii="Times New Roman" w:hAnsi="Times New Roman" w:eastAsia="方正仿宋_GBK" w:cs="Times New Roman"/>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49.96</w:t>
      </w:r>
      <w:r>
        <w:rPr>
          <w:rFonts w:hint="default" w:ascii="Times New Roman" w:hAnsi="Times New Roman" w:eastAsia="方正仿宋_GBK" w:cs="Times New Roman"/>
          <w:sz w:val="32"/>
          <w:szCs w:val="32"/>
          <w:shd w:val="clear" w:color="auto" w:fill="FFFFFF"/>
        </w:rPr>
        <w:t>万元，较上年决算数增加49.96万元，增长100.00%，主要原因是</w:t>
      </w:r>
      <w:r>
        <w:rPr>
          <w:rFonts w:hint="default" w:ascii="Times New Roman" w:hAnsi="Times New Roman" w:eastAsia="方正仿宋_GBK" w:cs="Times New Roman"/>
          <w:sz w:val="32"/>
          <w:szCs w:val="32"/>
          <w:shd w:val="clear" w:color="auto" w:fill="FFFFFF"/>
          <w:lang w:val="en-US" w:eastAsia="zh-CN"/>
        </w:rPr>
        <w:t>传统村落文化进校园试点项目在2023年进行支付完成，</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49.96</w:t>
      </w:r>
      <w:r>
        <w:rPr>
          <w:rFonts w:hint="default" w:ascii="Times New Roman" w:hAnsi="Times New Roman" w:eastAsia="方正仿宋_GBK" w:cs="Times New Roman"/>
          <w:sz w:val="32"/>
          <w:szCs w:val="32"/>
          <w:shd w:val="clear" w:color="auto" w:fill="FFFFFF"/>
        </w:rPr>
        <w:t>万元，较上年决算数增加49.96万元，增长100.00%，主要原因是</w:t>
      </w:r>
      <w:r>
        <w:rPr>
          <w:rFonts w:hint="default" w:ascii="Times New Roman" w:hAnsi="Times New Roman" w:eastAsia="方正仿宋_GBK" w:cs="Times New Roman"/>
          <w:sz w:val="32"/>
          <w:szCs w:val="32"/>
          <w:shd w:val="clear" w:color="auto" w:fill="FFFFFF"/>
          <w:lang w:val="en-US" w:eastAsia="zh-CN"/>
        </w:rPr>
        <w:t>我校</w:t>
      </w:r>
      <w:r>
        <w:rPr>
          <w:rFonts w:hint="default" w:ascii="Times New Roman" w:hAnsi="Times New Roman" w:eastAsia="方正仿宋_GBK" w:cs="Times New Roman"/>
          <w:sz w:val="32"/>
          <w:szCs w:val="32"/>
          <w:shd w:val="clear" w:color="auto" w:fill="FFFFFF"/>
        </w:rPr>
        <w:t>传统村落文化进校园试点项目在2023年进行支付完成</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rPr>
        <w:t> 本单位2023年度无国有资本经营预算财政拨款支出。</w:t>
      </w:r>
    </w:p>
    <w:p>
      <w:pPr>
        <w:pStyle w:val="13"/>
        <w:keepNext w:val="0"/>
        <w:keepLines w:val="0"/>
        <w:pageBreakBefore w:val="0"/>
        <w:widowControl/>
        <w:kinsoku/>
        <w:wordWrap/>
        <w:overflowPunct/>
        <w:topLinePunct w:val="0"/>
        <w:autoSpaceDN/>
        <w:bidi w:val="0"/>
        <w:adjustRightInd/>
        <w:spacing w:beforeAutospacing="0" w:afterAutospacing="0" w:line="600" w:lineRule="exact"/>
        <w:ind w:left="0" w:leftChars="0" w:firstLine="0" w:firstLineChars="0"/>
        <w:jc w:val="both"/>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三、“三公”经费情况说明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（一）“三公”经费支出总体情况说明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w:t>
      </w:r>
      <w:r>
        <w:rPr>
          <w:rFonts w:hint="default" w:ascii="Times New Roman" w:hAnsi="Times New Roman" w:eastAsia="方正仿宋_GBK" w:cs="Times New Roman"/>
          <w:sz w:val="32"/>
          <w:szCs w:val="32"/>
          <w:shd w:val="clear" w:color="auto" w:fill="FFFFFF"/>
          <w:lang w:val="en-US" w:eastAsia="zh-CN"/>
        </w:rPr>
        <w:t>我校无三公经费支出。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w:t>
      </w:r>
      <w:r>
        <w:rPr>
          <w:rFonts w:hint="default" w:ascii="Times New Roman" w:hAnsi="Times New Roman" w:eastAsia="方正仿宋_GBK" w:cs="Times New Roman"/>
          <w:sz w:val="32"/>
          <w:szCs w:val="32"/>
          <w:shd w:val="clear" w:color="auto" w:fill="FFFFFF"/>
          <w:lang w:val="en-US" w:eastAsia="zh-CN"/>
        </w:rPr>
        <w:t>我校无三公经费支出。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w:t>
      </w:r>
      <w:r>
        <w:rPr>
          <w:rFonts w:hint="default" w:ascii="Times New Roman" w:hAnsi="Times New Roman" w:eastAsia="方正仿宋_GBK" w:cs="Times New Roman"/>
          <w:sz w:val="32"/>
          <w:szCs w:val="32"/>
          <w:shd w:val="clear" w:color="auto" w:fill="FFFFFF"/>
          <w:lang w:val="en-US" w:eastAsia="zh-CN"/>
        </w:rPr>
        <w:t>我校无三公经费支出。</w:t>
      </w:r>
    </w:p>
    <w:p>
      <w:pPr>
        <w:pStyle w:val="13"/>
        <w:keepNext w:val="0"/>
        <w:keepLines w:val="0"/>
        <w:pageBreakBefore w:val="0"/>
        <w:widowControl/>
        <w:kinsoku/>
        <w:wordWrap/>
        <w:overflowPunct/>
        <w:topLinePunct w:val="0"/>
        <w:autoSpaceDN/>
        <w:bidi w:val="0"/>
        <w:adjustRightInd/>
        <w:spacing w:beforeAutospacing="0" w:afterAutospacing="0" w:line="600" w:lineRule="exact"/>
        <w:ind w:left="0" w:leftChars="0" w:firstLine="0" w:firstLineChars="0"/>
        <w:jc w:val="both"/>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四、其他需要说明的事项</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lang w:val="en-US" w:eastAsia="zh-CN"/>
        </w:rPr>
        <w:t>我校无会议费支出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23.08</w:t>
      </w:r>
      <w:r>
        <w:rPr>
          <w:rFonts w:hint="default" w:ascii="Times New Roman" w:hAnsi="Times New Roman" w:eastAsia="方正仿宋_GBK" w:cs="Times New Roman"/>
          <w:sz w:val="32"/>
          <w:szCs w:val="32"/>
          <w:shd w:val="clear" w:color="auto" w:fill="FFFFFF"/>
        </w:rPr>
        <w:t>万元，较上年决算数增加11.75万元，增长103.71%，主要原因是</w:t>
      </w:r>
      <w:r>
        <w:rPr>
          <w:rFonts w:hint="default" w:ascii="Times New Roman" w:hAnsi="Times New Roman" w:eastAsia="方正仿宋_GBK" w:cs="Times New Roman"/>
          <w:sz w:val="32"/>
          <w:szCs w:val="32"/>
          <w:shd w:val="clear" w:color="auto" w:fill="FFFFFF"/>
          <w:lang w:val="en-US" w:eastAsia="zh-CN"/>
        </w:rPr>
        <w:t>我校2023年新增2个年级，配备教师人数增加导致培训费增加。</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rPr>
        <w:t>（二）机关运行经费情况说</w:t>
      </w:r>
      <w:r>
        <w:rPr>
          <w:rFonts w:hint="default" w:ascii="Times New Roman" w:hAnsi="Times New Roman" w:eastAsia="方正楷体_GBK" w:cs="Times New Roman"/>
          <w:b/>
          <w:bCs/>
          <w:sz w:val="32"/>
          <w:szCs w:val="32"/>
          <w:lang w:val="en-US" w:eastAsia="zh-CN"/>
        </w:rPr>
        <w:t>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（三）国有资产占用情况说明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年12月31日，本部门无公车，也无公车相应费用支出。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（四）政府采购支出情况说明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2023年度我单位未发生政府采购事项，无相关经费支出。</w:t>
      </w:r>
    </w:p>
    <w:p>
      <w:pPr>
        <w:pStyle w:val="13"/>
        <w:keepNext w:val="0"/>
        <w:keepLines w:val="0"/>
        <w:pageBreakBefore w:val="0"/>
        <w:widowControl/>
        <w:kinsoku/>
        <w:wordWrap/>
        <w:overflowPunct/>
        <w:topLinePunct w:val="0"/>
        <w:autoSpaceDN/>
        <w:bidi w:val="0"/>
        <w:adjustRightInd/>
        <w:spacing w:beforeAutospacing="0" w:afterAutospacing="0" w:line="600" w:lineRule="exact"/>
        <w:ind w:left="0" w:leftChars="0" w:firstLine="0" w:firstLineChars="0"/>
        <w:jc w:val="both"/>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lang w:val="en-US" w:eastAsia="zh-CN"/>
        </w:rPr>
        <w:t>五、</w:t>
      </w:r>
      <w:r>
        <w:rPr>
          <w:rFonts w:hint="default" w:ascii="Times New Roman" w:hAnsi="Times New Roman" w:eastAsia="方正黑体_GBK" w:cs="Times New Roman"/>
          <w:b/>
          <w:bCs/>
          <w:sz w:val="32"/>
          <w:szCs w:val="32"/>
        </w:rPr>
        <w:t>预算绩效管理情况说明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（一）单位自评情况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15</w:t>
      </w:r>
      <w:r>
        <w:rPr>
          <w:rFonts w:hint="default" w:ascii="Times New Roman" w:hAnsi="Times New Roman" w:eastAsia="方正仿宋_GBK" w:cs="Times New Roman"/>
          <w:sz w:val="32"/>
          <w:szCs w:val="32"/>
          <w:shd w:val="clear" w:color="auto" w:fill="FFFFFF"/>
        </w:rPr>
        <w:t>个二级项目开展了绩效自评，涉及财政拨款项目支出资金2563</w:t>
      </w:r>
      <w:r>
        <w:rPr>
          <w:rFonts w:hint="default" w:ascii="Times New Roman" w:hAnsi="Times New Roman" w:eastAsia="方正仿宋_GBK" w:cs="Times New Roman"/>
          <w:sz w:val="32"/>
          <w:szCs w:val="32"/>
          <w:shd w:val="clear" w:color="auto" w:fill="FFFFFF"/>
          <w:lang w:val="en-US" w:eastAsia="zh-CN"/>
        </w:rPr>
        <w:t>.41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，项目支出绩效自评表详见附表。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（二）单位绩效评价情况</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我单位未展开绩效评价工作。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（三）财政绩效评价情况</w:t>
      </w:r>
    </w:p>
    <w:p>
      <w:pPr>
        <w:pStyle w:val="1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重庆高新区财政局未委托第三方对我单位开展绩效评价。</w:t>
      </w:r>
    </w:p>
    <w:p>
      <w:pPr>
        <w:pStyle w:val="13"/>
        <w:keepNext w:val="0"/>
        <w:keepLines w:val="0"/>
        <w:pageBreakBefore w:val="0"/>
        <w:widowControl/>
        <w:kinsoku/>
        <w:wordWrap/>
        <w:overflowPunct/>
        <w:topLinePunct w:val="0"/>
        <w:autoSpaceDN/>
        <w:bidi w:val="0"/>
        <w:adjustRightInd/>
        <w:spacing w:beforeAutospacing="0" w:afterAutospacing="0" w:line="600" w:lineRule="exact"/>
        <w:ind w:left="0" w:leftChars="0" w:firstLine="0" w:firstLineChars="0"/>
        <w:jc w:val="both"/>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六、专业名词解释</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事业收入”、“经营收入”、“其他收入”等不足以安排当年支出的情况下，使用以前年度积累的非财政拨款结余弥补本年度收支缺口的资金。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keepNext w:val="0"/>
        <w:keepLines w:val="0"/>
        <w:pageBreakBefore w:val="0"/>
        <w:widowControl/>
        <w:kinsoku/>
        <w:wordWrap/>
        <w:overflowPunct/>
        <w:topLinePunct w:val="0"/>
        <w:autoSpaceDN/>
        <w:bidi w:val="0"/>
        <w:adjustRightInd/>
        <w:spacing w:beforeAutospacing="0" w:afterAutospacing="0" w:line="600" w:lineRule="exact"/>
        <w:ind w:left="0" w:leftChars="0" w:firstLine="0" w:firstLineChars="0"/>
        <w:jc w:val="both"/>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七、决算公开联系方式及信息反馈渠道</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w:t>
      </w:r>
      <w:r>
        <w:rPr>
          <w:rFonts w:hint="default" w:ascii="Times New Roman" w:hAnsi="Times New Roman" w:eastAsia="方正仿宋_GBK" w:cs="Times New Roman"/>
          <w:color w:val="auto"/>
          <w:sz w:val="32"/>
          <w:szCs w:val="32"/>
          <w:shd w:val="clear" w:color="auto" w:fill="FFFFFF"/>
        </w:rPr>
        <w:t>系方式：023-65508228</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p>
    <w:p>
      <w:pPr>
        <w:bidi w:val="0"/>
        <w:rPr>
          <w:rFonts w:hint="eastAsia"/>
        </w:rPr>
      </w:pPr>
    </w:p>
    <w:p>
      <w:pPr>
        <w:rPr>
          <w:rFonts w:cs="宋体"/>
          <w:sz w:val="21"/>
          <w:szCs w:val="21"/>
        </w:rPr>
        <w:sectPr>
          <w:headerReference r:id="rId3" w:type="default"/>
          <w:footerReference r:id="rId4" w:type="default"/>
          <w:pgSz w:w="11907" w:h="16839"/>
          <w:pgMar w:top="2098" w:right="1531" w:bottom="1984" w:left="1531" w:header="0" w:footer="283" w:gutter="0"/>
          <w:pgNumType w:fmt="numberInDash"/>
          <w:cols w:space="0" w:num="1"/>
          <w:rtlGutter w:val="0"/>
          <w:docGrid w:type="lines" w:linePitch="327" w:charSpace="0"/>
        </w:sectPr>
      </w:pPr>
    </w:p>
    <w:p>
      <w:pPr>
        <w:rPr>
          <w:rFonts w:cs="宋体"/>
          <w:sz w:val="21"/>
          <w:szCs w:val="21"/>
        </w:rPr>
      </w:pPr>
    </w:p>
    <w:tbl>
      <w:tblPr>
        <w:tblStyle w:val="11"/>
        <w:tblW w:w="13822" w:type="dxa"/>
        <w:tblInd w:w="0" w:type="dxa"/>
        <w:tblLayout w:type="fixed"/>
        <w:tblCellMar>
          <w:top w:w="0" w:type="dxa"/>
          <w:left w:w="0" w:type="dxa"/>
          <w:bottom w:w="0" w:type="dxa"/>
          <w:right w:w="0" w:type="dxa"/>
        </w:tblCellMar>
      </w:tblPr>
      <w:tblGrid>
        <w:gridCol w:w="4600"/>
        <w:gridCol w:w="1813"/>
        <w:gridCol w:w="4318"/>
        <w:gridCol w:w="3091"/>
      </w:tblGrid>
      <w:tr>
        <w:tblPrEx>
          <w:tblLayout w:type="fixed"/>
          <w:tblCellMar>
            <w:top w:w="0" w:type="dxa"/>
            <w:left w:w="0" w:type="dxa"/>
            <w:bottom w:w="0" w:type="dxa"/>
            <w:right w:w="0" w:type="dxa"/>
          </w:tblCellMar>
        </w:tblPrEx>
        <w:trPr>
          <w:trHeight w:val="232" w:hRule="atLeast"/>
        </w:trPr>
        <w:tc>
          <w:tcPr>
            <w:tcW w:w="13822"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6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813"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3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09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6413"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重庆巴蜀科学城中学校</w:t>
            </w:r>
          </w:p>
        </w:tc>
        <w:tc>
          <w:tcPr>
            <w:tcW w:w="43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09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641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7409"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181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0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5,282.19</w:t>
            </w:r>
            <w:bookmarkStart w:id="1" w:name="_GoBack"/>
            <w:r>
              <w:rPr>
                <w:color w:val="000000"/>
                <w:sz w:val="20"/>
                <w:u w:color="auto"/>
              </w:rPr>
              <w:t xml:space="preserve"> </w:t>
            </w:r>
            <w:bookmarkEnd w:id="1"/>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49.96</w:t>
            </w:r>
            <w:r>
              <w:rPr>
                <w:color w:val="000000"/>
                <w:sz w:val="20"/>
                <w:u w:color="auto"/>
              </w:rPr>
              <w:t xml:space="preserve"> </w:t>
            </w: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64.30</w:t>
            </w:r>
            <w:r>
              <w:rPr>
                <w:color w:val="000000"/>
                <w:sz w:val="20"/>
                <w:u w:color="auto"/>
              </w:rPr>
              <w:t xml:space="preserve"> </w:t>
            </w: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4,972.89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19.90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1813"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172.76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83.46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49.96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97.48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cs="宋体"/>
                <w:b/>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5,396.45</w:t>
            </w:r>
            <w:r>
              <w:rPr>
                <w:color w:val="000000"/>
                <w:sz w:val="20"/>
                <w:u w:color="auto"/>
              </w:rPr>
              <w:t xml:space="preserve"> </w:t>
            </w: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5,396.45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3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1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3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309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6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5,396.45</w:t>
            </w:r>
            <w:r>
              <w:rPr>
                <w:color w:val="000000"/>
                <w:sz w:val="20"/>
                <w:u w:color="auto"/>
              </w:rPr>
              <w:t xml:space="preserve"> </w:t>
            </w:r>
          </w:p>
        </w:tc>
        <w:tc>
          <w:tcPr>
            <w:tcW w:w="4318"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30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5,396.45</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3808" w:type="dxa"/>
        <w:tblInd w:w="0" w:type="dxa"/>
        <w:tblLayout w:type="fixed"/>
        <w:tblCellMar>
          <w:top w:w="0" w:type="dxa"/>
          <w:left w:w="0" w:type="dxa"/>
          <w:bottom w:w="0" w:type="dxa"/>
          <w:right w:w="0" w:type="dxa"/>
        </w:tblCellMar>
      </w:tblPr>
      <w:tblGrid>
        <w:gridCol w:w="1526"/>
        <w:gridCol w:w="2847"/>
        <w:gridCol w:w="1106"/>
        <w:gridCol w:w="1106"/>
        <w:gridCol w:w="1106"/>
        <w:gridCol w:w="1106"/>
        <w:gridCol w:w="1227"/>
        <w:gridCol w:w="1175"/>
        <w:gridCol w:w="1294"/>
        <w:gridCol w:w="1315"/>
      </w:tblGrid>
      <w:tr>
        <w:tblPrEx>
          <w:tblLayout w:type="fixed"/>
          <w:tblCellMar>
            <w:top w:w="0" w:type="dxa"/>
            <w:left w:w="0" w:type="dxa"/>
            <w:bottom w:w="0" w:type="dxa"/>
            <w:right w:w="0" w:type="dxa"/>
          </w:tblCellMar>
        </w:tblPrEx>
        <w:trPr>
          <w:trHeight w:val="641" w:hRule="atLeast"/>
        </w:trPr>
        <w:tc>
          <w:tcPr>
            <w:tcW w:w="1380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47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sz w:val="20"/>
                <w:u w:color="auto"/>
              </w:rPr>
              <w:t>重庆巴蜀科学城中学校</w:t>
            </w:r>
          </w:p>
        </w:tc>
        <w:tc>
          <w:tcPr>
            <w:tcW w:w="110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10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10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2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17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94"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47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10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10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10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2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17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94"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526"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284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52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284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52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284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52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284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5,396.45</w:t>
            </w:r>
            <w:r>
              <w:rPr>
                <w:b/>
                <w:color w:val="000000"/>
                <w:sz w:val="20"/>
                <w:u w:color="auto"/>
              </w:rPr>
              <w:t xml:space="preserve"> </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5,332.14</w:t>
            </w:r>
            <w:r>
              <w:rPr>
                <w:b/>
                <w:color w:val="000000"/>
                <w:sz w:val="20"/>
                <w:u w:color="auto"/>
              </w:rPr>
              <w:t xml:space="preserve"> </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64.30</w:t>
            </w:r>
            <w:r>
              <w:rPr>
                <w:b/>
                <w:color w:val="000000"/>
                <w:sz w:val="20"/>
                <w:u w:color="auto"/>
              </w:rPr>
              <w:t xml:space="preserve"> </w:t>
            </w:r>
          </w:p>
        </w:tc>
        <w:tc>
          <w:tcPr>
            <w:tcW w:w="1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2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4,972.89</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4,908.58</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64.30</w:t>
            </w:r>
            <w:r>
              <w:rPr>
                <w:b/>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4,972.89</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4,908.58</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64.30</w:t>
            </w:r>
            <w:r>
              <w:rPr>
                <w:b/>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2,853.56</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2,853.56</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2050204</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高中教育</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1,771.11</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1,706.81</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64.30</w:t>
            </w: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2050299</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其他普通教育支出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348.21</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348.21</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文化旅游体育与传媒支出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19.90</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19.90</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20703</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体育</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19.90</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19.90</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2070399</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其他体育支出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19.90</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19.90</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172.76</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172.76</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172.76</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172.76</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115.20</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115.20</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57.55</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57.55</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83.46</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83.46</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83.46</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83.46</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72.89</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72.89</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10.58</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10.58</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212</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城乡社区支出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21213</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城市基础设施配套费安排的支出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2121399</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其他城市基础设施配套费安排的支出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49.96</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49.96</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97.48</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97.48</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97.48</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97.48</w:t>
            </w:r>
            <w:r>
              <w:rPr>
                <w:b/>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97.48</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97.48</w:t>
            </w: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cs="宋体"/>
          <w:sz w:val="20"/>
          <w:szCs w:val="20"/>
        </w:rPr>
      </w:pPr>
      <w:r>
        <w:rPr>
          <w:rFonts w:cs="宋体"/>
          <w:sz w:val="20"/>
          <w:szCs w:val="20"/>
        </w:rPr>
        <w:br w:type="page"/>
      </w:r>
    </w:p>
    <w:tbl>
      <w:tblPr>
        <w:tblStyle w:val="11"/>
        <w:tblW w:w="13808" w:type="dxa"/>
        <w:tblInd w:w="0" w:type="dxa"/>
        <w:tblLayout w:type="fixed"/>
        <w:tblCellMar>
          <w:top w:w="0" w:type="dxa"/>
          <w:left w:w="0" w:type="dxa"/>
          <w:bottom w:w="0" w:type="dxa"/>
          <w:right w:w="0" w:type="dxa"/>
        </w:tblCellMar>
      </w:tblPr>
      <w:tblGrid>
        <w:gridCol w:w="1637"/>
        <w:gridCol w:w="3230"/>
        <w:gridCol w:w="1487"/>
        <w:gridCol w:w="1488"/>
        <w:gridCol w:w="1488"/>
        <w:gridCol w:w="1474"/>
        <w:gridCol w:w="1474"/>
        <w:gridCol w:w="1530"/>
      </w:tblGrid>
      <w:tr>
        <w:tblPrEx>
          <w:tblLayout w:type="fixed"/>
          <w:tblCellMar>
            <w:top w:w="0" w:type="dxa"/>
            <w:left w:w="0" w:type="dxa"/>
            <w:bottom w:w="0" w:type="dxa"/>
            <w:right w:w="0" w:type="dxa"/>
          </w:tblCellMar>
        </w:tblPrEx>
        <w:trPr>
          <w:trHeight w:val="654" w:hRule="atLeast"/>
        </w:trPr>
        <w:tc>
          <w:tcPr>
            <w:tcW w:w="1380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354"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重庆巴蜀科学城中学校 </w:t>
            </w:r>
          </w:p>
        </w:tc>
        <w:tc>
          <w:tcPr>
            <w:tcW w:w="1488"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88"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35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88"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88"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本年支出合计</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上缴上级支出</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经营支出</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5,396.45</w:t>
            </w:r>
            <w:r>
              <w:rPr>
                <w:b/>
                <w:color w:val="000000"/>
                <w:sz w:val="20"/>
                <w:u w:color="auto"/>
              </w:rPr>
              <w:t xml:space="preserve"> </w:t>
            </w:r>
          </w:p>
        </w:tc>
        <w:tc>
          <w:tcPr>
            <w:tcW w:w="14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2,833.04</w:t>
            </w:r>
            <w:r>
              <w:rPr>
                <w:b/>
                <w:color w:val="000000"/>
                <w:sz w:val="20"/>
                <w:u w:color="auto"/>
              </w:rPr>
              <w:t xml:space="preserve"> </w:t>
            </w:r>
          </w:p>
        </w:tc>
        <w:tc>
          <w:tcPr>
            <w:tcW w:w="14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2,563.41</w:t>
            </w:r>
            <w:r>
              <w:rPr>
                <w:b/>
                <w:color w:val="000000"/>
                <w:sz w:val="20"/>
                <w:u w:color="auto"/>
              </w:rPr>
              <w:t xml:space="preserve"> </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4,972.89</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2,479.34</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2,493.54</w:t>
            </w:r>
            <w:r>
              <w:rPr>
                <w:b/>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4,972.89</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2,479.34</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2,493.54</w:t>
            </w:r>
            <w:r>
              <w:rPr>
                <w:b/>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2,853.56</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2,106.64</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746.92</w:t>
            </w: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高中教育</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1,771.11</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368.49</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1,402.62</w:t>
            </w: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其他普通教育支出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348.21</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4.21</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344.00</w:t>
            </w: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文化旅游体育与传媒支出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19.90</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19.90</w:t>
            </w:r>
            <w:r>
              <w:rPr>
                <w:b/>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体育</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19.90</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19.90</w:t>
            </w:r>
            <w:r>
              <w:rPr>
                <w:b/>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2070399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其他体育支出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19.90</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19.90</w:t>
            </w: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172.76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172.76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172.76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172.76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115.20</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115.20</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57.55</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57.55</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83.46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83.46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83.46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83.46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72.89</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72.89</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10.58</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10.58</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城乡社区支出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21213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城市基础设施配套费安排的支出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2121399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其他城市基础设施配套费安排的支出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49.96</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49.96</w:t>
            </w: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97.48</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97.48</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97.48</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97.48</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97.48</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97.48</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p>
      <w:pPr>
        <w:rPr>
          <w:rFonts w:cs="宋体"/>
          <w:sz w:val="21"/>
          <w:szCs w:val="21"/>
        </w:rPr>
      </w:pPr>
    </w:p>
    <w:tbl>
      <w:tblPr>
        <w:tblStyle w:val="11"/>
        <w:tblW w:w="13228" w:type="dxa"/>
        <w:tblInd w:w="0" w:type="dxa"/>
        <w:tblLayout w:type="fixed"/>
        <w:tblCellMar>
          <w:top w:w="0" w:type="dxa"/>
          <w:left w:w="0" w:type="dxa"/>
          <w:bottom w:w="0" w:type="dxa"/>
          <w:right w:w="0" w:type="dxa"/>
        </w:tblCellMar>
      </w:tblPr>
      <w:tblGrid>
        <w:gridCol w:w="2674"/>
        <w:gridCol w:w="1370"/>
        <w:gridCol w:w="2865"/>
        <w:gridCol w:w="1527"/>
        <w:gridCol w:w="1527"/>
        <w:gridCol w:w="1527"/>
        <w:gridCol w:w="1738"/>
      </w:tblGrid>
      <w:tr>
        <w:tblPrEx>
          <w:tblLayout w:type="fixed"/>
          <w:tblCellMar>
            <w:top w:w="0" w:type="dxa"/>
            <w:left w:w="0" w:type="dxa"/>
            <w:bottom w:w="0" w:type="dxa"/>
            <w:right w:w="0" w:type="dxa"/>
          </w:tblCellMar>
        </w:tblPrEx>
        <w:trPr>
          <w:trHeight w:val="90" w:hRule="atLeast"/>
        </w:trPr>
        <w:tc>
          <w:tcPr>
            <w:tcW w:w="1322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6909"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重庆巴蜀科学城中学校</w:t>
            </w:r>
          </w:p>
        </w:tc>
        <w:tc>
          <w:tcPr>
            <w:tcW w:w="1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38"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6909"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044"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9184"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28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6319"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8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73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5,282.19</w:t>
            </w: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49.96</w:t>
            </w: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4,908.58</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4,908.58</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19.90</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19.90</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172.76</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172.76</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83.46</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83.46</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49.96</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49.96</w:t>
            </w: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97.48</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97.48</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5,332.14</w:t>
            </w: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5,332.14</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5,282.19</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49.96</w:t>
            </w: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5,332.14</w:t>
            </w: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5,332.14</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5,282.19</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49.96</w:t>
            </w: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3808" w:type="dxa"/>
        <w:tblInd w:w="0" w:type="dxa"/>
        <w:tblLayout w:type="fixed"/>
        <w:tblCellMar>
          <w:top w:w="0" w:type="dxa"/>
          <w:left w:w="0" w:type="dxa"/>
          <w:bottom w:w="0" w:type="dxa"/>
          <w:right w:w="0" w:type="dxa"/>
        </w:tblCellMar>
      </w:tblPr>
      <w:tblGrid>
        <w:gridCol w:w="1657"/>
        <w:gridCol w:w="3230"/>
        <w:gridCol w:w="2969"/>
        <w:gridCol w:w="2969"/>
        <w:gridCol w:w="2983"/>
      </w:tblGrid>
      <w:tr>
        <w:tblPrEx>
          <w:tblLayout w:type="fixed"/>
          <w:tblCellMar>
            <w:top w:w="0" w:type="dxa"/>
            <w:left w:w="0" w:type="dxa"/>
            <w:bottom w:w="0" w:type="dxa"/>
            <w:right w:w="0" w:type="dxa"/>
          </w:tblCellMar>
        </w:tblPrEx>
        <w:trPr>
          <w:trHeight w:val="510" w:hRule="atLeast"/>
        </w:trPr>
        <w:tc>
          <w:tcPr>
            <w:tcW w:w="1380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856"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重庆巴蜀科学城中学校</w:t>
            </w:r>
          </w:p>
        </w:tc>
        <w:tc>
          <w:tcPr>
            <w:tcW w:w="296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298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785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296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298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88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892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6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296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296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29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6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9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9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9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6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9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9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9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88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5,282.19</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2,768.74</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2,513.45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4,908.58</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2,415.04</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2,493.54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4,908.58</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2,415.04</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2,493.54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2,853.56</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2,106.64</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746.92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高中教育</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1,706.81</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304.18</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1,402.62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其他普通教育支出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348.21</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4.21</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344.00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文化旅游体育与传媒支出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19.90</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19.90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体育</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19.90</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19.90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2070399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其他体育支出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19.90</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19.90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172.76</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172.76</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172.76</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172.76</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115.20</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115.20</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57.55</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57.55</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83.46</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83.46</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83.46</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83.46</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72.89</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72.89</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10.58</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10.58</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97.48</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97.48</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97.48</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97.48</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97.48</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97.48</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cs="宋体"/>
          <w:sz w:val="21"/>
          <w:szCs w:val="21"/>
        </w:rPr>
      </w:pPr>
      <w:r>
        <w:rPr>
          <w:rFonts w:cs="宋体"/>
          <w:sz w:val="21"/>
          <w:szCs w:val="21"/>
        </w:rPr>
        <w:br w:type="page"/>
      </w:r>
    </w:p>
    <w:tbl>
      <w:tblPr>
        <w:tblStyle w:val="11"/>
        <w:tblW w:w="13790" w:type="dxa"/>
        <w:tblInd w:w="0" w:type="dxa"/>
        <w:tblLayout w:type="fixed"/>
        <w:tblCellMar>
          <w:top w:w="0" w:type="dxa"/>
          <w:left w:w="0" w:type="dxa"/>
          <w:bottom w:w="0" w:type="dxa"/>
          <w:right w:w="0" w:type="dxa"/>
        </w:tblCellMar>
      </w:tblPr>
      <w:tblGrid>
        <w:gridCol w:w="543"/>
        <w:gridCol w:w="2458"/>
        <w:gridCol w:w="1235"/>
        <w:gridCol w:w="751"/>
        <w:gridCol w:w="1728"/>
        <w:gridCol w:w="1487"/>
        <w:gridCol w:w="728"/>
        <w:gridCol w:w="3166"/>
        <w:gridCol w:w="1694"/>
      </w:tblGrid>
      <w:tr>
        <w:tblPrEx>
          <w:tblLayout w:type="fixed"/>
          <w:tblCellMar>
            <w:top w:w="0" w:type="dxa"/>
            <w:left w:w="0" w:type="dxa"/>
            <w:bottom w:w="0" w:type="dxa"/>
            <w:right w:w="0" w:type="dxa"/>
          </w:tblCellMar>
        </w:tblPrEx>
        <w:trPr>
          <w:trHeight w:val="90" w:hRule="atLeast"/>
        </w:trPr>
        <w:tc>
          <w:tcPr>
            <w:tcW w:w="1379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498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重庆巴蜀科学城中学校</w:t>
            </w:r>
          </w:p>
        </w:tc>
        <w:tc>
          <w:tcPr>
            <w:tcW w:w="172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48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72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6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498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2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48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72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6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2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9554"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54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4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2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7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7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48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7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16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54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4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2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7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4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7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6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2,266.72</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477.44</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18.37</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409.29</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75.45</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16.42</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23.85</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18.37</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0.75</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1,467.81</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2.02</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115.20</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6.00</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57.55</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2.67</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59.93</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14.80</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17.93</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6.76</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97.48</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25.11</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65.09</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0.50</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6.21</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15.06</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13.27</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6.21</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142.50</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49.64</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8.32</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50.76</w:t>
            </w: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45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7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16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00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2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2,272.93</w:t>
            </w:r>
            <w:r>
              <w:rPr>
                <w:color w:val="000000"/>
                <w:sz w:val="18"/>
                <w:u w:color="auto"/>
              </w:rPr>
              <w:t xml:space="preserve"> </w:t>
            </w:r>
          </w:p>
        </w:tc>
        <w:tc>
          <w:tcPr>
            <w:tcW w:w="786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495.81</w:t>
            </w:r>
            <w:r>
              <w:rPr>
                <w:color w:val="000000"/>
                <w:sz w:val="18"/>
                <w:u w:color="auto"/>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3808" w:type="dxa"/>
        <w:tblInd w:w="0" w:type="dxa"/>
        <w:tblLayout w:type="fixed"/>
        <w:tblCellMar>
          <w:top w:w="0" w:type="dxa"/>
          <w:left w:w="0" w:type="dxa"/>
          <w:bottom w:w="0" w:type="dxa"/>
          <w:right w:w="0" w:type="dxa"/>
        </w:tblCellMar>
      </w:tblPr>
      <w:tblGrid>
        <w:gridCol w:w="1599"/>
        <w:gridCol w:w="3230"/>
        <w:gridCol w:w="1467"/>
        <w:gridCol w:w="1467"/>
        <w:gridCol w:w="1467"/>
        <w:gridCol w:w="1468"/>
        <w:gridCol w:w="1526"/>
        <w:gridCol w:w="1584"/>
      </w:tblGrid>
      <w:tr>
        <w:tblPrEx>
          <w:tblLayout w:type="fixed"/>
          <w:tblCellMar>
            <w:top w:w="0" w:type="dxa"/>
            <w:left w:w="0" w:type="dxa"/>
            <w:bottom w:w="0" w:type="dxa"/>
            <w:right w:w="0" w:type="dxa"/>
          </w:tblCellMar>
        </w:tblPrEx>
        <w:trPr>
          <w:trHeight w:val="644" w:hRule="atLeast"/>
        </w:trPr>
        <w:tc>
          <w:tcPr>
            <w:tcW w:w="1380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296"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重庆巴蜀科学城中学校</w:t>
            </w:r>
          </w:p>
        </w:tc>
        <w:tc>
          <w:tcPr>
            <w:tcW w:w="146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8"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52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58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29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8"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52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58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82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46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446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5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2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4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4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5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5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2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5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2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5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829"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49.96</w:t>
            </w:r>
            <w:r>
              <w:rPr>
                <w:b/>
                <w:color w:val="000000"/>
                <w:sz w:val="20"/>
                <w:u w:color="auto"/>
              </w:rPr>
              <w:t xml:space="preserve"> </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49.96</w:t>
            </w:r>
            <w:r>
              <w:rPr>
                <w:b/>
                <w:color w:val="000000"/>
                <w:sz w:val="20"/>
                <w:u w:color="auto"/>
              </w:rPr>
              <w:t xml:space="preserve"> </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49.96</w:t>
            </w:r>
            <w:r>
              <w:rPr>
                <w:b/>
                <w:color w:val="000000"/>
                <w:sz w:val="20"/>
                <w:u w:color="auto"/>
              </w:rPr>
              <w:t xml:space="preserve"> </w:t>
            </w:r>
          </w:p>
        </w:tc>
        <w:tc>
          <w:tcPr>
            <w:tcW w:w="1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cs="宋体"/>
                <w:color w:val="000000"/>
                <w:sz w:val="20"/>
                <w:szCs w:val="20"/>
              </w:rPr>
            </w:pPr>
            <w:r>
              <w:rPr>
                <w:rFonts w:cs="宋体"/>
                <w:b/>
                <w:color w:val="000000"/>
                <w:sz w:val="20"/>
                <w:szCs w:val="20"/>
              </w:rPr>
              <w:t>212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cs="宋体"/>
                <w:color w:val="000000"/>
                <w:sz w:val="20"/>
                <w:szCs w:val="20"/>
              </w:rPr>
            </w:pPr>
            <w:r>
              <w:rPr>
                <w:rFonts w:cs="宋体"/>
                <w:b/>
                <w:color w:val="000000"/>
                <w:sz w:val="20"/>
                <w:szCs w:val="20"/>
              </w:rPr>
              <w:t>城乡社区支出</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49.96</w:t>
            </w:r>
            <w:r>
              <w:rPr>
                <w:b/>
                <w:color w:val="000000"/>
                <w:sz w:val="20"/>
                <w:u w:color="auto"/>
              </w:rPr>
              <w:t xml:space="preserve"> </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49.96</w:t>
            </w:r>
            <w:r>
              <w:rPr>
                <w:b/>
                <w:color w:val="000000"/>
                <w:sz w:val="20"/>
                <w:u w:color="auto"/>
              </w:rPr>
              <w:t xml:space="preserve"> </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1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49.96</w:t>
            </w:r>
            <w:r>
              <w:rPr>
                <w:b/>
                <w:color w:val="000000"/>
                <w:sz w:val="20"/>
                <w:u w:color="auto"/>
              </w:rPr>
              <w:t xml:space="preserve"> </w:t>
            </w:r>
          </w:p>
        </w:tc>
        <w:tc>
          <w:tcPr>
            <w:tcW w:w="1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cs="宋体"/>
                <w:color w:val="000000"/>
                <w:sz w:val="20"/>
                <w:szCs w:val="20"/>
              </w:rPr>
            </w:pPr>
            <w:r>
              <w:rPr>
                <w:rFonts w:cs="宋体"/>
                <w:b/>
                <w:color w:val="000000"/>
                <w:sz w:val="20"/>
                <w:szCs w:val="20"/>
              </w:rPr>
              <w:t>21213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cs="宋体"/>
                <w:color w:val="000000"/>
                <w:sz w:val="20"/>
                <w:szCs w:val="20"/>
              </w:rPr>
            </w:pPr>
            <w:r>
              <w:rPr>
                <w:rFonts w:cs="宋体"/>
                <w:b/>
                <w:color w:val="000000"/>
                <w:sz w:val="20"/>
                <w:szCs w:val="20"/>
              </w:rPr>
              <w:t>城市基础设施配套费安排的支出</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49.96</w:t>
            </w:r>
            <w:r>
              <w:rPr>
                <w:b/>
                <w:color w:val="000000"/>
                <w:sz w:val="20"/>
                <w:u w:color="auto"/>
              </w:rPr>
              <w:t xml:space="preserve"> </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49.96</w:t>
            </w:r>
            <w:r>
              <w:rPr>
                <w:b/>
                <w:color w:val="000000"/>
                <w:sz w:val="20"/>
                <w:u w:color="auto"/>
              </w:rPr>
              <w:t xml:space="preserve"> </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1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49.96</w:t>
            </w:r>
            <w:r>
              <w:rPr>
                <w:b/>
                <w:color w:val="000000"/>
                <w:sz w:val="20"/>
                <w:u w:color="auto"/>
              </w:rPr>
              <w:t xml:space="preserve"> </w:t>
            </w:r>
          </w:p>
        </w:tc>
        <w:tc>
          <w:tcPr>
            <w:tcW w:w="1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cs="宋体"/>
                <w:color w:val="000000"/>
                <w:sz w:val="20"/>
                <w:szCs w:val="20"/>
              </w:rPr>
            </w:pPr>
            <w:r>
              <w:rPr>
                <w:rFonts w:cs="宋体"/>
                <w:color w:val="000000"/>
                <w:sz w:val="20"/>
                <w:szCs w:val="20"/>
              </w:rPr>
              <w:t>2121399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cs="宋体"/>
                <w:color w:val="000000"/>
                <w:sz w:val="20"/>
                <w:szCs w:val="20"/>
              </w:rPr>
            </w:pPr>
            <w:r>
              <w:rPr>
                <w:rFonts w:cs="宋体"/>
                <w:color w:val="000000"/>
                <w:sz w:val="20"/>
                <w:szCs w:val="20"/>
              </w:rPr>
              <w:t>其他城市基础设施配套费安排的支出</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49.96</w:t>
            </w:r>
            <w:r>
              <w:rPr>
                <w:color w:val="000000"/>
                <w:sz w:val="20"/>
                <w:u w:color="auto"/>
              </w:rPr>
              <w:t xml:space="preserve"> </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49.96</w:t>
            </w:r>
            <w:r>
              <w:rPr>
                <w:color w:val="000000"/>
                <w:sz w:val="20"/>
                <w:u w:color="auto"/>
              </w:rPr>
              <w:t xml:space="preserve"> </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1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49.96</w:t>
            </w:r>
            <w:r>
              <w:rPr>
                <w:color w:val="000000"/>
                <w:sz w:val="20"/>
                <w:u w:color="auto"/>
              </w:rPr>
              <w:t xml:space="preserve"> </w:t>
            </w:r>
          </w:p>
        </w:tc>
        <w:tc>
          <w:tcPr>
            <w:tcW w:w="1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bl>
    <w:p>
      <w:pPr>
        <w:rPr>
          <w:rFonts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11"/>
        <w:tblW w:w="13808" w:type="dxa"/>
        <w:tblInd w:w="0" w:type="dxa"/>
        <w:tblLayout w:type="fixed"/>
        <w:tblCellMar>
          <w:top w:w="0" w:type="dxa"/>
          <w:left w:w="0" w:type="dxa"/>
          <w:bottom w:w="0" w:type="dxa"/>
          <w:right w:w="0" w:type="dxa"/>
        </w:tblCellMar>
      </w:tblPr>
      <w:tblGrid>
        <w:gridCol w:w="1689"/>
        <w:gridCol w:w="2748"/>
        <w:gridCol w:w="2941"/>
        <w:gridCol w:w="180"/>
        <w:gridCol w:w="3121"/>
        <w:gridCol w:w="69"/>
        <w:gridCol w:w="3060"/>
      </w:tblGrid>
      <w:tr>
        <w:tblPrEx>
          <w:tblLayout w:type="fixed"/>
          <w:tblCellMar>
            <w:top w:w="0" w:type="dxa"/>
            <w:left w:w="0" w:type="dxa"/>
            <w:bottom w:w="0" w:type="dxa"/>
            <w:right w:w="0" w:type="dxa"/>
          </w:tblCellMar>
        </w:tblPrEx>
        <w:trPr>
          <w:trHeight w:val="650" w:hRule="atLeast"/>
        </w:trPr>
        <w:tc>
          <w:tcPr>
            <w:tcW w:w="1380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37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重庆巴蜀科学城中学校</w:t>
            </w:r>
          </w:p>
        </w:tc>
        <w:tc>
          <w:tcPr>
            <w:tcW w:w="3370"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06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737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70"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06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43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9371"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6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274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121"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1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12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74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12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12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74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12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12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74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12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12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43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1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31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b/>
                <w:color w:val="000000"/>
                <w:sz w:val="20"/>
                <w:szCs w:val="20"/>
              </w:rPr>
            </w:pPr>
          </w:p>
        </w:tc>
        <w:tc>
          <w:tcPr>
            <w:tcW w:w="31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1"/>
        <w:tblW w:w="13468" w:type="dxa"/>
        <w:tblInd w:w="0" w:type="dxa"/>
        <w:tblLayout w:type="fixed"/>
        <w:tblCellMar>
          <w:top w:w="0" w:type="dxa"/>
          <w:left w:w="170" w:type="dxa"/>
          <w:bottom w:w="0" w:type="dxa"/>
          <w:right w:w="170" w:type="dxa"/>
        </w:tblCellMar>
      </w:tblPr>
      <w:tblGrid>
        <w:gridCol w:w="3627"/>
        <w:gridCol w:w="1946"/>
        <w:gridCol w:w="1899"/>
        <w:gridCol w:w="4061"/>
        <w:gridCol w:w="1935"/>
      </w:tblGrid>
      <w:tr>
        <w:tblPrEx>
          <w:tblLayout w:type="fixed"/>
          <w:tblCellMar>
            <w:top w:w="0" w:type="dxa"/>
            <w:left w:w="170" w:type="dxa"/>
            <w:bottom w:w="0" w:type="dxa"/>
            <w:right w:w="170" w:type="dxa"/>
          </w:tblCellMar>
        </w:tblPrEx>
        <w:trPr>
          <w:trHeight w:val="343" w:hRule="atLeast"/>
        </w:trPr>
        <w:tc>
          <w:tcPr>
            <w:tcW w:w="13468"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627"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194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189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06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193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557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重庆巴蜀科学城中学校</w:t>
            </w:r>
          </w:p>
        </w:tc>
        <w:tc>
          <w:tcPr>
            <w:tcW w:w="1899"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06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193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194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预算数</w:t>
            </w:r>
          </w:p>
        </w:tc>
        <w:tc>
          <w:tcPr>
            <w:tcW w:w="189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193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一、“三公”经费支出</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四、机关运行经费</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（一）支出合计</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（一）行政单位</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五、资产信息</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3．公务接待费</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（1）国内接待费</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06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8．其他用车</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六、政府采购支出信息</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二、会议费</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362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三、培训费</w:t>
            </w:r>
          </w:p>
        </w:tc>
        <w:tc>
          <w:tcPr>
            <w:tcW w:w="19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23.08</w:t>
            </w:r>
            <w:r>
              <w:rPr>
                <w:color w:val="000000"/>
                <w:sz w:val="16"/>
                <w:u w:color="auto"/>
              </w:rPr>
              <w:t xml:space="preserve"> </w:t>
            </w:r>
          </w:p>
        </w:tc>
        <w:tc>
          <w:tcPr>
            <w:tcW w:w="406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19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1587" w:right="1587" w:bottom="1474" w:left="1474"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0" distR="0" simplePos="0" relativeHeight="251659264" behindDoc="0" locked="0" layoutInCell="1" allowOverlap="0">
              <wp:simplePos x="0" y="0"/>
              <wp:positionH relativeFrom="margin">
                <wp:align>center</wp:align>
              </wp:positionH>
              <wp:positionV relativeFrom="paragraph">
                <wp:posOffset>0</wp:posOffset>
              </wp:positionV>
              <wp:extent cx="1828800" cy="1828800"/>
              <wp:effectExtent l="0" t="0" r="0" b="0"/>
              <wp:wrapNone/>
              <wp:docPr id="4097" name="文本框 1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vert="horz" wrap="none" lIns="0" tIns="0" rIns="0" bIns="0" anchor="t">
                      <a:spAutoFit/>
                    </wps:bodyPr>
                  </wps:wsp>
                </a:graphicData>
              </a:graphic>
            </wp:anchor>
          </w:drawing>
        </mc:Choice>
        <mc:Fallback>
          <w:pict>
            <v:rect id="文本框 127" o:spid="_x0000_s1026" o:spt="1" style="position:absolute;left:0pt;margin-top:0pt;height:144pt;width:144pt;mso-position-horizontal:center;mso-position-horizontal-relative:margin;mso-wrap-style:none;z-index:251659264;mso-width-relative:page;mso-height-relative:page;" filled="f" stroked="f" coordsize="21600,21600" o:allowoverlap="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xyZsM7EB&#10;AABGAwAADgAAAAAAAAABACAAAAAfAQAAZHJzL2Uyb0RvYy54bWxQSwUGAAAAAAYABgBZAQAAQgUA&#10;AAAA&#10;">
              <v:fill on="f" focussize="0,0"/>
              <v:stroke on="f"/>
              <v:imagedata o:title=""/>
              <o:lock v:ext="edit" aspectratio="f"/>
              <v:textbox inset="0mm,0mm,0mm,0mm" style="mso-fit-shape-to-text:t;">
                <w:txbxContent>
                  <w:p>
                    <w:pPr>
                      <w:pStyle w:val="5"/>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rect>
          </w:pict>
        </mc:Fallback>
      </mc:AlternateContent>
    </w:r>
    <w:r>
      <mc:AlternateContent>
        <mc:Choice Requires="wps">
          <w:drawing>
            <wp:anchor distT="0" distB="0" distL="0" distR="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4098" name="文本框 126"/>
              <wp:cNvGraphicFramePr/>
              <a:graphic xmlns:a="http://schemas.openxmlformats.org/drawingml/2006/main">
                <a:graphicData uri="http://schemas.microsoft.com/office/word/2010/wordprocessingShape">
                  <wps:wsp>
                    <wps:cNvSpPr/>
                    <wps:spPr>
                      <a:xfrm>
                        <a:off x="0" y="0"/>
                        <a:ext cx="1828800" cy="220980"/>
                      </a:xfrm>
                      <a:prstGeom prst="rect">
                        <a:avLst/>
                      </a:prstGeom>
                      <a:ln>
                        <a:noFill/>
                      </a:ln>
                    </wps:spPr>
                    <wps:txbx>
                      <w:txbxContent>
                        <w:p>
                          <w:pPr>
                            <w:pStyle w:val="5"/>
                            <w:jc w:val="both"/>
                            <w:rPr>
                              <w:rFonts w:cs="宋体"/>
                            </w:rPr>
                          </w:pPr>
                          <w:r>
                            <w:rPr>
                              <w:rFonts w:cs="宋体"/>
                            </w:rPr>
                            <w:t>— 27.1 —</w:t>
                          </w:r>
                        </w:p>
                      </w:txbxContent>
                    </wps:txbx>
                    <wps:bodyPr vert="horz" wrap="none" lIns="0" tIns="0" rIns="0" bIns="0" anchor="t">
                      <a:noAutofit/>
                    </wps:bodyPr>
                  </wps:wsp>
                </a:graphicData>
              </a:graphic>
            </wp:anchor>
          </w:drawing>
        </mc:Choice>
        <mc:Fallback>
          <w:pict>
            <v:rect id="文本框 126" o:spid="_x0000_s1026" o:spt="1"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i5Y3YAAAACgEAAA8AAAAAAAAAAQAgAAAAIgAAAGRycy9kb3ducmV2LnhtbFBLAQIUABQAAAAI&#10;AIdO4kD4DXPHtAEAAEUDAAAOAAAAAAAAAAEAIAAAACcBAABkcnMvZTJvRG9jLnhtbFBLBQYAAAAA&#10;BgAGAFkBAABNBQAAAAA=&#10;">
              <v:fill on="f" focussize="0,0"/>
              <v:stroke on="f"/>
              <v:imagedata o:title=""/>
              <o:lock v:ext="edit" aspectratio="f"/>
              <v:textbox inset="0mm,0mm,0mm,0mm">
                <w:txbxContent>
                  <w:p>
                    <w:pPr>
                      <w:pStyle w:val="5"/>
                      <w:jc w:val="both"/>
                      <w:rPr>
                        <w:rFonts w:cs="宋体"/>
                      </w:rPr>
                    </w:pPr>
                    <w:r>
                      <w:rPr>
                        <w:rFonts w:cs="宋体"/>
                      </w:rPr>
                      <w:t>— 27.1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NWMzOTI3YTgzY2FhMmZkMzNkMWFhY2NhNjMyZjMifQ=="/>
  </w:docVars>
  <w:rsids>
    <w:rsidRoot w:val="00000000"/>
    <w:rsid w:val="0BDE4239"/>
    <w:rsid w:val="10FA5162"/>
    <w:rsid w:val="357765F5"/>
    <w:rsid w:val="39EB59B7"/>
    <w:rsid w:val="4F912E1A"/>
    <w:rsid w:val="59053337"/>
    <w:rsid w:val="70F739D1"/>
    <w:rsid w:val="76847B1E"/>
    <w:rsid w:val="7C64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9">
    <w:name w:val="Default Paragraph Font"/>
    <w:uiPriority w:val="1"/>
  </w:style>
  <w:style w:type="table" w:default="1" w:styleId="11">
    <w:name w:val="Normal Table"/>
    <w:qFormat/>
    <w:uiPriority w:val="99"/>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7857</Words>
  <Characters>10221</Characters>
  <Paragraphs>1966</Paragraphs>
  <TotalTime>118</TotalTime>
  <ScaleCrop>false</ScaleCrop>
  <LinksUpToDate>false</LinksUpToDate>
  <CharactersWithSpaces>11378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2024-10-12T04:44:00Z</cp:lastPrinted>
  <dcterms:modified xsi:type="dcterms:W3CDTF">2024-10-16T07:07:37Z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E6787ED6C78844E1920DE9C8853ED6FC_13</vt:lpwstr>
  </property>
</Properties>
</file>