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重庆科学城慧谷小学校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firstLine="720" w:firstLineChars="20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（一）职能职责</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实施普通小学义务教育，促进学生全面发展。开展教育教学工作；开展学校德育工作；开展学校体育、卫生、艺术工作；负责学校行政管理工作；开展对外交流工作；维护校园安全，提供后勤保障服务。</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（二）机构设置</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我校为独立核算的全额财政拨款事业单位，下设机构教导处，德育处，后勤处，办公室，无二级单位。</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2023年度收入总计981.97万元，支出总计</w:t>
      </w:r>
      <w:r>
        <w:rPr>
          <w:rFonts w:hint="default" w:ascii="Times New Roman" w:hAnsi="Times New Roman" w:eastAsia="方正仿宋_GBK" w:cs="Times New Roman"/>
          <w:sz w:val="32"/>
          <w:szCs w:val="32"/>
        </w:rPr>
        <w:t>981.97</w:t>
      </w:r>
      <w:r>
        <w:rPr>
          <w:rFonts w:hint="default" w:ascii="Times New Roman" w:hAnsi="Times New Roman" w:eastAsia="方正仿宋_GBK" w:cs="Times New Roman"/>
          <w:sz w:val="32"/>
          <w:szCs w:val="32"/>
          <w:shd w:val="clear" w:color="auto" w:fill="FFFFFF"/>
        </w:rPr>
        <w:t>万元。收支较上年决算数增加36.12万元，增长3.82%，主要原因是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2023年度收入合计981.97万元，较上年决算数增加36.12万元，增长3.82%，主要原因是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981.97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981.97</w:t>
      </w:r>
      <w:r>
        <w:rPr>
          <w:rFonts w:hint="default" w:ascii="Times New Roman" w:hAnsi="Times New Roman" w:eastAsia="方正仿宋_GBK" w:cs="Times New Roman"/>
          <w:sz w:val="32"/>
          <w:szCs w:val="32"/>
          <w:shd w:val="clear" w:color="auto" w:fill="FFFFFF"/>
        </w:rPr>
        <w:t>万元，较上年决算数增加36.12万元，增长3.82%，主要原因是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825.55</w:t>
      </w:r>
      <w:r>
        <w:rPr>
          <w:rFonts w:hint="default" w:ascii="Times New Roman" w:hAnsi="Times New Roman" w:eastAsia="方正仿宋_GBK" w:cs="Times New Roman"/>
          <w:sz w:val="32"/>
          <w:szCs w:val="32"/>
          <w:shd w:val="clear" w:color="auto" w:fill="FFFFFF"/>
        </w:rPr>
        <w:t>万元，占84.07%；项目支出</w:t>
      </w:r>
      <w:r>
        <w:rPr>
          <w:rFonts w:hint="default" w:ascii="Times New Roman" w:hAnsi="Times New Roman" w:eastAsia="方正仿宋_GBK" w:cs="Times New Roman"/>
          <w:sz w:val="32"/>
          <w:szCs w:val="32"/>
        </w:rPr>
        <w:t>156.43</w:t>
      </w:r>
      <w:r>
        <w:rPr>
          <w:rFonts w:hint="default" w:ascii="Times New Roman" w:hAnsi="Times New Roman" w:eastAsia="方正仿宋_GBK" w:cs="Times New Roman"/>
          <w:sz w:val="32"/>
          <w:szCs w:val="32"/>
          <w:shd w:val="clear" w:color="auto" w:fill="FFFFFF"/>
        </w:rPr>
        <w:t>万元，占15.93%；经营支出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2023年度财政拨款收、支总计981.97万元。与2022年相比，财政拨款收、支总计各增加36.12万元，增长3.82%。主要原因是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981.97</w:t>
      </w:r>
      <w:r>
        <w:rPr>
          <w:rFonts w:hint="default" w:ascii="Times New Roman" w:hAnsi="Times New Roman" w:eastAsia="方正仿宋_GBK" w:cs="Times New Roman"/>
          <w:sz w:val="32"/>
          <w:szCs w:val="32"/>
          <w:shd w:val="clear" w:color="auto" w:fill="FFFFFF"/>
        </w:rPr>
        <w:t>万元，较上年决算数增加36.12万元，增长3.82%。主要原因是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r>
        <w:rPr>
          <w:rFonts w:hint="default" w:ascii="Times New Roman" w:hAnsi="Times New Roman" w:eastAsia="方正仿宋_GBK" w:cs="Times New Roman"/>
          <w:sz w:val="32"/>
          <w:szCs w:val="32"/>
          <w:shd w:val="clear" w:color="auto" w:fill="FFFFFF"/>
        </w:rPr>
        <w:t>较年初预算数增加429.61万元，增长77.78%。主要原因是</w:t>
      </w:r>
      <w:r>
        <w:rPr>
          <w:rFonts w:hint="default"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sz w:val="32"/>
          <w:szCs w:val="32"/>
          <w:shd w:val="clear" w:color="auto" w:fill="FFFFFF"/>
          <w:lang w:val="en-US" w:eastAsia="zh-CN"/>
        </w:rPr>
        <w:t>获得</w:t>
      </w:r>
      <w:r>
        <w:rPr>
          <w:rFonts w:hint="default" w:ascii="Times New Roman" w:hAnsi="Times New Roman" w:eastAsia="方正仿宋_GBK" w:cs="Times New Roman"/>
          <w:color w:val="auto"/>
          <w:sz w:val="32"/>
          <w:szCs w:val="32"/>
          <w:shd w:val="clear" w:color="auto" w:fill="FFFFFF"/>
          <w:lang w:val="en-US" w:eastAsia="zh-CN"/>
        </w:rPr>
        <w:t>上级补助资金预算。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981.97</w:t>
      </w:r>
      <w:r>
        <w:rPr>
          <w:rFonts w:hint="default" w:ascii="Times New Roman" w:hAnsi="Times New Roman" w:eastAsia="方正仿宋_GBK" w:cs="Times New Roman"/>
          <w:sz w:val="32"/>
          <w:szCs w:val="32"/>
          <w:shd w:val="clear" w:color="auto" w:fill="FFFFFF"/>
        </w:rPr>
        <w:t>万元，较上年决算数增加36.12万元，增长3.82%。主要原因是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r>
        <w:rPr>
          <w:rFonts w:hint="default" w:ascii="Times New Roman" w:hAnsi="Times New Roman" w:eastAsia="方正仿宋_GBK" w:cs="Times New Roman"/>
          <w:sz w:val="32"/>
          <w:szCs w:val="32"/>
          <w:shd w:val="clear" w:color="auto" w:fill="FFFFFF"/>
        </w:rPr>
        <w:t>较年初预算数增加429.61万元，增长77.78%</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sz w:val="32"/>
          <w:szCs w:val="32"/>
          <w:shd w:val="clear" w:color="auto" w:fill="FFFFFF"/>
          <w:lang w:val="en-US" w:eastAsia="zh-CN"/>
        </w:rPr>
        <w:t>获得</w:t>
      </w:r>
      <w:r>
        <w:rPr>
          <w:rFonts w:hint="default" w:ascii="Times New Roman" w:hAnsi="Times New Roman" w:eastAsia="方正仿宋_GBK" w:cs="Times New Roman"/>
          <w:color w:val="auto"/>
          <w:sz w:val="32"/>
          <w:szCs w:val="32"/>
          <w:shd w:val="clear" w:color="auto" w:fill="FFFFFF"/>
          <w:lang w:val="en-US" w:eastAsia="zh-CN"/>
        </w:rPr>
        <w:t>上级补助资金预算。</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880.52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89.67</w:t>
      </w:r>
      <w:r>
        <w:rPr>
          <w:rFonts w:hint="default" w:ascii="Times New Roman" w:hAnsi="Times New Roman" w:eastAsia="方正仿宋_GBK" w:cs="Times New Roman"/>
          <w:sz w:val="32"/>
          <w:szCs w:val="32"/>
          <w:shd w:val="clear" w:color="auto" w:fill="FFFFFF"/>
        </w:rPr>
        <w:t>%，较年初预算数增加438.28万元，增长99.10%，主要原因是</w:t>
      </w:r>
      <w:r>
        <w:rPr>
          <w:rFonts w:hint="default" w:ascii="Times New Roman" w:hAnsi="Times New Roman" w:eastAsia="方正仿宋_GBK" w:cs="Times New Roman"/>
          <w:color w:val="auto"/>
          <w:sz w:val="32"/>
          <w:szCs w:val="32"/>
          <w:shd w:val="clear" w:color="auto" w:fill="FFFFFF"/>
          <w:lang w:val="en-US" w:eastAsia="zh-CN"/>
        </w:rPr>
        <w:t>教师人数、学生人数增加，导致相关经费增加。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48.16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4.90</w:t>
      </w:r>
      <w:r>
        <w:rPr>
          <w:rFonts w:hint="default" w:ascii="Times New Roman" w:hAnsi="Times New Roman" w:eastAsia="方正仿宋_GBK" w:cs="Times New Roman"/>
          <w:sz w:val="32"/>
          <w:szCs w:val="32"/>
          <w:shd w:val="clear" w:color="auto" w:fill="FFFFFF"/>
        </w:rPr>
        <w:t>%，较年初预算数减少5.41万元，下降10.10%，主要原因是</w:t>
      </w:r>
      <w:r>
        <w:rPr>
          <w:rFonts w:hint="default" w:ascii="Times New Roman" w:hAnsi="Times New Roman" w:eastAsia="方正仿宋_GBK" w:cs="Times New Roman"/>
          <w:color w:val="auto"/>
          <w:sz w:val="32"/>
          <w:szCs w:val="32"/>
          <w:shd w:val="clear" w:color="auto" w:fill="FFFFFF"/>
          <w:lang w:val="en-US" w:eastAsia="zh-CN"/>
        </w:rPr>
        <w:t>有教师中途调出。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27.40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2.79</w:t>
      </w:r>
      <w:r>
        <w:rPr>
          <w:rFonts w:hint="default" w:ascii="Times New Roman" w:hAnsi="Times New Roman" w:eastAsia="方正仿宋_GBK" w:cs="Times New Roman"/>
          <w:sz w:val="32"/>
          <w:szCs w:val="32"/>
          <w:shd w:val="clear" w:color="auto" w:fill="FFFFFF"/>
        </w:rPr>
        <w:t>%，较年初预算数减少2.36万元，下降7.93%，主要原因是</w:t>
      </w:r>
      <w:r>
        <w:rPr>
          <w:rFonts w:hint="default" w:ascii="Times New Roman" w:hAnsi="Times New Roman" w:eastAsia="方正仿宋_GBK" w:cs="Times New Roman"/>
          <w:color w:val="auto"/>
          <w:sz w:val="32"/>
          <w:szCs w:val="32"/>
          <w:shd w:val="clear" w:color="auto" w:fill="FFFFFF"/>
          <w:lang w:val="en-US" w:eastAsia="zh-CN"/>
        </w:rPr>
        <w:t>有教师中途调出。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住房保障支出25.90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2.64</w:t>
      </w:r>
      <w:r>
        <w:rPr>
          <w:rFonts w:hint="default" w:ascii="Times New Roman" w:hAnsi="Times New Roman" w:eastAsia="方正仿宋_GBK" w:cs="Times New Roman"/>
          <w:sz w:val="32"/>
          <w:szCs w:val="32"/>
          <w:shd w:val="clear" w:color="auto" w:fill="FFFFFF"/>
        </w:rPr>
        <w:t>%，较年初预算数减少0.89万元，下降3.32%，主要原因是</w:t>
      </w:r>
      <w:r>
        <w:rPr>
          <w:rFonts w:hint="default" w:ascii="Times New Roman" w:hAnsi="Times New Roman" w:eastAsia="方正仿宋_GBK" w:cs="Times New Roman"/>
          <w:color w:val="auto"/>
          <w:sz w:val="32"/>
          <w:szCs w:val="32"/>
          <w:shd w:val="clear" w:color="auto" w:fill="FFFFFF"/>
          <w:lang w:val="en-US" w:eastAsia="zh-CN"/>
        </w:rPr>
        <w:t>有教师中途调出。</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（四）一般公共预算财政拨款基本支出决算情况说明</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825.55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628.11</w:t>
      </w:r>
      <w:r>
        <w:rPr>
          <w:rFonts w:hint="default" w:ascii="Times New Roman" w:hAnsi="Times New Roman" w:eastAsia="方正仿宋_GBK" w:cs="Times New Roman"/>
          <w:sz w:val="32"/>
          <w:szCs w:val="32"/>
          <w:shd w:val="clear" w:color="auto" w:fill="FFFFFF"/>
        </w:rPr>
        <w:t>万元，较上年决算数增加53.22万元，增长9.26%，主要原因是</w:t>
      </w:r>
      <w:r>
        <w:rPr>
          <w:rFonts w:hint="default" w:ascii="Times New Roman" w:hAnsi="Times New Roman" w:eastAsia="方正仿宋_GBK" w:cs="Times New Roman"/>
          <w:color w:val="auto"/>
          <w:sz w:val="32"/>
          <w:szCs w:val="32"/>
          <w:shd w:val="clear" w:color="auto" w:fill="FFFFFF"/>
          <w:lang w:val="en-US" w:eastAsia="zh-CN"/>
        </w:rPr>
        <w:t>教师人数增加，导致相关经费增加。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工资福利支出，社会保险费支出，住房公积金支出，对个人和家庭的补助支出。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197.44</w:t>
      </w:r>
      <w:r>
        <w:rPr>
          <w:rFonts w:hint="default" w:ascii="Times New Roman" w:hAnsi="Times New Roman" w:eastAsia="方正仿宋_GBK" w:cs="Times New Roman"/>
          <w:sz w:val="32"/>
          <w:szCs w:val="32"/>
          <w:shd w:val="clear" w:color="auto" w:fill="FFFFFF"/>
        </w:rPr>
        <w:t>万元，较上年决算数减少9.25万元，下降4.48%，主要原因是</w:t>
      </w:r>
      <w:r>
        <w:rPr>
          <w:rFonts w:hint="default" w:ascii="Times New Roman" w:hAnsi="Times New Roman" w:eastAsia="方正仿宋_GBK" w:cs="Times New Roman"/>
          <w:color w:val="auto"/>
          <w:sz w:val="32"/>
          <w:szCs w:val="32"/>
          <w:shd w:val="clear" w:color="auto" w:fill="FFFFFF"/>
          <w:lang w:val="en-US" w:eastAsia="zh-CN"/>
        </w:rPr>
        <w:t>项目减少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kern w:val="0"/>
          <w:sz w:val="32"/>
          <w:szCs w:val="32"/>
          <w:shd w:val="clear" w:fill="FFFFFF"/>
        </w:rPr>
        <w:t>包括日常办公费支出，水电费支出，邮电费支出，差旅费支出，物业管理费支出，临聘劳务费支出，印刷费支出</w:t>
      </w:r>
      <w:r>
        <w:rPr>
          <w:rFonts w:hint="default" w:ascii="Times New Roman" w:hAnsi="Times New Roman" w:eastAsia="方正仿宋_GBK" w:cs="Times New Roman"/>
          <w:kern w:val="0"/>
          <w:sz w:val="32"/>
          <w:szCs w:val="32"/>
          <w:shd w:val="clear" w:fill="FFFFFF"/>
          <w:lang w:val="en-US" w:eastAsia="zh-CN"/>
        </w:rPr>
        <w:t>等</w:t>
      </w:r>
      <w:r>
        <w:rPr>
          <w:rFonts w:hint="default" w:ascii="Times New Roman" w:hAnsi="Times New Roman" w:eastAsia="方正仿宋_GBK" w:cs="Times New Roman"/>
          <w:kern w:val="0"/>
          <w:sz w:val="32"/>
          <w:szCs w:val="32"/>
          <w:shd w:val="clear"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kern w:val="0"/>
          <w:sz w:val="32"/>
          <w:szCs w:val="32"/>
          <w:shd w:val="clear" w:fill="FFFFFF"/>
          <w:lang w:val="en-US" w:eastAsia="zh-CN" w:bidi="ar-SA"/>
        </w:rPr>
        <w:t> </w:t>
      </w:r>
      <w:r>
        <w:rPr>
          <w:rFonts w:hint="default" w:ascii="Times New Roman" w:hAnsi="Times New Roman" w:eastAsia="方正仿宋_GBK" w:cs="Times New Roman"/>
          <w:b w:val="0"/>
          <w:bCs w:val="0"/>
          <w:kern w:val="0"/>
          <w:sz w:val="32"/>
          <w:szCs w:val="32"/>
          <w:shd w:val="clear" w:fill="FFFFFF"/>
          <w:lang w:val="en-US" w:eastAsia="zh-CN" w:bidi="ar-SA"/>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13"/>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kern w:val="0"/>
          <w:sz w:val="32"/>
          <w:szCs w:val="32"/>
          <w:shd w:val="clear" w:fill="FFFFFF"/>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年度未发生“三公”经费支出。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lang w:val="en-US" w:eastAsia="zh-CN" w:bidi="ar-SA"/>
        </w:rPr>
        <w:t>（一）财政拨款会议费和培训费情况说明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4.48</w:t>
      </w:r>
      <w:r>
        <w:rPr>
          <w:rFonts w:hint="default" w:ascii="Times New Roman" w:hAnsi="Times New Roman" w:eastAsia="方正仿宋_GBK" w:cs="Times New Roman"/>
          <w:sz w:val="32"/>
          <w:szCs w:val="32"/>
          <w:shd w:val="clear" w:color="auto" w:fill="FFFFFF"/>
        </w:rPr>
        <w:t>万元，较上年决算数减少2.36万元，下降34.50%，主要原因是</w:t>
      </w:r>
      <w:r>
        <w:rPr>
          <w:rFonts w:hint="default" w:ascii="Times New Roman" w:hAnsi="Times New Roman" w:eastAsia="方正仿宋_GBK" w:cs="Times New Roman"/>
          <w:sz w:val="32"/>
          <w:szCs w:val="32"/>
          <w:shd w:val="clear" w:color="auto" w:fill="FFFFFF"/>
          <w:lang w:val="en-US" w:eastAsia="zh-CN"/>
        </w:rPr>
        <w:t>教师培训支出减少</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Style w:val="15"/>
          <w:rFonts w:hint="default" w:ascii="Times New Roman" w:hAnsi="Times New Roman" w:eastAsia="方正仿宋_GBK" w:cs="Times New Roman"/>
          <w:b w:val="0"/>
          <w:bCs w:val="0"/>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156.43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详见附件。</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kern w:val="0"/>
          <w:sz w:val="32"/>
          <w:szCs w:val="32"/>
          <w:shd w:val="clear" w:fill="FFFFFF"/>
        </w:rPr>
        <w:t>023-6812</w:t>
      </w:r>
      <w:r>
        <w:rPr>
          <w:rFonts w:hint="default" w:ascii="Times New Roman" w:hAnsi="Times New Roman" w:eastAsia="方正仿宋_GBK" w:cs="Times New Roman"/>
          <w:kern w:val="0"/>
          <w:sz w:val="32"/>
          <w:szCs w:val="32"/>
          <w:shd w:val="clear" w:fill="FFFFFF"/>
          <w:lang w:val="en-US" w:eastAsia="zh-CN"/>
        </w:rPr>
        <w:t>7975</w:t>
      </w:r>
    </w:p>
    <w:p>
      <w:pPr>
        <w:pStyle w:val="12"/>
        <w:keepNext w:val="0"/>
        <w:keepLines w:val="0"/>
        <w:pageBreakBefore w:val="0"/>
        <w:widowControl/>
        <w:kinsoku/>
        <w:wordWrap/>
        <w:overflowPunct/>
        <w:topLinePunct w:val="0"/>
        <w:autoSpaceDE w:val="0"/>
        <w:autoSpaceDN/>
        <w:bidi w:val="0"/>
        <w:adjustRightInd/>
        <w:spacing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pPr>
    </w:p>
    <w:p>
      <w:pPr>
        <w:pStyle w:val="12"/>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重庆科学城慧谷小学校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981.97</w:t>
            </w:r>
            <w:bookmarkStart w:id="0" w:name="_GoBack"/>
            <w:r>
              <w:rPr>
                <w:color w:val="000000"/>
                <w:sz w:val="20"/>
                <w:u w:color="auto"/>
              </w:rPr>
              <w:t xml:space="preserve"> </w:t>
            </w:r>
            <w:bookmarkEnd w:id="0"/>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880.52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48.16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27.40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25.90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981.97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981.97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981.97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981.97</w:t>
            </w:r>
            <w:r>
              <w:rPr>
                <w:color w:val="000000"/>
                <w:sz w:val="20"/>
                <w:u w:color="auto"/>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sz w:val="20"/>
                <w:u w:color="auto"/>
              </w:rPr>
              <w:t>重庆科学城慧谷小学校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981.97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981.97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880.52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880.52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16.05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16.05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重庆科学城慧谷小学校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981.97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825.55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156.43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724.09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156.43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724.09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156.43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880.52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724.09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156.43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48.16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32.10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16.05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16.05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24.40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24.40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25.90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25.90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p>
      <w:pPr>
        <w:rPr>
          <w:rFonts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880.52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880.52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48.16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48.16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981.97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981.97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825.55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156.43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880.52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724.09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156.43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880.52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724.09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156.43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880.52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724.09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156.43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48.16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48.16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48.16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48.16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32.10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32.10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16.05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16.05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27.40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27.40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24.40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24.40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25.90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25.90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25.90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25.90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25.90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25.90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625.36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195.31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99.28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42.91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406.72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32.10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25.90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66.63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18.59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628.11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197.44</w:t>
            </w:r>
            <w:r>
              <w:rPr>
                <w:color w:val="000000"/>
                <w:sz w:val="18"/>
                <w:u w:color="auto"/>
              </w:rPr>
              <w:t xml:space="preserve"> </w:t>
            </w:r>
          </w:p>
        </w:tc>
      </w:tr>
    </w:tbl>
    <w:p>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u w:color="auto"/>
              </w:rPr>
              <w:t xml:space="preserve"> </w:t>
            </w:r>
          </w:p>
        </w:tc>
      </w:tr>
    </w:tbl>
    <w:p>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重庆科学城慧谷小学校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4.48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TliMmY5ZGQ4NjY3ZmIwODFlNDZiZmFiNjQ1Nzk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A61F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7D28A8"/>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E27BC"/>
    <w:rsid w:val="14200702"/>
    <w:rsid w:val="163A6CEE"/>
    <w:rsid w:val="173708E3"/>
    <w:rsid w:val="178D4E5F"/>
    <w:rsid w:val="17AB71B2"/>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C5397D"/>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5C6A62"/>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6343A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2614F2"/>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6807D4"/>
    <w:rsid w:val="41E0734B"/>
    <w:rsid w:val="426C1EA8"/>
    <w:rsid w:val="42736402"/>
    <w:rsid w:val="42E86A87"/>
    <w:rsid w:val="43307B09"/>
    <w:rsid w:val="439A3EB9"/>
    <w:rsid w:val="43BB152F"/>
    <w:rsid w:val="44C37687"/>
    <w:rsid w:val="45CB699A"/>
    <w:rsid w:val="4645384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043536"/>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456A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33578"/>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CA4906"/>
    <w:rsid w:val="781926BC"/>
    <w:rsid w:val="796D60A4"/>
    <w:rsid w:val="79A031D5"/>
    <w:rsid w:val="7A1525F7"/>
    <w:rsid w:val="7A864D1E"/>
    <w:rsid w:val="7B420052"/>
    <w:rsid w:val="7BD06A28"/>
    <w:rsid w:val="7C3A7C0B"/>
    <w:rsid w:val="7C5248E4"/>
    <w:rsid w:val="7C566698"/>
    <w:rsid w:val="7C5866A3"/>
    <w:rsid w:val="7C6F5876"/>
    <w:rsid w:val="7D7406BB"/>
    <w:rsid w:val="7DE94331"/>
    <w:rsid w:val="7E731C6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basedOn w:val="14"/>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msonormal"/>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7109</Words>
  <Characters>8677</Characters>
  <Lines>191</Lines>
  <Paragraphs>53</Paragraphs>
  <TotalTime>8</TotalTime>
  <ScaleCrop>false</ScaleCrop>
  <LinksUpToDate>false</LinksUpToDate>
  <CharactersWithSpaces>9692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2024-10-11T07:45:00Z</cp:lastPrinted>
  <dcterms:modified xsi:type="dcterms:W3CDTF">2024-10-16T07:12:03Z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