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5FD" w:rsidRPr="009E35FD" w:rsidRDefault="00000000" w:rsidP="009E35FD">
      <w:pPr>
        <w:pStyle w:val="aa"/>
        <w:spacing w:before="0" w:beforeAutospacing="0" w:after="0" w:afterAutospacing="0" w:line="600" w:lineRule="exact"/>
        <w:jc w:val="center"/>
        <w:rPr>
          <w:rFonts w:ascii="方正小标宋_GBK" w:eastAsia="方正小标宋_GBK" w:hAnsi="方正小标宋_GBK" w:cs="方正小标宋_GBK"/>
          <w:w w:val="90"/>
          <w:kern w:val="2"/>
          <w:sz w:val="44"/>
          <w:szCs w:val="44"/>
        </w:rPr>
      </w:pPr>
      <w:r w:rsidRPr="009E35FD">
        <w:rPr>
          <w:rFonts w:ascii="方正小标宋_GBK" w:eastAsia="方正小标宋_GBK" w:hAnsi="方正小标宋_GBK" w:cs="方正小标宋_GBK" w:hint="default"/>
          <w:w w:val="90"/>
          <w:kern w:val="2"/>
          <w:sz w:val="44"/>
          <w:szCs w:val="44"/>
        </w:rPr>
        <w:t>重庆高新技术产业开发区管理委员会综合执法局</w:t>
      </w:r>
    </w:p>
    <w:p w:rsidR="00DD579C" w:rsidRPr="009E35FD" w:rsidRDefault="00440D39" w:rsidP="009E35FD">
      <w:pPr>
        <w:pStyle w:val="aa"/>
        <w:spacing w:before="0" w:beforeAutospacing="0" w:after="0" w:afterAutospacing="0" w:line="600" w:lineRule="exact"/>
        <w:jc w:val="center"/>
        <w:rPr>
          <w:rFonts w:ascii="方正小标宋_GBK" w:eastAsia="方正小标宋_GBK" w:hAnsi="方正小标宋_GBK" w:cs="方正小标宋_GBK"/>
          <w:w w:val="90"/>
          <w:sz w:val="44"/>
          <w:szCs w:val="44"/>
          <w:shd w:val="clear" w:color="auto" w:fill="FFFFFF"/>
        </w:rPr>
      </w:pPr>
      <w:r w:rsidRPr="00440D39">
        <w:rPr>
          <w:rFonts w:ascii="方正小标宋_GBK" w:eastAsia="方正小标宋_GBK" w:hAnsi="方正小标宋_GBK" w:cs="方正小标宋_GBK"/>
          <w:w w:val="90"/>
          <w:kern w:val="2"/>
          <w:sz w:val="44"/>
          <w:szCs w:val="44"/>
        </w:rPr>
        <w:t>2024年度部门决算公开说明及公开报表</w:t>
      </w:r>
    </w:p>
    <w:p w:rsidR="00DD579C" w:rsidRDefault="00DD579C" w:rsidP="009E35FD">
      <w:pPr>
        <w:pStyle w:val="aa"/>
        <w:spacing w:before="0" w:beforeAutospacing="0" w:after="0" w:afterAutospacing="0" w:line="600" w:lineRule="exact"/>
        <w:jc w:val="center"/>
        <w:rPr>
          <w:rStyle w:val="ac"/>
          <w:rFonts w:ascii="黑体" w:eastAsia="黑体" w:hAnsi="黑体" w:cs="黑体"/>
          <w:sz w:val="32"/>
          <w:szCs w:val="32"/>
          <w:shd w:val="clear" w:color="auto" w:fill="FFFFFF"/>
        </w:rPr>
      </w:pPr>
    </w:p>
    <w:p w:rsidR="00DD579C" w:rsidRDefault="00000000">
      <w:pPr>
        <w:pStyle w:val="aa"/>
        <w:shd w:val="clear" w:color="auto" w:fill="FFFFFF"/>
        <w:spacing w:before="0" w:beforeAutospacing="0" w:after="0" w:afterAutospacing="0" w:line="600" w:lineRule="exact"/>
        <w:ind w:firstLineChars="200" w:firstLine="640"/>
        <w:jc w:val="both"/>
        <w:rPr>
          <w:rFonts w:ascii="方正黑体_GBK" w:eastAsia="方正黑体_GBK" w:hAnsi="方正黑体_GBK" w:cs="方正黑体_GBK"/>
          <w:bCs/>
          <w:sz w:val="32"/>
          <w:szCs w:val="32"/>
          <w:shd w:val="clear" w:color="auto" w:fill="FFFF00"/>
        </w:rPr>
      </w:pPr>
      <w:r>
        <w:rPr>
          <w:rStyle w:val="ac"/>
          <w:rFonts w:ascii="方正黑体_GBK" w:eastAsia="方正黑体_GBK" w:hAnsi="方正黑体_GBK" w:cs="方正黑体_GBK"/>
          <w:b w:val="0"/>
          <w:bCs/>
          <w:sz w:val="32"/>
          <w:szCs w:val="32"/>
          <w:shd w:val="clear" w:color="auto" w:fill="FFFFFF"/>
        </w:rPr>
        <w:t>一、部门基本情况</w:t>
      </w:r>
    </w:p>
    <w:p w:rsidR="00DD579C" w:rsidRDefault="00000000">
      <w:pPr>
        <w:pStyle w:val="aa"/>
        <w:shd w:val="clear" w:color="auto" w:fill="FFFFFF"/>
        <w:spacing w:before="0" w:beforeAutospacing="0" w:after="0" w:afterAutospacing="0" w:line="600" w:lineRule="exact"/>
        <w:ind w:firstLineChars="200" w:firstLine="640"/>
        <w:jc w:val="both"/>
        <w:rPr>
          <w:rFonts w:ascii="方正楷体_GBK" w:eastAsia="方正楷体_GBK" w:hAnsi="方正楷体_GBK" w:cs="方正楷体_GBK"/>
          <w:bCs/>
          <w:sz w:val="32"/>
          <w:szCs w:val="32"/>
        </w:rPr>
      </w:pPr>
      <w:r>
        <w:rPr>
          <w:rStyle w:val="ac"/>
          <w:rFonts w:ascii="方正楷体_GBK" w:eastAsia="方正楷体_GBK" w:hAnsi="方正楷体_GBK" w:cs="方正楷体_GBK"/>
          <w:b w:val="0"/>
          <w:bCs/>
          <w:sz w:val="32"/>
          <w:szCs w:val="32"/>
          <w:shd w:val="clear" w:color="auto" w:fill="FFFFFF"/>
        </w:rPr>
        <w:t>（一）职能职责</w:t>
      </w:r>
    </w:p>
    <w:p w:rsidR="00DD579C" w:rsidRDefault="00000000">
      <w:pPr>
        <w:pStyle w:val="aa"/>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负责政法综治、司法行政、应急管理、信访稳定等工作。负责组织开展生态环境、规划和自然资源、城市管理、农业、卫生健康、文化市场等领域综合行政执法工作。</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（二）机构设置</w:t>
      </w:r>
    </w:p>
    <w:p w:rsidR="00DD579C" w:rsidRDefault="00000000">
      <w:pPr>
        <w:pStyle w:val="aa"/>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综合执法局（应急管理局、信访办）下设综合科、法制科、综治信访科、应急管理科、执法一科、执法二科、执法三科共7个科室。</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二、部门决算收支情况说明</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（一）收入支出决算总体情况说明</w:t>
      </w:r>
    </w:p>
    <w:p w:rsidR="00DD579C" w:rsidRDefault="00000000">
      <w:pPr>
        <w:pStyle w:val="aa"/>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w:t>
      </w:r>
    </w:p>
    <w:p w:rsidR="00DD579C" w:rsidRDefault="00000000">
      <w:pPr>
        <w:pStyle w:val="aa"/>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，主要原因是增加数字重庆建设“诊所监管一件事”应用开发费用。其中：财政拨款收入</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D579C" w:rsidRDefault="00000000">
      <w:pPr>
        <w:pStyle w:val="aa"/>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，主要原因是增加数字重庆建设“诊所监管一件事”应用开发费用。其中：基本支出</w:t>
      </w:r>
      <w:r>
        <w:rPr>
          <w:rFonts w:ascii="Times New Roman" w:eastAsia="方正仿宋_GBK" w:hAnsi="Times New Roman" w:hint="default"/>
          <w:sz w:val="32"/>
          <w:szCs w:val="32"/>
          <w:shd w:val="clear" w:color="auto" w:fill="FFFFFF"/>
        </w:rPr>
        <w:t>845.96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18.8%</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3647.61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D579C" w:rsidRDefault="00000000">
      <w:pPr>
        <w:pStyle w:val="aa"/>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c"/>
          <w:rFonts w:ascii="Times New Roman" w:eastAsia="方正仿宋_GBK" w:hAnsi="Times New Roman"/>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本单位本年度无结转结余情况。</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（二）财政拨款收入支出决算总体情况说明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（三）一般公共预算财政拨款收入支出决算情况说明</w:t>
      </w:r>
    </w:p>
    <w:p w:rsidR="00DD579C" w:rsidRDefault="00000000">
      <w:pPr>
        <w:pStyle w:val="aa"/>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c"/>
          <w:rFonts w:ascii="Times New Roman" w:eastAsia="方正仿宋_GBK" w:hAnsi="Times New Roman" w:hint="default"/>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。主要原因是增加数字重庆建设“诊所监管一件事”应用开发费用和司法、应急领域上级资金。此外，年初财政拨款结转和结余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D579C" w:rsidRDefault="00000000">
      <w:pPr>
        <w:pStyle w:val="aa"/>
        <w:snapToGrid w:val="0"/>
        <w:spacing w:before="0" w:beforeAutospacing="0" w:after="0" w:afterAutospacing="0"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lastRenderedPageBreak/>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4493.57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w:t>
      </w:r>
      <w:r>
        <w:rPr>
          <w:rFonts w:ascii="方正仿宋_GBK" w:eastAsia="方正仿宋_GBK" w:hAnsi="方正仿宋_GBK" w:cs="方正仿宋_GBK"/>
          <w:sz w:val="32"/>
          <w:szCs w:val="32"/>
          <w:shd w:val="clear" w:color="auto" w:fill="FFFFFF"/>
        </w:rPr>
        <w:t>。主要原因是增加数字重庆建设“诊所监管一件事”应用开发费用。</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。主要原因是增加数字重庆建设“诊所监管一件事”应用开发费用和司法、应急领域上级资金。</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37.51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655.79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94.6%</w:t>
      </w:r>
      <w:r>
        <w:rPr>
          <w:rFonts w:ascii="方正仿宋_GBK" w:eastAsia="方正仿宋_GBK" w:hAnsi="方正仿宋_GBK" w:cs="方正仿宋_GBK"/>
          <w:sz w:val="32"/>
          <w:szCs w:val="32"/>
          <w:shd w:val="clear" w:color="auto" w:fill="FFFFFF"/>
        </w:rPr>
        <w:t>，主要原因是年中信访相关支出进行了指标调剂。</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1077.16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376.06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53.6%</w:t>
      </w:r>
      <w:r>
        <w:rPr>
          <w:rFonts w:ascii="方正仿宋_GBK" w:eastAsia="方正仿宋_GBK" w:hAnsi="方正仿宋_GBK" w:cs="方正仿宋_GBK"/>
          <w:sz w:val="32"/>
          <w:szCs w:val="32"/>
          <w:shd w:val="clear" w:color="auto" w:fill="FFFFFF"/>
        </w:rPr>
        <w:t>，主要原因是司法相关支出增加。</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12.68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20.33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混岗人员相关指标年中进行调剂</w:t>
      </w:r>
      <w:r>
        <w:rPr>
          <w:rFonts w:ascii="方正仿宋_GBK" w:eastAsia="方正仿宋_GBK" w:hAnsi="方正仿宋_GBK" w:cs="方正仿宋_GBK"/>
          <w:sz w:val="32"/>
          <w:szCs w:val="32"/>
          <w:shd w:val="clear" w:color="auto" w:fill="FFFFFF"/>
        </w:rPr>
        <w:t>。</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401.11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384.26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2280.5%</w:t>
      </w:r>
      <w:r>
        <w:rPr>
          <w:rFonts w:ascii="方正仿宋_GBK" w:eastAsia="方正仿宋_GBK" w:hAnsi="方正仿宋_GBK" w:cs="方正仿宋_GBK"/>
          <w:sz w:val="32"/>
          <w:szCs w:val="32"/>
          <w:shd w:val="clear" w:color="auto" w:fill="FFFFFF"/>
        </w:rPr>
        <w:t>，主要原因是年中追加数字重庆建设“诊所监管一件事”应用开发费用。</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16.51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11.99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42.1%</w:t>
      </w:r>
      <w:r>
        <w:rPr>
          <w:rFonts w:ascii="方正仿宋_GBK" w:eastAsia="方正仿宋_GBK" w:hAnsi="方正仿宋_GBK" w:cs="方正仿宋_GBK"/>
          <w:sz w:val="32"/>
          <w:szCs w:val="32"/>
          <w:shd w:val="clear" w:color="auto" w:fill="FFFFFF"/>
        </w:rPr>
        <w:t>，主要原因是生态环境执法支出减少。</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91.09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48.99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116.4%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城管执法相关支出增加</w:t>
      </w:r>
      <w:r>
        <w:rPr>
          <w:rFonts w:ascii="方正仿宋_GBK" w:eastAsia="方正仿宋_GBK" w:hAnsi="方正仿宋_GBK" w:cs="方正仿宋_GBK"/>
          <w:sz w:val="32"/>
          <w:szCs w:val="32"/>
          <w:shd w:val="clear" w:color="auto" w:fill="FFFFFF"/>
        </w:rPr>
        <w:t>。</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100.13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39.87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28.5%</w:t>
      </w:r>
      <w:r>
        <w:rPr>
          <w:rFonts w:ascii="方正仿宋_GBK" w:eastAsia="方正仿宋_GBK" w:hAnsi="方正仿宋_GBK" w:cs="方正仿宋_GBK"/>
          <w:sz w:val="32"/>
          <w:szCs w:val="32"/>
          <w:shd w:val="clear" w:color="auto" w:fill="FFFFFF"/>
        </w:rPr>
        <w:t>，主要原因是动物检疫检验支出减少。</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78.38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37.72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32.5%</w:t>
      </w:r>
      <w:r>
        <w:rPr>
          <w:rFonts w:ascii="方正仿宋_GBK" w:eastAsia="方正仿宋_GBK" w:hAnsi="方正仿宋_GBK" w:cs="方正仿宋_GBK"/>
          <w:sz w:val="32"/>
          <w:szCs w:val="32"/>
          <w:shd w:val="clear" w:color="auto" w:fill="FFFFFF"/>
        </w:rPr>
        <w:t>，主要原因是违法用地和违法建设行政执法支出减少。</w:t>
      </w:r>
    </w:p>
    <w:p w:rsidR="00DD579C" w:rsidRDefault="00000000">
      <w:pPr>
        <w:spacing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12.42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18.48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59.8%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混岗人员相关指标年中进行调剂</w:t>
      </w:r>
      <w:r>
        <w:rPr>
          <w:rFonts w:ascii="方正仿宋_GBK" w:eastAsia="方正仿宋_GBK" w:hAnsi="方正仿宋_GBK" w:cs="方正仿宋_GBK"/>
          <w:sz w:val="32"/>
          <w:szCs w:val="32"/>
          <w:shd w:val="clear" w:color="auto" w:fill="FFFFFF"/>
        </w:rPr>
        <w:t>。</w:t>
      </w:r>
    </w:p>
    <w:p w:rsidR="00DD579C" w:rsidRDefault="00000000">
      <w:pPr>
        <w:spacing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灾害防治及应急管理支出</w:t>
      </w:r>
      <w:r>
        <w:rPr>
          <w:rFonts w:ascii="Times New Roman" w:eastAsia="方正仿宋_GBK" w:hAnsi="Times New Roman" w:hint="default"/>
          <w:sz w:val="32"/>
          <w:szCs w:val="32"/>
          <w:shd w:val="clear" w:color="auto" w:fill="FFFFFF"/>
        </w:rPr>
        <w:t>2666.58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59.3%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422.87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18.9%</w:t>
      </w:r>
      <w:r>
        <w:rPr>
          <w:rFonts w:ascii="方正仿宋_GBK" w:eastAsia="方正仿宋_GBK" w:hAnsi="方正仿宋_GBK" w:cs="方正仿宋_GBK"/>
          <w:sz w:val="32"/>
          <w:szCs w:val="32"/>
          <w:shd w:val="clear" w:color="auto" w:fill="FFFFFF"/>
        </w:rPr>
        <w:t>，主要原因是灾害防治和应急管理相关支出增加。</w:t>
      </w:r>
    </w:p>
    <w:p w:rsidR="00DD579C" w:rsidRDefault="00000000">
      <w:pPr>
        <w:pStyle w:val="aa"/>
        <w:snapToGrid w:val="0"/>
        <w:spacing w:before="0" w:beforeAutospacing="0" w:after="0" w:afterAutospacing="0"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（四）一般公共预算财政拨款基本支出决算情况说明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845.96</w:t>
      </w:r>
      <w:r>
        <w:rPr>
          <w:rFonts w:ascii="方正仿宋_GBK" w:eastAsia="方正仿宋_GBK" w:hAnsi="方正仿宋_GBK" w:cs="方正仿宋_GBK"/>
          <w:sz w:val="32"/>
          <w:szCs w:val="32"/>
          <w:shd w:val="clear" w:color="auto" w:fill="FFFFFF"/>
        </w:rPr>
        <w:t>万元。</w:t>
      </w:r>
    </w:p>
    <w:p w:rsidR="00DD579C" w:rsidRDefault="00000000">
      <w:pPr>
        <w:pStyle w:val="aa"/>
        <w:snapToGrid w:val="0"/>
        <w:spacing w:before="0" w:beforeAutospacing="0" w:after="0" w:afterAutospacing="0" w:line="600"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735.74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14.5%</w:t>
      </w:r>
      <w:r>
        <w:rPr>
          <w:rFonts w:ascii="方正仿宋_GBK" w:eastAsia="方正仿宋_GBK" w:hAnsi="方正仿宋_GBK" w:cs="方正仿宋_GBK"/>
          <w:sz w:val="32"/>
          <w:szCs w:val="32"/>
          <w:shd w:val="clear" w:color="auto" w:fill="FFFFFF"/>
        </w:rPr>
        <w:t>，主要原因是在职人数较上年增加2人。人</w:t>
      </w:r>
      <w:r>
        <w:rPr>
          <w:rFonts w:ascii="方正仿宋_GBK" w:eastAsia="方正仿宋_GBK" w:hAnsi="方正仿宋_GBK" w:cs="方正仿宋_GBK"/>
          <w:sz w:val="32"/>
          <w:szCs w:val="32"/>
          <w:shd w:val="clear" w:color="auto" w:fill="FFFFFF"/>
        </w:rPr>
        <w:lastRenderedPageBreak/>
        <w:t>员经费用途主要包括</w:t>
      </w:r>
      <w:r>
        <w:rPr>
          <w:rFonts w:ascii="方正仿宋_GBK" w:eastAsia="方正仿宋_GBK" w:hAnsi="方正仿宋_GBK" w:cs="方正仿宋_GBK"/>
          <w:sz w:val="32"/>
          <w:szCs w:val="32"/>
        </w:rPr>
        <w:t>基本工资、津贴补贴、绩效工资、社会保障缴费等支出</w:t>
      </w:r>
      <w:r>
        <w:rPr>
          <w:rFonts w:ascii="方正仿宋_GBK" w:eastAsia="方正仿宋_GBK" w:hAnsi="方正仿宋_GBK" w:cs="方正仿宋_GBK"/>
          <w:sz w:val="32"/>
          <w:szCs w:val="32"/>
          <w:shd w:val="clear" w:color="auto" w:fill="FFFFFF"/>
        </w:rPr>
        <w:t>。</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110.21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rPr>
        <w:t>是落实“过紧日子”相关要求，严格控制公用经费支出</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rPr>
        <w:t>办公费、印刷费、委托业务费、水电费、维修（护）费、劳务费、租赁费、福利费、办公设备购置等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ab/>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（五）政府性基金预算收支决算情况说明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rPr>
        <w:t>本部门2024年度无政府性基金预算财政拨款收支</w:t>
      </w:r>
      <w:r>
        <w:rPr>
          <w:rFonts w:ascii="方正仿宋_GBK" w:eastAsia="方正仿宋_GBK" w:hAnsi="方正仿宋_GBK" w:cs="方正仿宋_GBK"/>
          <w:sz w:val="32"/>
          <w:szCs w:val="32"/>
          <w:shd w:val="clear" w:color="auto" w:fill="FFFFFF"/>
        </w:rPr>
        <w:t>。</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（六）国有资本经营预算财政拨款支出决算情况说明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本部门</w:t>
      </w:r>
      <w:r>
        <w:rPr>
          <w:rFonts w:ascii="方正仿宋_GBK" w:eastAsia="方正仿宋_GBK" w:hAnsi="方正仿宋_GBK" w:cs="方正仿宋_GBK" w:hint="default"/>
          <w:sz w:val="32"/>
          <w:szCs w:val="32"/>
        </w:rPr>
        <w:t>2024</w:t>
      </w:r>
      <w:r>
        <w:rPr>
          <w:rFonts w:ascii="方正仿宋_GBK" w:eastAsia="方正仿宋_GBK" w:hAnsi="方正仿宋_GBK" w:cs="方正仿宋_GBK"/>
          <w:sz w:val="32"/>
          <w:szCs w:val="32"/>
        </w:rPr>
        <w:t>年度无国有资本经营预算财政拨款支出。</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三、财政拨款“三公”经费情况说明</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（一）“三公”经费支出总体情况说明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5.37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9.63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1.23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（二）“三公”经费分项支出情况</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3.58</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rPr>
        <w:t>公务用车维修维护费、燃油费、过路过桥费、保险费等</w:t>
      </w:r>
      <w:r>
        <w:rPr>
          <w:rFonts w:ascii="方正仿宋_GBK" w:eastAsia="方正仿宋_GBK" w:hAnsi="方正仿宋_GBK" w:cs="方正仿宋_GBK"/>
          <w:color w:val="FF0000"/>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r>
        <w:rPr>
          <w:rFonts w:ascii="Times New Roman" w:eastAsia="方正仿宋_GBK" w:hAnsi="Times New Roman" w:hint="default"/>
          <w:sz w:val="32"/>
          <w:szCs w:val="32"/>
          <w:shd w:val="clear" w:color="auto" w:fill="FFFFFF"/>
        </w:rPr>
        <w:lastRenderedPageBreak/>
        <w:t>预算数减少</w:t>
      </w:r>
      <w:r>
        <w:rPr>
          <w:rFonts w:ascii="Times New Roman" w:eastAsia="方正仿宋_GBK" w:hAnsi="Times New Roman" w:hint="default"/>
          <w:sz w:val="32"/>
          <w:szCs w:val="32"/>
          <w:shd w:val="clear" w:color="auto" w:fill="FFFFFF"/>
        </w:rPr>
        <w:t>6.42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1.78</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rPr>
        <w:t>考察调研、学习交流等公务活动</w:t>
      </w:r>
      <w:r>
        <w:rPr>
          <w:rFonts w:ascii="方正仿宋_GBK" w:eastAsia="方正仿宋_GBK" w:hAnsi="方正仿宋_GBK" w:cs="方正仿宋_GBK"/>
          <w:sz w:val="32"/>
          <w:szCs w:val="32"/>
          <w:shd w:val="clear" w:color="auto" w:fill="FFFFFF"/>
        </w:rPr>
        <w:t>接待。费用支出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3.22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落实“过紧日子”相关要求，严格控制“三公”经费支出</w:t>
      </w:r>
      <w:r>
        <w:rPr>
          <w:rFonts w:ascii="方正仿宋_GBK" w:eastAsia="方正仿宋_GBK" w:hAnsi="方正仿宋_GBK" w:cs="方正仿宋_GBK"/>
          <w:sz w:val="32"/>
          <w:szCs w:val="32"/>
          <w:shd w:val="clear" w:color="auto" w:fill="FFFFFF"/>
        </w:rPr>
        <w:t>。</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（三）“三公”经费实物量情况</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130.18</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1.79</w:t>
      </w:r>
      <w:r>
        <w:rPr>
          <w:rFonts w:ascii="方正仿宋_GBK" w:eastAsia="方正仿宋_GBK" w:hAnsi="方正仿宋_GBK" w:cs="方正仿宋_GBK"/>
          <w:sz w:val="32"/>
          <w:szCs w:val="32"/>
          <w:shd w:val="clear" w:color="auto" w:fill="FFFFFF"/>
        </w:rPr>
        <w:t>万元。</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四、其他需要说明的事项</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（一）财政拨款会议费、培训费和差旅费情况说明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落实“过紧日子”相关要求，严格控制会议费支出</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9.13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落实“过紧日子”相关要求，严格控制培训费支出</w:t>
      </w:r>
      <w:r>
        <w:rPr>
          <w:rFonts w:ascii="方正仿宋_GBK" w:eastAsia="方正仿宋_GBK" w:hAnsi="方正仿宋_GBK" w:cs="方正仿宋_GBK"/>
          <w:sz w:val="32"/>
          <w:szCs w:val="32"/>
          <w:shd w:val="clear" w:color="auto" w:fill="FFFFFF"/>
        </w:rPr>
        <w:t>。本年度差旅费支</w:t>
      </w:r>
      <w:r>
        <w:rPr>
          <w:rFonts w:ascii="方正仿宋_GBK" w:eastAsia="方正仿宋_GBK" w:hAnsi="方正仿宋_GBK" w:cs="方正仿宋_GBK"/>
          <w:sz w:val="32"/>
          <w:szCs w:val="32"/>
          <w:shd w:val="clear" w:color="auto" w:fill="FFFFFF"/>
        </w:rPr>
        <w:lastRenderedPageBreak/>
        <w:t>出</w:t>
      </w:r>
      <w:r>
        <w:rPr>
          <w:rFonts w:ascii="Times New Roman" w:eastAsia="方正仿宋_GBK" w:hAnsi="Times New Roman" w:hint="default"/>
          <w:sz w:val="32"/>
          <w:szCs w:val="32"/>
          <w:shd w:val="clear" w:color="auto" w:fill="FFFFFF"/>
        </w:rPr>
        <w:t>8.19</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7.22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落实“过紧日子”相关要求，严格控制差旅费支出</w:t>
      </w:r>
      <w:r>
        <w:rPr>
          <w:rFonts w:ascii="方正仿宋_GBK" w:eastAsia="方正仿宋_GBK" w:hAnsi="方正仿宋_GBK" w:cs="方正仿宋_GBK"/>
          <w:sz w:val="32"/>
          <w:szCs w:val="32"/>
          <w:shd w:val="clear" w:color="auto" w:fill="FFFFFF"/>
        </w:rPr>
        <w:t>。</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（二）机关运行经费情况说明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110.21</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hAnsi="方正仿宋_GBK" w:cs="方正仿宋_GBK"/>
          <w:sz w:val="32"/>
          <w:szCs w:val="32"/>
        </w:rPr>
        <w:t>办公及印刷费、邮电费、差旅费、会议费、水电费、物业费、房屋租金、公务用车运行维护费等</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落实“过紧日子”相关要求，严格控制机关运行经费支出</w:t>
      </w:r>
      <w:r>
        <w:rPr>
          <w:rFonts w:ascii="方正仿宋_GBK" w:eastAsia="方正仿宋_GBK" w:hAnsi="方正仿宋_GBK" w:cs="方正仿宋_GBK"/>
          <w:sz w:val="32"/>
          <w:szCs w:val="32"/>
          <w:shd w:val="clear" w:color="auto" w:fill="FFFFFF"/>
        </w:rPr>
        <w:t>。</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（三）国有资产占用情况说明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（四）政府采购支出情况说明</w:t>
      </w:r>
    </w:p>
    <w:p w:rsidR="00DD579C"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154.23</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62.43</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91.8</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154.23</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154.23</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w:t>
      </w:r>
      <w:r>
        <w:rPr>
          <w:rFonts w:ascii="方正仿宋_GBK" w:eastAsia="方正仿宋_GBK" w:hAnsi="方正仿宋_GBK" w:cs="方正仿宋_GBK"/>
          <w:sz w:val="32"/>
          <w:szCs w:val="32"/>
          <w:shd w:val="clear" w:color="auto" w:fill="FFFFFF"/>
        </w:rPr>
        <w:lastRenderedPageBreak/>
        <w:t>用于采购应急管理专项技术服务和高新区专业应急救援队伍采购应急保障装备物资。</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五、2024年度预算绩效管理情况说明</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（一）部门自评情况</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rPr>
        <w:t>根据预算绩效管理要求，我部门对部门整体和23个二级项目开展了绩效自评，涉及财政拨款项目支出资金3647.61万元。</w:t>
      </w:r>
    </w:p>
    <w:p w:rsidR="00DD579C" w:rsidRDefault="00000000">
      <w:pPr>
        <w:pStyle w:val="Char"/>
        <w:spacing w:before="0" w:beforeAutospacing="0" w:after="0" w:afterAutospacing="0" w:line="600" w:lineRule="exact"/>
        <w:ind w:firstLineChars="200" w:firstLine="643"/>
        <w:jc w:val="both"/>
        <w:rPr>
          <w:rFonts w:ascii="方正仿宋_GBK" w:eastAsia="方正仿宋_GBK" w:hAnsi="方正仿宋_GBK" w:cs="方正仿宋_GBK" w:hint="eastAsia"/>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部门整体绩效自评表（见附件1）</w:t>
      </w:r>
    </w:p>
    <w:p w:rsidR="00DD579C" w:rsidRDefault="00000000">
      <w:pPr>
        <w:pStyle w:val="Char"/>
        <w:spacing w:before="0" w:beforeAutospacing="0" w:after="0" w:afterAutospacing="0" w:line="600" w:lineRule="exact"/>
        <w:ind w:firstLineChars="200" w:firstLine="643"/>
        <w:jc w:val="both"/>
        <w:rPr>
          <w:rStyle w:val="21"/>
          <w:rFonts w:ascii="Times New Roman" w:eastAsia="方正仿宋_GBK" w:hAnsi="Times New Roman" w:cs="Times New Roman"/>
          <w:color w:val="FF0000"/>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项目支出绩效自评表（见附件2、附件3）</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（二）部门绩效评价情况</w:t>
      </w:r>
    </w:p>
    <w:p w:rsidR="00DD579C" w:rsidRDefault="00000000">
      <w:pPr>
        <w:pStyle w:val="10"/>
        <w:widowControl w:val="0"/>
        <w:tabs>
          <w:tab w:val="center" w:pos="4153"/>
          <w:tab w:val="left" w:pos="7275"/>
        </w:tabs>
        <w:spacing w:line="600" w:lineRule="exact"/>
        <w:ind w:firstLine="640"/>
        <w:jc w:val="both"/>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部门</w:t>
      </w:r>
      <w:r>
        <w:rPr>
          <w:rFonts w:ascii="Times New Roman" w:eastAsia="方正仿宋_GBK" w:hAnsi="Times New Roman" w:hint="default"/>
          <w:bCs/>
          <w:sz w:val="32"/>
          <w:szCs w:val="32"/>
        </w:rPr>
        <w:t>未组织开展绩效评价。</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楷体_GBK" w:eastAsia="方正楷体_GBK" w:hAnsi="方正楷体_GBK" w:cs="方正楷体_GBK"/>
          <w:b w:val="0"/>
          <w:bCs/>
          <w:sz w:val="32"/>
          <w:szCs w:val="32"/>
          <w:shd w:val="clear" w:color="auto" w:fill="FFFFFF"/>
        </w:rPr>
      </w:pPr>
      <w:r>
        <w:rPr>
          <w:rStyle w:val="ac"/>
          <w:rFonts w:ascii="方正楷体_GBK" w:eastAsia="方正楷体_GBK" w:hAnsi="方正楷体_GBK" w:cs="方正楷体_GBK"/>
          <w:b w:val="0"/>
          <w:bCs/>
          <w:sz w:val="32"/>
          <w:szCs w:val="32"/>
          <w:shd w:val="clear" w:color="auto" w:fill="FFFFFF"/>
        </w:rPr>
        <w:t>（三）财政绩效评价情况</w:t>
      </w:r>
    </w:p>
    <w:p w:rsidR="00DD579C" w:rsidRDefault="00000000">
      <w:pPr>
        <w:pStyle w:val="10"/>
        <w:widowControl w:val="0"/>
        <w:tabs>
          <w:tab w:val="center" w:pos="4153"/>
          <w:tab w:val="left" w:pos="7275"/>
        </w:tabs>
        <w:spacing w:line="600" w:lineRule="exact"/>
        <w:ind w:firstLine="640"/>
        <w:jc w:val="both"/>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部门</w:t>
      </w:r>
      <w:r>
        <w:rPr>
          <w:rFonts w:ascii="Times New Roman" w:eastAsia="方正仿宋_GBK" w:hAnsi="Times New Roman" w:hint="default"/>
          <w:bCs/>
          <w:sz w:val="32"/>
          <w:szCs w:val="32"/>
        </w:rPr>
        <w:t>开展绩效评价。</w:t>
      </w:r>
    </w:p>
    <w:p w:rsidR="00DD579C" w:rsidRDefault="00000000">
      <w:pPr>
        <w:pStyle w:val="Char"/>
        <w:autoSpaceDE w:val="0"/>
        <w:spacing w:before="0" w:beforeAutospacing="0" w:after="0" w:afterAutospacing="0" w:line="600" w:lineRule="exact"/>
        <w:jc w:val="both"/>
        <w:rPr>
          <w:rFonts w:ascii="方正仿宋_GBK" w:eastAsia="方正仿宋_GBK" w:hAnsi="方正仿宋_GBK" w:cs="方正仿宋_GBK" w:hint="eastAsia"/>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c"/>
          <w:rFonts w:ascii="黑体" w:eastAsia="黑体" w:hAnsi="黑体" w:cs="黑体" w:hint="eastAsia"/>
          <w:sz w:val="32"/>
          <w:szCs w:val="32"/>
          <w:shd w:val="clear" w:color="auto" w:fill="FFFFFF"/>
        </w:rPr>
        <w:t xml:space="preserve"> </w:t>
      </w:r>
      <w:r>
        <w:rPr>
          <w:rStyle w:val="ac"/>
          <w:rFonts w:ascii="方正黑体_GBK" w:eastAsia="方正黑体_GBK" w:hAnsi="方正黑体_GBK" w:cs="方正黑体_GBK" w:hint="eastAsia"/>
          <w:b w:val="0"/>
          <w:bCs/>
          <w:sz w:val="32"/>
          <w:szCs w:val="32"/>
          <w:shd w:val="clear" w:color="auto" w:fill="FFFFFF"/>
        </w:rPr>
        <w:t>六、专业名词解释</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DD579C" w:rsidRDefault="00000000">
      <w:pPr>
        <w:pStyle w:val="aa"/>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Style w:val="ac"/>
          <w:rFonts w:ascii="方正楷体_GBK" w:eastAsia="方正楷体_GBK" w:hAnsi="方正楷体_GBK" w:cs="方正楷体_GBK"/>
          <w:b w:val="0"/>
          <w:bCs/>
          <w:sz w:val="32"/>
          <w:szCs w:val="32"/>
          <w:shd w:val="clear" w:color="auto" w:fill="FFFFFF"/>
        </w:rPr>
        <w:t>（六）年初结转和结余：</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ac"/>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D579C" w:rsidRDefault="00000000">
      <w:pPr>
        <w:pStyle w:val="aa"/>
        <w:shd w:val="clear" w:color="auto" w:fill="FFFFFF"/>
        <w:spacing w:before="0" w:beforeAutospacing="0" w:after="0" w:afterAutospacing="0" w:line="600" w:lineRule="exact"/>
        <w:ind w:firstLineChars="200" w:firstLine="640"/>
        <w:jc w:val="both"/>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七、决算公开联系方式及信息反馈渠道</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DD579C" w:rsidRDefault="00000000">
      <w:pPr>
        <w:pStyle w:val="Char"/>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魏澜   023-68858101</w:t>
      </w:r>
    </w:p>
    <w:p w:rsidR="00DD579C" w:rsidRDefault="00DD579C">
      <w:pPr>
        <w:pStyle w:val="1"/>
        <w:autoSpaceDE w:val="0"/>
        <w:spacing w:line="600" w:lineRule="exact"/>
        <w:ind w:firstLine="643"/>
        <w:jc w:val="both"/>
        <w:rPr>
          <w:rStyle w:val="ac"/>
          <w:rFonts w:ascii="方正仿宋_GBK" w:eastAsia="方正仿宋_GBK" w:hAnsi="方正仿宋_GBK" w:cs="方正仿宋_GBK" w:hint="eastAsia"/>
          <w:sz w:val="32"/>
          <w:szCs w:val="32"/>
          <w:shd w:val="clear" w:color="auto" w:fill="FFFF00"/>
        </w:rPr>
        <w:sectPr w:rsidR="00DD579C">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DD579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DD579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D579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重庆高新技术产业开发区管理委员会综合执法局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4,493.57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1,077.16</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12.68</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401.11</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100.13</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2,666.58</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4,493.57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4,493.57</w:t>
            </w: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D579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4,493.57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D579C"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4,493.57</w:t>
            </w:r>
            <w:r>
              <w:rPr>
                <w:rFonts w:ascii="Times New Roman" w:hAnsi="Times New Roman"/>
                <w:color w:val="000000"/>
                <w:sz w:val="20"/>
              </w:rPr>
              <w:t xml:space="preserve"> </w:t>
            </w:r>
          </w:p>
        </w:tc>
      </w:tr>
    </w:tbl>
    <w:p w:rsidR="00DD579C" w:rsidRDefault="00DD579C">
      <w:pPr>
        <w:rPr>
          <w:rFonts w:cs="宋体"/>
          <w:sz w:val="21"/>
          <w:szCs w:val="21"/>
        </w:rPr>
      </w:pPr>
    </w:p>
    <w:p w:rsidR="00DD579C"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DD579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DD579C">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20"/>
                <w:szCs w:val="20"/>
              </w:rPr>
            </w:pPr>
            <w:r>
              <w:rPr>
                <w:rFonts w:cs="宋体"/>
                <w:sz w:val="20"/>
                <w:szCs w:val="20"/>
              </w:rPr>
              <w:t>部门：</w:t>
            </w:r>
            <w:r>
              <w:rPr>
                <w:sz w:val="20"/>
              </w:rPr>
              <w:t>重庆高新技术产业开发区管理委员会综合执法局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D579C">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其他收入</w:t>
            </w:r>
          </w:p>
        </w:tc>
      </w:tr>
      <w:tr w:rsidR="00DD579C">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4,493.57</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4,493.57</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20140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2014004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信访业务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司法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基层司法业务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普法宣传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公共法律服务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国家统一法律职业资格考试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社区矫正</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其他公共安全支出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2049999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401.11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401.11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lastRenderedPageBreak/>
              <w:t>21004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2100499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其他公共卫生支出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污染减排</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2111102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生态环境执法监察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2120104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城管执法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农产品质量安全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2130148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渔业发展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2200104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自然资源规划及管理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2,666.58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2,666.58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2,173.66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2,173.66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安全监管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应急救援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lastRenderedPageBreak/>
              <w:t>2240199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消防救援事务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消防应急救援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地质灾害防治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D579C"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D579C" w:rsidRDefault="00000000">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DD579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DD579C">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重庆高新技术产业开发区管理委员会综合执法局 </w:t>
            </w:r>
          </w:p>
        </w:tc>
        <w:tc>
          <w:tcPr>
            <w:tcW w:w="56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D579C">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DD579C">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D579C" w:rsidRDefault="00DD579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4,493.57</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845.96</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3,647.61</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20140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2014004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信访业务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基层司法业务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普法宣传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公共法律服务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国家统一法律职业资格考试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社区矫正</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其他公共安全支出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2049999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lastRenderedPageBreak/>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401.11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2100499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其他公共卫生支出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污染减排</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2111102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生态环境执法监察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2120104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城管执法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农产品质量安全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2130148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渔业发展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2200104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自然资源规划及管理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2,666.58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812.86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1,853.73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2,173.66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812.86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1,360.81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lastRenderedPageBreak/>
              <w:t>2240106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安全监管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应急救援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消防救援事务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消防应急救援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地质灾害防治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D579C"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D579C" w:rsidRDefault="00000000">
      <w:pPr>
        <w:rPr>
          <w:rFonts w:cs="宋体"/>
          <w:sz w:val="21"/>
          <w:szCs w:val="21"/>
        </w:rPr>
      </w:pPr>
      <w:r>
        <w:rPr>
          <w:rFonts w:cs="宋体"/>
          <w:sz w:val="21"/>
          <w:szCs w:val="21"/>
        </w:rPr>
        <w:br w:type="page"/>
      </w:r>
    </w:p>
    <w:p w:rsidR="00DD579C" w:rsidRDefault="00DD579C">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DD579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DD579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重庆高新技术产业开发区管理委员会综合执法局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D579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DD579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DD579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1,077.16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1,077.16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78.38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78.38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2,666.58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2,666.58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200" w:lineRule="exact"/>
              <w:rPr>
                <w:rFonts w:ascii="Times New Roman" w:hAnsi="Times New Roman" w:hint="default"/>
                <w:color w:val="000000"/>
                <w:sz w:val="18"/>
                <w:szCs w:val="18"/>
              </w:rPr>
            </w:pP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200" w:lineRule="exact"/>
              <w:jc w:val="right"/>
              <w:rPr>
                <w:rFonts w:ascii="Times New Roman" w:hAnsi="Times New Roman" w:hint="default"/>
                <w:color w:val="000000"/>
                <w:sz w:val="18"/>
                <w:szCs w:val="18"/>
              </w:rPr>
            </w:pPr>
          </w:p>
        </w:tc>
      </w:tr>
      <w:tr w:rsidR="00DD579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D579C"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DD579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DD579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重庆高新技术产业开发区管理委员会综合执法局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D579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本年支出</w:t>
            </w:r>
          </w:p>
        </w:tc>
      </w:tr>
      <w:tr w:rsidR="00DD579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项目支出</w:t>
            </w:r>
          </w:p>
        </w:tc>
      </w:tr>
      <w:tr w:rsidR="00DD579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4,493.57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845.96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3,647.61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2014004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信访业务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37.51</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1,077.16</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1,071.15</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基层司法业务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231.70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普法宣传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10.33</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公共法律服务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119.70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国家统一法律职业资格考试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53.70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2040610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社区矫正</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55.73</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其他公共安全支出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2049999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393.11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其他公共卫生支出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393.11</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lastRenderedPageBreak/>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21111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污染减排</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2111102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生态环境执法监察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16.51</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91.09</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城管执法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91.09</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100.13</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农产品质量安全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96.13</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2130148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渔业发展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78.38</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2200104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自然资源规划及管理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78.38</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2,666.58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812.86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1,853.73</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2,173.66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812.86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1,360.81</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812.86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270.68</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95.62</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应急救援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617.59</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应急管理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300.36</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其他应急管理支出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76.56</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消防救援事务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471.32</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消防应急救援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471.32</w:t>
            </w:r>
            <w:r>
              <w:rPr>
                <w:rFonts w:ascii="Times New Roman" w:hAnsi="Times New Roman"/>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21.60</w:t>
            </w:r>
            <w:r>
              <w:rPr>
                <w:rFonts w:ascii="Times New Roman" w:hAnsi="Times New Roman"/>
                <w:b/>
                <w:color w:val="000000"/>
                <w:sz w:val="20"/>
              </w:rPr>
              <w:t xml:space="preserve"> </w:t>
            </w:r>
          </w:p>
        </w:tc>
      </w:tr>
      <w:tr w:rsidR="00DD579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textAlignment w:val="center"/>
              <w:rPr>
                <w:rFonts w:cs="宋体"/>
                <w:color w:val="000000"/>
                <w:sz w:val="20"/>
                <w:szCs w:val="20"/>
              </w:rPr>
            </w:pPr>
            <w:r>
              <w:rPr>
                <w:rFonts w:cs="宋体"/>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21.60</w:t>
            </w:r>
            <w:r>
              <w:rPr>
                <w:rFonts w:ascii="Times New Roman" w:hAnsi="Times New Roman"/>
                <w:color w:val="000000"/>
                <w:sz w:val="20"/>
              </w:rPr>
              <w:t xml:space="preserve"> </w:t>
            </w:r>
          </w:p>
        </w:tc>
      </w:tr>
    </w:tbl>
    <w:p w:rsidR="00DD579C" w:rsidRDefault="00000000">
      <w:pPr>
        <w:rPr>
          <w:rFonts w:cs="宋体"/>
          <w:sz w:val="21"/>
          <w:szCs w:val="21"/>
        </w:rPr>
      </w:pPr>
      <w:r>
        <w:rPr>
          <w:rFonts w:cs="宋体"/>
          <w:sz w:val="20"/>
          <w:szCs w:val="20"/>
        </w:rPr>
        <w:lastRenderedPageBreak/>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D579C"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DD579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DD579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重庆高新技术产业开发区管理委员会综合执法局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D579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D579C" w:rsidRDefault="00DD579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DD579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DD579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spacing w:line="192" w:lineRule="exact"/>
              <w:jc w:val="center"/>
              <w:rPr>
                <w:rFonts w:cs="宋体"/>
                <w:b/>
                <w:color w:val="000000"/>
                <w:sz w:val="18"/>
                <w:szCs w:val="18"/>
              </w:rPr>
            </w:pP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735.74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w:t>
            </w: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w:t>
            </w: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434.10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jc w:val="right"/>
              <w:rPr>
                <w:rFonts w:ascii="Times New Roman" w:hAnsi="Times New Roman" w:hint="default"/>
                <w:color w:val="000000"/>
                <w:sz w:val="18"/>
                <w:szCs w:val="18"/>
              </w:rPr>
            </w:pPr>
          </w:p>
        </w:tc>
      </w:tr>
      <w:tr w:rsidR="00DD579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jc w:val="right"/>
              <w:rPr>
                <w:rFonts w:ascii="Times New Roman" w:hAnsi="Times New Roman" w:hint="default"/>
                <w:color w:val="000000"/>
                <w:sz w:val="18"/>
                <w:szCs w:val="18"/>
              </w:rPr>
            </w:pPr>
          </w:p>
        </w:tc>
      </w:tr>
      <w:tr w:rsidR="00DD579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DD579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spacing w:line="192" w:lineRule="exact"/>
              <w:jc w:val="right"/>
              <w:rPr>
                <w:rFonts w:ascii="Times New Roman" w:hAnsi="Times New Roman" w:hint="default"/>
                <w:color w:val="000000"/>
                <w:sz w:val="18"/>
                <w:szCs w:val="18"/>
              </w:rPr>
            </w:pPr>
          </w:p>
        </w:tc>
      </w:tr>
      <w:tr w:rsidR="00DD579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735.74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110.21</w:t>
            </w:r>
            <w:r>
              <w:rPr>
                <w:rFonts w:ascii="Times New Roman" w:hAnsi="Times New Roman"/>
                <w:color w:val="000000"/>
                <w:sz w:val="18"/>
              </w:rPr>
              <w:t xml:space="preserve"> </w:t>
            </w:r>
          </w:p>
        </w:tc>
      </w:tr>
    </w:tbl>
    <w:p w:rsidR="00DD579C"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DD579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DD579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重庆高新技术产业开发区管理委员会综合执法局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D579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年末结转和结余</w:t>
            </w:r>
          </w:p>
        </w:tc>
      </w:tr>
      <w:tr w:rsidR="00DD579C">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D579C">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both"/>
              <w:textAlignment w:val="center"/>
              <w:rPr>
                <w:rFonts w:cs="宋体"/>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D579C" w:rsidRDefault="00000000">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DD579C"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DD579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DD579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重庆高新技术产业开发区管理委员会综合执法局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D579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D579C" w:rsidRDefault="00DD579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DD579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D579C" w:rsidRDefault="00000000">
            <w:pPr>
              <w:jc w:val="center"/>
              <w:textAlignment w:val="bottom"/>
              <w:rPr>
                <w:rFonts w:cs="宋体"/>
                <w:b/>
                <w:color w:val="000000"/>
                <w:sz w:val="20"/>
                <w:szCs w:val="20"/>
              </w:rPr>
            </w:pPr>
            <w:r>
              <w:rPr>
                <w:rFonts w:cs="宋体"/>
                <w:b/>
                <w:color w:val="000000"/>
                <w:sz w:val="20"/>
                <w:szCs w:val="20"/>
              </w:rPr>
              <w:t>本年支出</w:t>
            </w:r>
          </w:p>
        </w:tc>
      </w:tr>
      <w:tr w:rsidR="00DD579C">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项目支出</w:t>
            </w:r>
          </w:p>
        </w:tc>
      </w:tr>
      <w:tr w:rsidR="00DD579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D579C" w:rsidRDefault="00DD579C">
            <w:pPr>
              <w:jc w:val="center"/>
              <w:rPr>
                <w:rFonts w:cs="宋体"/>
                <w:b/>
                <w:color w:val="000000"/>
                <w:sz w:val="20"/>
                <w:szCs w:val="20"/>
              </w:rPr>
            </w:pPr>
          </w:p>
        </w:tc>
      </w:tr>
      <w:tr w:rsidR="00DD579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D579C"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D579C">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DD579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D579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D579C"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DD579C"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DD579C">
        <w:trPr>
          <w:trHeight w:val="343"/>
        </w:trPr>
        <w:tc>
          <w:tcPr>
            <w:tcW w:w="5000" w:type="pct"/>
            <w:gridSpan w:val="5"/>
            <w:shd w:val="clear" w:color="auto" w:fill="auto"/>
            <w:noWrap/>
            <w:tcMar>
              <w:top w:w="15" w:type="dxa"/>
              <w:left w:w="15" w:type="dxa"/>
              <w:right w:w="15" w:type="dxa"/>
            </w:tcMar>
            <w:vAlign w:val="bottom"/>
          </w:tcPr>
          <w:p w:rsidR="00DD579C"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DD579C">
        <w:trPr>
          <w:trHeight w:val="244"/>
        </w:trPr>
        <w:tc>
          <w:tcPr>
            <w:tcW w:w="1124" w:type="pct"/>
            <w:shd w:val="clear" w:color="auto" w:fill="auto"/>
            <w:noWrap/>
            <w:tcMar>
              <w:top w:w="15" w:type="dxa"/>
              <w:left w:w="15" w:type="dxa"/>
              <w:right w:w="15" w:type="dxa"/>
            </w:tcMar>
            <w:vAlign w:val="bottom"/>
          </w:tcPr>
          <w:p w:rsidR="00DD579C" w:rsidRDefault="00DD579C">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DD579C" w:rsidRDefault="00DD579C">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DD579C" w:rsidRDefault="00DD579C">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DD579C" w:rsidRDefault="00DD579C">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D579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D579C"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重庆高新技术产业开发区管理委员会综合执法局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D579C" w:rsidRDefault="00DD579C">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D579C" w:rsidRDefault="00DD579C">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D579C"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DD579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DD579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110.21</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110.21</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154.23</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62.43</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91.80</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154.23</w:t>
            </w:r>
            <w:r>
              <w:rPr>
                <w:rFonts w:ascii="Times New Roman" w:hAnsi="Times New Roman"/>
                <w:color w:val="000000"/>
                <w:sz w:val="18"/>
              </w:rPr>
              <w:t xml:space="preserve"> </w:t>
            </w:r>
          </w:p>
        </w:tc>
      </w:tr>
      <w:tr w:rsidR="00DD579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154.23</w:t>
            </w:r>
            <w:r>
              <w:rPr>
                <w:rFonts w:ascii="Times New Roman" w:hAnsi="Times New Roman"/>
                <w:color w:val="000000"/>
                <w:sz w:val="18"/>
              </w:rPr>
              <w:t xml:space="preserve"> </w:t>
            </w:r>
          </w:p>
        </w:tc>
      </w:tr>
      <w:tr w:rsidR="00DD579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DD579C">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DD579C">
            <w:pPr>
              <w:spacing w:line="280" w:lineRule="exact"/>
              <w:jc w:val="right"/>
              <w:rPr>
                <w:rFonts w:cs="宋体"/>
                <w:color w:val="000000"/>
                <w:kern w:val="2"/>
                <w:sz w:val="16"/>
                <w:szCs w:val="16"/>
              </w:rPr>
            </w:pPr>
          </w:p>
        </w:tc>
      </w:tr>
      <w:tr w:rsidR="00DD579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9.13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DD579C">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DD579C">
            <w:pPr>
              <w:spacing w:line="280" w:lineRule="exact"/>
              <w:jc w:val="right"/>
              <w:rPr>
                <w:rFonts w:cs="宋体"/>
                <w:color w:val="000000"/>
                <w:kern w:val="2"/>
                <w:sz w:val="16"/>
                <w:szCs w:val="16"/>
              </w:rPr>
            </w:pPr>
          </w:p>
        </w:tc>
      </w:tr>
      <w:tr w:rsidR="00DD579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8.19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D579C" w:rsidRDefault="00DD579C">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D579C" w:rsidRDefault="00DD579C">
            <w:pPr>
              <w:spacing w:line="280" w:lineRule="exact"/>
              <w:jc w:val="right"/>
              <w:rPr>
                <w:rFonts w:cs="宋体"/>
                <w:color w:val="000000"/>
                <w:sz w:val="16"/>
                <w:szCs w:val="16"/>
              </w:rPr>
            </w:pPr>
          </w:p>
        </w:tc>
      </w:tr>
    </w:tbl>
    <w:p w:rsidR="00DD579C"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D579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61B" w:rsidRDefault="009D561B">
      <w:r>
        <w:separator/>
      </w:r>
    </w:p>
  </w:endnote>
  <w:endnote w:type="continuationSeparator" w:id="0">
    <w:p w:rsidR="009D561B" w:rsidRDefault="009D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汉仪中黑KW"/>
    <w:panose1 w:val="03000509000000000000"/>
    <w:charset w:val="86"/>
    <w:family w:val="script"/>
    <w:pitch w:val="fixed"/>
    <w:sig w:usb0="00000001" w:usb1="080E0000" w:usb2="00000010" w:usb3="00000000" w:csb0="00040000" w:csb1="00000000"/>
  </w:font>
  <w:font w:name="方正楷体_GBK">
    <w:altName w:val="汉仪楷体KW"/>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9C" w:rsidRDefault="00000000">
    <w:pPr>
      <w:pStyle w:val="a7"/>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D579C" w:rsidRDefault="00000000">
                          <w:pPr>
                            <w:pStyle w:val="a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DD579C" w:rsidRDefault="00000000">
                    <w:pPr>
                      <w:pStyle w:val="a7"/>
                    </w:pPr>
                    <w:r>
                      <w:fldChar w:fldCharType="begin"/>
                    </w:r>
                    <w:r>
                      <w:instrText xml:space="preserve"> PAGE  \* MERGEFORMAT </w:instrText>
                    </w:r>
                    <w:r>
                      <w:fldChar w:fldCharType="separate"/>
                    </w:r>
                    <w:r>
                      <w:rPr>
                        <w:rFonts w:hint="default"/>
                      </w:rPr>
                      <w:t>- 21 -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9C" w:rsidRDefault="00000000">
    <w:pPr>
      <w:pStyle w:val="a7"/>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D579C"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DD579C"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DD579C" w:rsidRDefault="00000000">
                          <w:pPr>
                            <w:pStyle w:val="a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DD579C" w:rsidRDefault="00000000">
                    <w:pPr>
                      <w:pStyle w:val="a7"/>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61B" w:rsidRDefault="009D561B">
      <w:r>
        <w:separator/>
      </w:r>
    </w:p>
  </w:footnote>
  <w:footnote w:type="continuationSeparator" w:id="0">
    <w:p w:rsidR="009D561B" w:rsidRDefault="009D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9C" w:rsidRDefault="00DD579C">
    <w:pPr>
      <w:pStyle w:val="a8"/>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5N2Y2Nzc2NjQxY2E2M2QwZGE4ZDdiMTczNTc1ZDkifQ=="/>
  </w:docVars>
  <w:rsids>
    <w:rsidRoot w:val="00172A27"/>
    <w:rsid w:val="000C01CC"/>
    <w:rsid w:val="000D7702"/>
    <w:rsid w:val="000F6721"/>
    <w:rsid w:val="001632EC"/>
    <w:rsid w:val="00172A27"/>
    <w:rsid w:val="001F0159"/>
    <w:rsid w:val="00243714"/>
    <w:rsid w:val="002579A2"/>
    <w:rsid w:val="00261065"/>
    <w:rsid w:val="002D0E5A"/>
    <w:rsid w:val="002D71F4"/>
    <w:rsid w:val="002E5443"/>
    <w:rsid w:val="0032196C"/>
    <w:rsid w:val="0034151A"/>
    <w:rsid w:val="003C49C6"/>
    <w:rsid w:val="00440D39"/>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95E99"/>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9D561B"/>
    <w:rsid w:val="009E35FD"/>
    <w:rsid w:val="00A03B1E"/>
    <w:rsid w:val="00A67739"/>
    <w:rsid w:val="00A820B7"/>
    <w:rsid w:val="00A830E1"/>
    <w:rsid w:val="00AC36B5"/>
    <w:rsid w:val="00AC5566"/>
    <w:rsid w:val="00B03CCD"/>
    <w:rsid w:val="00B104B0"/>
    <w:rsid w:val="00B40138"/>
    <w:rsid w:val="00BF5A85"/>
    <w:rsid w:val="00C307F6"/>
    <w:rsid w:val="00C96B11"/>
    <w:rsid w:val="00C97747"/>
    <w:rsid w:val="00CC6B99"/>
    <w:rsid w:val="00DC72DB"/>
    <w:rsid w:val="00DD579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4655A4"/>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BE83DD7"/>
    <w:rsid w:val="1C5C0973"/>
    <w:rsid w:val="1CA55E64"/>
    <w:rsid w:val="1D014A01"/>
    <w:rsid w:val="1D022362"/>
    <w:rsid w:val="1D1B04B0"/>
    <w:rsid w:val="1D6534C4"/>
    <w:rsid w:val="1DBD6767"/>
    <w:rsid w:val="1DC52125"/>
    <w:rsid w:val="1DD26311"/>
    <w:rsid w:val="1E374ACB"/>
    <w:rsid w:val="1E5E27E3"/>
    <w:rsid w:val="1EA33588"/>
    <w:rsid w:val="1EB57761"/>
    <w:rsid w:val="1ECF0A66"/>
    <w:rsid w:val="1ED279CE"/>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2A110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4774F"/>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C80339"/>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5952AE"/>
    <w:rsid w:val="66967186"/>
    <w:rsid w:val="66EE5541"/>
    <w:rsid w:val="67924660"/>
    <w:rsid w:val="683200C2"/>
    <w:rsid w:val="68407834"/>
    <w:rsid w:val="6883293E"/>
    <w:rsid w:val="688412AD"/>
    <w:rsid w:val="68EB1B71"/>
    <w:rsid w:val="69475C96"/>
    <w:rsid w:val="6AAD2300"/>
    <w:rsid w:val="6B474EF5"/>
    <w:rsid w:val="6B7D28AC"/>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3F0BD7"/>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138127F-DD48-455E-83AD-3601186F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a9">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a">
    <w:name w:val="Normal (Web)"/>
    <w:basedOn w:val="a"/>
    <w:unhideWhenUsed/>
    <w:qFormat/>
    <w:pPr>
      <w:spacing w:before="100" w:beforeAutospacing="1" w:after="100" w:afterAutospacing="1"/>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6">
    <w:name w:val="批注框文本 字符"/>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 w:type="character" w:styleId="ad">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2951</Words>
  <Characters>16825</Characters>
  <Application>Microsoft Office Word</Application>
  <DocSecurity>0</DocSecurity>
  <Lines>140</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10</cp:revision>
  <dcterms:created xsi:type="dcterms:W3CDTF">2025-06-26T07:40:00Z</dcterms:created>
  <dcterms:modified xsi:type="dcterms:W3CDTF">2025-10-27T03:34:00Z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C199E6621B9349948B9AD3DF5158FC6B_13</vt:lpwstr>
  </property>
  <property fmtid="{D5CDD505-2E9C-101B-9397-08002B2CF9AE}" pid="4" name="KSOTemplateDocerSaveRecord">
    <vt:lpwstr>eyJoZGlkIjoiYmM5N2NhMzBlMzJhZGE3N2JiNzk5MDM0NjJmYjRhYjgifQ==</vt:lpwstr>
  </property>
</Properties>
</file>