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45C" w:rsidRDefault="00000000">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重庆高新技术产业开发区管理委员会统战部</w:t>
      </w:r>
    </w:p>
    <w:p w:rsidR="00765021" w:rsidRDefault="00000000">
      <w:pPr>
        <w:pStyle w:val="a9"/>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w:t>
      </w:r>
      <w:r w:rsidR="00BA645C">
        <w:rPr>
          <w:rFonts w:ascii="方正小标宋_GBK" w:eastAsia="方正小标宋_GBK" w:hAnsi="方正小标宋_GBK" w:cs="方正小标宋_GBK"/>
          <w:sz w:val="44"/>
          <w:szCs w:val="44"/>
          <w:shd w:val="clear" w:color="auto" w:fill="FFFFFF"/>
        </w:rPr>
        <w:t>部门</w:t>
      </w:r>
      <w:r>
        <w:rPr>
          <w:rFonts w:ascii="方正小标宋_GBK" w:eastAsia="方正小标宋_GBK" w:hAnsi="方正小标宋_GBK" w:cs="方正小标宋_GBK"/>
          <w:sz w:val="44"/>
          <w:szCs w:val="44"/>
          <w:shd w:val="clear" w:color="auto" w:fill="FFFFFF"/>
        </w:rPr>
        <w:t>决算公开说明</w:t>
      </w:r>
    </w:p>
    <w:p w:rsidR="00765021" w:rsidRDefault="00765021">
      <w:pPr>
        <w:pStyle w:val="a9"/>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p>
    <w:p w:rsidR="00765021" w:rsidRDefault="00000000">
      <w:pPr>
        <w:widowControl w:val="0"/>
        <w:numPr>
          <w:ilvl w:val="0"/>
          <w:numId w:val="1"/>
        </w:numPr>
        <w:spacing w:line="594" w:lineRule="exact"/>
        <w:ind w:firstLineChars="200" w:firstLine="640"/>
        <w:jc w:val="both"/>
        <w:rPr>
          <w:rFonts w:ascii="方正黑体_GBK" w:eastAsia="方正黑体_GBK" w:hAnsi="方正黑体_GBK" w:cs="方正黑体_GBK"/>
          <w:kern w:val="2"/>
          <w:sz w:val="32"/>
          <w:szCs w:val="32"/>
        </w:rPr>
      </w:pPr>
      <w:r>
        <w:rPr>
          <w:rFonts w:ascii="方正黑体_GBK" w:eastAsia="方正黑体_GBK" w:hAnsi="方正黑体_GBK" w:cs="方正黑体_GBK"/>
          <w:kern w:val="2"/>
          <w:sz w:val="32"/>
          <w:szCs w:val="32"/>
        </w:rPr>
        <w:t>部门基本情况</w:t>
      </w:r>
    </w:p>
    <w:p w:rsidR="00765021" w:rsidRDefault="00000000">
      <w:pPr>
        <w:widowControl w:val="0"/>
        <w:spacing w:line="594" w:lineRule="exact"/>
        <w:ind w:firstLineChars="200" w:firstLine="640"/>
        <w:jc w:val="both"/>
        <w:rPr>
          <w:rFonts w:ascii="方正黑体_GBK" w:eastAsia="方正黑体_GBK" w:hAnsi="方正黑体_GBK" w:cs="方正黑体_GBK"/>
          <w:kern w:val="2"/>
          <w:sz w:val="32"/>
          <w:szCs w:val="32"/>
        </w:rPr>
      </w:pPr>
      <w:r>
        <w:rPr>
          <w:rFonts w:ascii="方正楷体_GB2312" w:eastAsia="方正楷体_GB2312" w:hAnsi="方正楷体_GB2312" w:cs="方正楷体_GB2312"/>
          <w:kern w:val="2"/>
          <w:sz w:val="32"/>
          <w:szCs w:val="32"/>
        </w:rPr>
        <w:t>（一）职能职责</w:t>
      </w:r>
    </w:p>
    <w:p w:rsidR="00765021" w:rsidRDefault="00000000">
      <w:pPr>
        <w:widowControl w:val="0"/>
        <w:spacing w:line="594"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kern w:val="2"/>
          <w:sz w:val="32"/>
          <w:szCs w:val="21"/>
        </w:rPr>
        <w:t>负责统一战线、民族宗教、侨务工作，负责侨联、台联、工商联相关工作，负责工会、共青团、妇联等群团建设工作，负责服务在区高校工作完成党工委、管委会交办的其他工作。</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（二）机构设置</w:t>
      </w:r>
    </w:p>
    <w:p w:rsidR="00765021" w:rsidRDefault="00000000">
      <w:pPr>
        <w:widowControl w:val="0"/>
        <w:spacing w:line="600"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kern w:val="2"/>
          <w:sz w:val="32"/>
          <w:szCs w:val="21"/>
        </w:rPr>
        <w:t>统战部设综合科、统战科、群团科</w:t>
      </w:r>
      <w:r>
        <w:rPr>
          <w:rFonts w:ascii="Times New Roman" w:eastAsia="方正仿宋_GBK" w:hAnsi="Times New Roman"/>
          <w:kern w:val="2"/>
          <w:sz w:val="32"/>
          <w:szCs w:val="21"/>
        </w:rPr>
        <w:t>2024</w:t>
      </w:r>
      <w:r>
        <w:rPr>
          <w:rFonts w:ascii="Times New Roman" w:eastAsia="方正仿宋_GBK" w:hAnsi="Times New Roman"/>
          <w:kern w:val="2"/>
          <w:sz w:val="32"/>
          <w:szCs w:val="21"/>
        </w:rPr>
        <w:t>年无变动。</w:t>
      </w:r>
    </w:p>
    <w:p w:rsidR="00765021" w:rsidRDefault="00000000">
      <w:pPr>
        <w:widowControl w:val="0"/>
        <w:spacing w:line="594" w:lineRule="exact"/>
        <w:ind w:firstLineChars="200" w:firstLine="640"/>
        <w:jc w:val="both"/>
        <w:rPr>
          <w:rFonts w:ascii="方正黑体_GBK" w:eastAsia="方正黑体_GBK" w:hAnsi="方正黑体_GBK" w:cs="方正黑体_GBK"/>
          <w:kern w:val="2"/>
          <w:sz w:val="32"/>
          <w:szCs w:val="32"/>
        </w:rPr>
      </w:pPr>
      <w:r>
        <w:rPr>
          <w:rFonts w:ascii="方正黑体_GBK" w:eastAsia="方正黑体_GBK" w:hAnsi="方正黑体_GBK" w:cs="方正黑体_GBK"/>
          <w:kern w:val="2"/>
          <w:sz w:val="32"/>
          <w:szCs w:val="32"/>
        </w:rPr>
        <w:t>二、部门决算收支情况说明</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（一）收入支出决算总体情况说明</w:t>
      </w:r>
    </w:p>
    <w:p w:rsidR="00765021" w:rsidRDefault="00000000">
      <w:pPr>
        <w:widowControl w:val="0"/>
        <w:spacing w:line="600"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hint="default"/>
          <w:kern w:val="2"/>
          <w:sz w:val="32"/>
          <w:szCs w:val="21"/>
        </w:rPr>
        <w:t>2024</w:t>
      </w:r>
      <w:r>
        <w:rPr>
          <w:rFonts w:ascii="Times New Roman" w:eastAsia="方正仿宋_GBK" w:hAnsi="Times New Roman"/>
          <w:kern w:val="2"/>
          <w:sz w:val="32"/>
          <w:szCs w:val="21"/>
        </w:rPr>
        <w:t>年度收、支总计均为</w:t>
      </w:r>
      <w:r>
        <w:rPr>
          <w:rFonts w:ascii="Times New Roman" w:eastAsia="方正仿宋_GBK" w:hAnsi="Times New Roman" w:hint="default"/>
          <w:kern w:val="2"/>
          <w:sz w:val="32"/>
          <w:szCs w:val="21"/>
        </w:rPr>
        <w:t>886.89</w:t>
      </w:r>
      <w:r>
        <w:rPr>
          <w:rFonts w:ascii="Times New Roman" w:eastAsia="方正仿宋_GBK" w:hAnsi="Times New Roman"/>
          <w:kern w:val="2"/>
          <w:sz w:val="32"/>
          <w:szCs w:val="21"/>
        </w:rPr>
        <w:t>万元。</w:t>
      </w:r>
      <w:r>
        <w:rPr>
          <w:rFonts w:ascii="Times New Roman" w:eastAsia="方正仿宋_GBK" w:hAnsi="Times New Roman" w:hint="default"/>
          <w:kern w:val="2"/>
          <w:sz w:val="32"/>
          <w:szCs w:val="21"/>
        </w:rPr>
        <w:t>收、支与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年度相比，减少</w:t>
      </w:r>
      <w:r>
        <w:rPr>
          <w:rFonts w:ascii="Times New Roman" w:eastAsia="方正仿宋_GBK" w:hAnsi="Times New Roman" w:hint="default"/>
          <w:kern w:val="2"/>
          <w:sz w:val="32"/>
          <w:szCs w:val="21"/>
        </w:rPr>
        <w:t>6.01</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0.7%</w:t>
      </w:r>
      <w:r>
        <w:rPr>
          <w:rFonts w:ascii="Times New Roman" w:eastAsia="方正仿宋_GBK" w:hAnsi="Times New Roman"/>
          <w:kern w:val="2"/>
          <w:sz w:val="32"/>
          <w:szCs w:val="21"/>
        </w:rPr>
        <w:t>，主要原因是严格落实“过紧日子”精神，压减一般性支出。</w:t>
      </w:r>
    </w:p>
    <w:p w:rsidR="00765021" w:rsidRDefault="00000000">
      <w:pPr>
        <w:pStyle w:val="a9"/>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kern w:val="2"/>
          <w:sz w:val="32"/>
          <w:szCs w:val="21"/>
        </w:rPr>
        <w:t>2024</w:t>
      </w:r>
      <w:r>
        <w:rPr>
          <w:rFonts w:ascii="Times New Roman" w:eastAsia="方正仿宋_GBK" w:hAnsi="Times New Roman"/>
          <w:kern w:val="2"/>
          <w:sz w:val="32"/>
          <w:szCs w:val="21"/>
        </w:rPr>
        <w:t>年度收入合计</w:t>
      </w:r>
      <w:r>
        <w:rPr>
          <w:rFonts w:ascii="Times New Roman" w:eastAsia="方正仿宋_GBK" w:hAnsi="Times New Roman" w:hint="default"/>
          <w:kern w:val="2"/>
          <w:sz w:val="32"/>
          <w:szCs w:val="21"/>
        </w:rPr>
        <w:t>886.89</w:t>
      </w:r>
      <w:r>
        <w:rPr>
          <w:rFonts w:ascii="Times New Roman" w:eastAsia="方正仿宋_GBK" w:hAnsi="Times New Roman"/>
          <w:kern w:val="2"/>
          <w:sz w:val="32"/>
          <w:szCs w:val="21"/>
        </w:rPr>
        <w:t>万元，</w:t>
      </w:r>
      <w:r>
        <w:rPr>
          <w:rFonts w:ascii="Times New Roman" w:eastAsia="方正仿宋_GBK" w:hAnsi="Times New Roman" w:hint="default"/>
          <w:kern w:val="2"/>
          <w:sz w:val="32"/>
          <w:szCs w:val="21"/>
        </w:rPr>
        <w:t>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年度相比，减少</w:t>
      </w:r>
      <w:r>
        <w:rPr>
          <w:rFonts w:ascii="Times New Roman" w:eastAsia="方正仿宋_GBK" w:hAnsi="Times New Roman" w:hint="default"/>
          <w:kern w:val="2"/>
          <w:sz w:val="32"/>
          <w:szCs w:val="21"/>
        </w:rPr>
        <w:t>6.01</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0.7%</w:t>
      </w:r>
      <w:r>
        <w:rPr>
          <w:rFonts w:ascii="Times New Roman" w:eastAsia="方正仿宋_GBK" w:hAnsi="Times New Roman"/>
          <w:kern w:val="2"/>
          <w:sz w:val="32"/>
          <w:szCs w:val="21"/>
        </w:rPr>
        <w:t>，主要原因是严格落实“过紧日子”精神，压减一般性支出。其中：财政拨款收入</w:t>
      </w:r>
      <w:r>
        <w:rPr>
          <w:rFonts w:ascii="Times New Roman" w:eastAsia="方正仿宋_GBK" w:hAnsi="Times New Roman" w:hint="default"/>
          <w:kern w:val="2"/>
          <w:sz w:val="32"/>
          <w:szCs w:val="21"/>
        </w:rPr>
        <w:t>886.89</w:t>
      </w:r>
      <w:r>
        <w:rPr>
          <w:rFonts w:ascii="Times New Roman" w:eastAsia="方正仿宋_GBK" w:hAnsi="Times New Roman"/>
          <w:kern w:val="2"/>
          <w:sz w:val="32"/>
          <w:szCs w:val="21"/>
        </w:rPr>
        <w:t>万元，占</w:t>
      </w:r>
      <w:r>
        <w:rPr>
          <w:rFonts w:ascii="Times New Roman" w:eastAsia="方正仿宋_GBK" w:hAnsi="Times New Roman" w:hint="default"/>
          <w:kern w:val="2"/>
          <w:sz w:val="32"/>
          <w:szCs w:val="21"/>
        </w:rPr>
        <w:t>100.0%</w:t>
      </w:r>
      <w:r>
        <w:rPr>
          <w:rFonts w:ascii="Times New Roman" w:eastAsia="方正仿宋_GBK" w:hAnsi="Times New Roman"/>
          <w:kern w:val="2"/>
          <w:sz w:val="32"/>
          <w:szCs w:val="21"/>
        </w:rPr>
        <w:t>。</w:t>
      </w:r>
    </w:p>
    <w:p w:rsidR="00765021" w:rsidRDefault="00000000">
      <w:pPr>
        <w:pStyle w:val="a9"/>
        <w:snapToGrid w:val="0"/>
        <w:spacing w:before="0" w:beforeAutospacing="0" w:after="0" w:afterAutospacing="0" w:line="596" w:lineRule="exact"/>
        <w:ind w:firstLineChars="200" w:firstLine="643"/>
        <w:jc w:val="both"/>
        <w:rPr>
          <w:rFonts w:ascii="Times New Roman" w:eastAsia="方正仿宋_GBK" w:hAnsi="Times New Roman" w:hint="default"/>
          <w:kern w:val="2"/>
          <w:sz w:val="32"/>
          <w:szCs w:val="21"/>
        </w:rPr>
      </w:pPr>
      <w:r>
        <w:rPr>
          <w:rStyle w:val="ab"/>
          <w:rFonts w:ascii="Times New Roman" w:eastAsia="方正仿宋_GBK" w:hAnsi="Times New Roman"/>
          <w:sz w:val="32"/>
          <w:szCs w:val="32"/>
          <w:shd w:val="clear" w:color="auto" w:fill="FFFFFF"/>
        </w:rPr>
        <w:lastRenderedPageBreak/>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kern w:val="2"/>
          <w:sz w:val="32"/>
          <w:szCs w:val="21"/>
        </w:rPr>
        <w:t>2024</w:t>
      </w:r>
      <w:r>
        <w:rPr>
          <w:rFonts w:ascii="Times New Roman" w:eastAsia="方正仿宋_GBK" w:hAnsi="Times New Roman"/>
          <w:kern w:val="2"/>
          <w:sz w:val="32"/>
          <w:szCs w:val="21"/>
        </w:rPr>
        <w:t>年度支出合计</w:t>
      </w:r>
      <w:r>
        <w:rPr>
          <w:rFonts w:ascii="Times New Roman" w:eastAsia="方正仿宋_GBK" w:hAnsi="Times New Roman" w:hint="default"/>
          <w:kern w:val="2"/>
          <w:sz w:val="32"/>
          <w:szCs w:val="21"/>
        </w:rPr>
        <w:t>886.89</w:t>
      </w:r>
      <w:r>
        <w:rPr>
          <w:rFonts w:ascii="Times New Roman" w:eastAsia="方正仿宋_GBK" w:hAnsi="Times New Roman"/>
          <w:kern w:val="2"/>
          <w:sz w:val="32"/>
          <w:szCs w:val="21"/>
        </w:rPr>
        <w:t>万元，</w:t>
      </w:r>
      <w:r>
        <w:rPr>
          <w:rFonts w:ascii="Times New Roman" w:eastAsia="方正仿宋_GBK" w:hAnsi="Times New Roman" w:hint="default"/>
          <w:kern w:val="2"/>
          <w:sz w:val="32"/>
          <w:szCs w:val="21"/>
        </w:rPr>
        <w:t>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年度相比，减少</w:t>
      </w:r>
      <w:r>
        <w:rPr>
          <w:rFonts w:ascii="Times New Roman" w:eastAsia="方正仿宋_GBK" w:hAnsi="Times New Roman" w:hint="default"/>
          <w:kern w:val="2"/>
          <w:sz w:val="32"/>
          <w:szCs w:val="21"/>
        </w:rPr>
        <w:t>6.01</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0.7%</w:t>
      </w:r>
      <w:r>
        <w:rPr>
          <w:rFonts w:ascii="Times New Roman" w:eastAsia="方正仿宋_GBK" w:hAnsi="Times New Roman"/>
          <w:kern w:val="2"/>
          <w:sz w:val="32"/>
          <w:szCs w:val="21"/>
        </w:rPr>
        <w:t>，主要原因是严格落实“过紧日子”精神，压减一般性支出。其中：基本支出</w:t>
      </w:r>
      <w:r>
        <w:rPr>
          <w:rFonts w:ascii="Times New Roman" w:eastAsia="方正仿宋_GBK" w:hAnsi="Times New Roman" w:hint="default"/>
          <w:kern w:val="2"/>
          <w:sz w:val="32"/>
          <w:szCs w:val="21"/>
        </w:rPr>
        <w:t>260.02</w:t>
      </w:r>
      <w:r>
        <w:rPr>
          <w:rFonts w:ascii="Times New Roman" w:eastAsia="方正仿宋_GBK" w:hAnsi="Times New Roman"/>
          <w:kern w:val="2"/>
          <w:sz w:val="32"/>
          <w:szCs w:val="21"/>
        </w:rPr>
        <w:t>万元，占</w:t>
      </w:r>
      <w:r>
        <w:rPr>
          <w:rFonts w:ascii="Times New Roman" w:eastAsia="方正仿宋_GBK" w:hAnsi="Times New Roman" w:hint="default"/>
          <w:kern w:val="2"/>
          <w:sz w:val="32"/>
          <w:szCs w:val="21"/>
        </w:rPr>
        <w:t>29.3%</w:t>
      </w:r>
      <w:r>
        <w:rPr>
          <w:rFonts w:ascii="Times New Roman" w:eastAsia="方正仿宋_GBK" w:hAnsi="Times New Roman"/>
          <w:kern w:val="2"/>
          <w:sz w:val="32"/>
          <w:szCs w:val="21"/>
        </w:rPr>
        <w:t>；项目支出</w:t>
      </w:r>
      <w:r>
        <w:rPr>
          <w:rFonts w:ascii="Times New Roman" w:eastAsia="方正仿宋_GBK" w:hAnsi="Times New Roman" w:hint="default"/>
          <w:kern w:val="2"/>
          <w:sz w:val="32"/>
          <w:szCs w:val="21"/>
        </w:rPr>
        <w:t>626.88</w:t>
      </w:r>
      <w:r>
        <w:rPr>
          <w:rFonts w:ascii="Times New Roman" w:eastAsia="方正仿宋_GBK" w:hAnsi="Times New Roman"/>
          <w:kern w:val="2"/>
          <w:sz w:val="32"/>
          <w:szCs w:val="21"/>
        </w:rPr>
        <w:t>万元，占</w:t>
      </w:r>
      <w:r>
        <w:rPr>
          <w:rFonts w:ascii="Times New Roman" w:eastAsia="方正仿宋_GBK" w:hAnsi="Times New Roman" w:hint="default"/>
          <w:kern w:val="2"/>
          <w:sz w:val="32"/>
          <w:szCs w:val="21"/>
        </w:rPr>
        <w:t>70.7%</w:t>
      </w:r>
      <w:r>
        <w:rPr>
          <w:rFonts w:ascii="Times New Roman" w:eastAsia="方正仿宋_GBK" w:hAnsi="Times New Roman"/>
          <w:kern w:val="2"/>
          <w:sz w:val="32"/>
          <w:szCs w:val="21"/>
        </w:rPr>
        <w:t>。</w:t>
      </w:r>
    </w:p>
    <w:p w:rsidR="00765021" w:rsidRDefault="00000000">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kern w:val="2"/>
          <w:sz w:val="32"/>
          <w:szCs w:val="21"/>
        </w:rPr>
        <w:t>2024</w:t>
      </w:r>
      <w:r>
        <w:rPr>
          <w:rFonts w:ascii="Times New Roman" w:eastAsia="方正仿宋_GBK" w:hAnsi="Times New Roman"/>
          <w:kern w:val="2"/>
          <w:sz w:val="32"/>
          <w:szCs w:val="21"/>
        </w:rPr>
        <w:t>年度年末结转和结余</w:t>
      </w:r>
      <w:r>
        <w:rPr>
          <w:rFonts w:ascii="Times New Roman" w:eastAsia="方正仿宋_GBK" w:hAnsi="Times New Roman" w:hint="default"/>
          <w:kern w:val="2"/>
          <w:sz w:val="32"/>
          <w:szCs w:val="21"/>
        </w:rPr>
        <w:t>0.00</w:t>
      </w:r>
      <w:r>
        <w:rPr>
          <w:rFonts w:ascii="Times New Roman" w:eastAsia="方正仿宋_GBK" w:hAnsi="Times New Roman"/>
          <w:kern w:val="2"/>
          <w:sz w:val="32"/>
          <w:szCs w:val="21"/>
        </w:rPr>
        <w:t>万元，</w:t>
      </w:r>
      <w:r>
        <w:rPr>
          <w:rFonts w:ascii="Times New Roman" w:eastAsia="方正仿宋_GBK" w:hAnsi="Times New Roman" w:hint="default"/>
          <w:kern w:val="2"/>
          <w:sz w:val="32"/>
          <w:szCs w:val="21"/>
        </w:rPr>
        <w:t>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年度相比，无增减</w:t>
      </w:r>
      <w:r>
        <w:rPr>
          <w:rFonts w:ascii="Times New Roman" w:eastAsia="方正仿宋_GBK" w:hAnsi="Times New Roman"/>
          <w:kern w:val="2"/>
          <w:sz w:val="32"/>
          <w:szCs w:val="21"/>
        </w:rPr>
        <w:t>。</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（二）财政拨款收入支出决算总体情况说明</w:t>
      </w:r>
    </w:p>
    <w:p w:rsidR="00765021" w:rsidRDefault="00000000">
      <w:pPr>
        <w:widowControl w:val="0"/>
        <w:spacing w:line="600"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hint="default"/>
          <w:kern w:val="2"/>
          <w:sz w:val="32"/>
          <w:szCs w:val="21"/>
        </w:rPr>
        <w:t>2024</w:t>
      </w:r>
      <w:r>
        <w:rPr>
          <w:rFonts w:ascii="Times New Roman" w:eastAsia="方正仿宋_GBK" w:hAnsi="Times New Roman"/>
          <w:kern w:val="2"/>
          <w:sz w:val="32"/>
          <w:szCs w:val="21"/>
        </w:rPr>
        <w:t>年度财政拨款收、支总计均为</w:t>
      </w:r>
      <w:r>
        <w:rPr>
          <w:rFonts w:ascii="Times New Roman" w:eastAsia="方正仿宋_GBK" w:hAnsi="Times New Roman" w:hint="default"/>
          <w:kern w:val="2"/>
          <w:sz w:val="32"/>
          <w:szCs w:val="21"/>
        </w:rPr>
        <w:t>886.89</w:t>
      </w:r>
      <w:r>
        <w:rPr>
          <w:rFonts w:ascii="Times New Roman" w:eastAsia="方正仿宋_GBK" w:hAnsi="Times New Roman"/>
          <w:kern w:val="2"/>
          <w:sz w:val="32"/>
          <w:szCs w:val="21"/>
        </w:rPr>
        <w:t>万元。与</w:t>
      </w:r>
      <w:r>
        <w:rPr>
          <w:rFonts w:ascii="Times New Roman" w:eastAsia="方正仿宋_GBK" w:hAnsi="Times New Roman" w:hint="default"/>
          <w:kern w:val="2"/>
          <w:sz w:val="32"/>
          <w:szCs w:val="21"/>
        </w:rPr>
        <w:t>2023</w:t>
      </w:r>
      <w:r>
        <w:rPr>
          <w:rFonts w:ascii="Times New Roman" w:eastAsia="方正仿宋_GBK" w:hAnsi="Times New Roman"/>
          <w:kern w:val="2"/>
          <w:sz w:val="32"/>
          <w:szCs w:val="21"/>
        </w:rPr>
        <w:t>年度相比，</w:t>
      </w:r>
      <w:r>
        <w:rPr>
          <w:rFonts w:ascii="Times New Roman" w:eastAsia="方正仿宋_GBK" w:hAnsi="Times New Roman" w:hint="default"/>
          <w:kern w:val="2"/>
          <w:sz w:val="32"/>
          <w:szCs w:val="21"/>
        </w:rPr>
        <w:t>财政拨款收、支总计各减少</w:t>
      </w:r>
      <w:r>
        <w:rPr>
          <w:rFonts w:ascii="Times New Roman" w:eastAsia="方正仿宋_GBK" w:hAnsi="Times New Roman" w:hint="default"/>
          <w:kern w:val="2"/>
          <w:sz w:val="32"/>
          <w:szCs w:val="21"/>
        </w:rPr>
        <w:t>6.01</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0.7%</w:t>
      </w:r>
      <w:r>
        <w:rPr>
          <w:rFonts w:ascii="Times New Roman" w:eastAsia="方正仿宋_GBK" w:hAnsi="Times New Roman"/>
          <w:kern w:val="2"/>
          <w:sz w:val="32"/>
          <w:szCs w:val="21"/>
        </w:rPr>
        <w:t>。主要原因是</w:t>
      </w:r>
      <w:r w:rsidR="006A5E2B">
        <w:rPr>
          <w:rFonts w:ascii="Times New Roman" w:eastAsia="方正仿宋_GBK" w:hAnsi="Times New Roman"/>
          <w:kern w:val="2"/>
          <w:sz w:val="32"/>
          <w:szCs w:val="21"/>
        </w:rPr>
        <w:t>严格落实“过紧日子”精神，压减一般性支出。</w:t>
      </w:r>
      <w:r>
        <w:rPr>
          <w:rFonts w:ascii="Times New Roman" w:eastAsia="方正仿宋_GBK" w:hAnsi="Times New Roman"/>
          <w:kern w:val="2"/>
          <w:sz w:val="32"/>
          <w:szCs w:val="21"/>
        </w:rPr>
        <w:t>。</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（三）一般公共预算财政拨款收入支出决算情况说明</w:t>
      </w:r>
    </w:p>
    <w:p w:rsidR="00765021" w:rsidRDefault="00000000">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kern w:val="2"/>
          <w:sz w:val="32"/>
          <w:szCs w:val="21"/>
        </w:rPr>
        <w:t>2024</w:t>
      </w:r>
      <w:r>
        <w:rPr>
          <w:rFonts w:ascii="Times New Roman" w:eastAsia="方正仿宋_GBK" w:hAnsi="Times New Roman"/>
          <w:kern w:val="2"/>
          <w:sz w:val="32"/>
          <w:szCs w:val="21"/>
        </w:rPr>
        <w:t>年度一般公共预算财政拨款收入</w:t>
      </w:r>
      <w:r>
        <w:rPr>
          <w:rFonts w:ascii="Times New Roman" w:eastAsia="方正仿宋_GBK" w:hAnsi="Times New Roman" w:hint="default"/>
          <w:kern w:val="2"/>
          <w:sz w:val="32"/>
          <w:szCs w:val="21"/>
        </w:rPr>
        <w:t>886.89</w:t>
      </w:r>
      <w:r>
        <w:rPr>
          <w:rFonts w:ascii="Times New Roman" w:eastAsia="方正仿宋_GBK" w:hAnsi="Times New Roman"/>
          <w:kern w:val="2"/>
          <w:sz w:val="32"/>
          <w:szCs w:val="21"/>
        </w:rPr>
        <w:t>万元，</w:t>
      </w:r>
      <w:r>
        <w:rPr>
          <w:rFonts w:ascii="Times New Roman" w:eastAsia="方正仿宋_GBK" w:hAnsi="Times New Roman" w:hint="default"/>
          <w:kern w:val="2"/>
          <w:sz w:val="32"/>
          <w:szCs w:val="21"/>
        </w:rPr>
        <w:t>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年度相比，减少</w:t>
      </w:r>
      <w:r>
        <w:rPr>
          <w:rFonts w:ascii="Times New Roman" w:eastAsia="方正仿宋_GBK" w:hAnsi="Times New Roman" w:hint="default"/>
          <w:kern w:val="2"/>
          <w:sz w:val="32"/>
          <w:szCs w:val="21"/>
        </w:rPr>
        <w:t>6.01</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0.7%</w:t>
      </w:r>
      <w:r>
        <w:rPr>
          <w:rFonts w:ascii="Times New Roman" w:eastAsia="方正仿宋_GBK" w:hAnsi="Times New Roman"/>
          <w:kern w:val="2"/>
          <w:sz w:val="32"/>
          <w:szCs w:val="21"/>
        </w:rPr>
        <w:t>。主要原因是</w:t>
      </w:r>
      <w:r w:rsidR="006A5E2B">
        <w:rPr>
          <w:rFonts w:ascii="Times New Roman" w:eastAsia="方正仿宋_GBK" w:hAnsi="Times New Roman"/>
          <w:kern w:val="2"/>
          <w:sz w:val="32"/>
          <w:szCs w:val="21"/>
        </w:rPr>
        <w:t>严格落实“过紧日子”精神，压减一般性支出</w:t>
      </w:r>
      <w:r>
        <w:rPr>
          <w:rFonts w:ascii="Times New Roman" w:eastAsia="方正仿宋_GBK" w:hAnsi="Times New Roman"/>
          <w:kern w:val="2"/>
          <w:sz w:val="32"/>
          <w:szCs w:val="21"/>
        </w:rPr>
        <w:t>。</w:t>
      </w:r>
      <w:r>
        <w:rPr>
          <w:rFonts w:ascii="Times New Roman" w:eastAsia="方正仿宋_GBK" w:hAnsi="Times New Roman" w:hint="default"/>
          <w:kern w:val="2"/>
          <w:sz w:val="32"/>
          <w:szCs w:val="21"/>
        </w:rPr>
        <w:t>较年初预算数减少</w:t>
      </w:r>
      <w:r>
        <w:rPr>
          <w:rFonts w:ascii="Times New Roman" w:eastAsia="方正仿宋_GBK" w:hAnsi="Times New Roman" w:hint="default"/>
          <w:kern w:val="2"/>
          <w:sz w:val="32"/>
          <w:szCs w:val="21"/>
        </w:rPr>
        <w:t>183.74</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17.2%</w:t>
      </w:r>
      <w:r>
        <w:rPr>
          <w:rFonts w:ascii="Times New Roman" w:eastAsia="方正仿宋_GBK" w:hAnsi="Times New Roman"/>
          <w:kern w:val="2"/>
          <w:sz w:val="32"/>
          <w:szCs w:val="21"/>
        </w:rPr>
        <w:t>。主要原因是</w:t>
      </w:r>
      <w:r w:rsidR="006A5E2B">
        <w:rPr>
          <w:rFonts w:ascii="Times New Roman" w:eastAsia="方正仿宋_GBK" w:hAnsi="Times New Roman"/>
          <w:kern w:val="2"/>
          <w:sz w:val="32"/>
          <w:szCs w:val="21"/>
        </w:rPr>
        <w:t>严格落实“过紧日子”精神，压减一般性支出</w:t>
      </w:r>
      <w:r>
        <w:rPr>
          <w:rFonts w:ascii="Times New Roman" w:eastAsia="方正仿宋_GBK" w:hAnsi="Times New Roman"/>
          <w:kern w:val="2"/>
          <w:sz w:val="32"/>
          <w:szCs w:val="21"/>
        </w:rPr>
        <w:t>。此外，年初财政拨款结转和结余</w:t>
      </w:r>
      <w:r>
        <w:rPr>
          <w:rFonts w:ascii="Times New Roman" w:eastAsia="方正仿宋_GBK" w:hAnsi="Times New Roman" w:hint="default"/>
          <w:kern w:val="2"/>
          <w:sz w:val="32"/>
          <w:szCs w:val="21"/>
        </w:rPr>
        <w:t>0.00</w:t>
      </w:r>
      <w:r>
        <w:rPr>
          <w:rFonts w:ascii="Times New Roman" w:eastAsia="方正仿宋_GBK" w:hAnsi="Times New Roman"/>
          <w:kern w:val="2"/>
          <w:sz w:val="32"/>
          <w:szCs w:val="21"/>
        </w:rPr>
        <w:t>万元。</w:t>
      </w:r>
    </w:p>
    <w:p w:rsidR="00765021" w:rsidRDefault="00000000">
      <w:pPr>
        <w:widowControl w:val="0"/>
        <w:spacing w:line="600"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方正仿宋_GBK" w:eastAsia="方正仿宋_GBK" w:hAnsi="方正仿宋_GBK" w:cs="方正仿宋_GBK"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kern w:val="2"/>
          <w:sz w:val="32"/>
          <w:szCs w:val="21"/>
        </w:rPr>
        <w:t>2024</w:t>
      </w:r>
      <w:r>
        <w:rPr>
          <w:rFonts w:ascii="Times New Roman" w:eastAsia="方正仿宋_GBK" w:hAnsi="Times New Roman"/>
          <w:kern w:val="2"/>
          <w:sz w:val="32"/>
          <w:szCs w:val="21"/>
        </w:rPr>
        <w:t>年度一般公共预算财政拨款支出</w:t>
      </w:r>
      <w:r>
        <w:rPr>
          <w:rFonts w:ascii="Times New Roman" w:eastAsia="方正仿宋_GBK" w:hAnsi="Times New Roman" w:hint="default"/>
          <w:kern w:val="2"/>
          <w:sz w:val="32"/>
          <w:szCs w:val="21"/>
        </w:rPr>
        <w:t>886.89</w:t>
      </w:r>
      <w:r>
        <w:rPr>
          <w:rFonts w:ascii="Times New Roman" w:eastAsia="方正仿宋_GBK" w:hAnsi="Times New Roman"/>
          <w:kern w:val="2"/>
          <w:sz w:val="32"/>
          <w:szCs w:val="21"/>
        </w:rPr>
        <w:t>万元，</w:t>
      </w:r>
      <w:r>
        <w:rPr>
          <w:rFonts w:ascii="Times New Roman" w:eastAsia="方正仿宋_GBK" w:hAnsi="Times New Roman" w:hint="default"/>
          <w:kern w:val="2"/>
          <w:sz w:val="32"/>
          <w:szCs w:val="21"/>
        </w:rPr>
        <w:t>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年度相比，减少</w:t>
      </w:r>
      <w:r>
        <w:rPr>
          <w:rFonts w:ascii="Times New Roman" w:eastAsia="方正仿宋_GBK" w:hAnsi="Times New Roman" w:hint="default"/>
          <w:kern w:val="2"/>
          <w:sz w:val="32"/>
          <w:szCs w:val="21"/>
        </w:rPr>
        <w:t>6.01</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0.7%</w:t>
      </w:r>
      <w:r>
        <w:rPr>
          <w:rFonts w:ascii="Times New Roman" w:eastAsia="方正仿宋_GBK" w:hAnsi="Times New Roman"/>
          <w:kern w:val="2"/>
          <w:sz w:val="32"/>
          <w:szCs w:val="21"/>
        </w:rPr>
        <w:t>。</w:t>
      </w:r>
      <w:r>
        <w:rPr>
          <w:rFonts w:ascii="Times New Roman" w:eastAsia="方正仿宋_GBK" w:hAnsi="Times New Roman" w:hint="default"/>
          <w:kern w:val="2"/>
          <w:sz w:val="32"/>
          <w:szCs w:val="21"/>
        </w:rPr>
        <w:t>较年初预算数减少</w:t>
      </w:r>
      <w:r>
        <w:rPr>
          <w:rFonts w:ascii="Times New Roman" w:eastAsia="方正仿宋_GBK" w:hAnsi="Times New Roman" w:hint="default"/>
          <w:kern w:val="2"/>
          <w:sz w:val="32"/>
          <w:szCs w:val="21"/>
        </w:rPr>
        <w:t>183.74</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17.2%</w:t>
      </w:r>
      <w:r>
        <w:rPr>
          <w:rFonts w:ascii="Times New Roman" w:eastAsia="方正仿宋_GBK" w:hAnsi="Times New Roman"/>
          <w:kern w:val="2"/>
          <w:sz w:val="32"/>
          <w:szCs w:val="21"/>
        </w:rPr>
        <w:t>。主要原因是严格落实“过</w:t>
      </w:r>
      <w:r>
        <w:rPr>
          <w:rFonts w:ascii="Times New Roman" w:eastAsia="方正仿宋_GBK" w:hAnsi="Times New Roman"/>
          <w:kern w:val="2"/>
          <w:sz w:val="32"/>
          <w:szCs w:val="21"/>
        </w:rPr>
        <w:lastRenderedPageBreak/>
        <w:t>紧日子”精神，压减一般性支出。</w:t>
      </w:r>
    </w:p>
    <w:p w:rsidR="00765021" w:rsidRDefault="00000000">
      <w:pPr>
        <w:widowControl w:val="0"/>
        <w:spacing w:line="600"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kern w:val="2"/>
          <w:sz w:val="32"/>
          <w:szCs w:val="21"/>
        </w:rPr>
        <w:t>一般公共预算财政拨款支出主要用途如下：</w:t>
      </w:r>
    </w:p>
    <w:p w:rsidR="00765021" w:rsidRDefault="00000000">
      <w:pPr>
        <w:widowControl w:val="0"/>
        <w:spacing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（1）一般公共服务支出</w:t>
      </w:r>
      <w:r>
        <w:rPr>
          <w:rFonts w:ascii="Times New Roman" w:eastAsia="方正仿宋_GBK" w:hAnsi="Times New Roman" w:hint="default"/>
          <w:sz w:val="32"/>
          <w:szCs w:val="32"/>
          <w:shd w:val="clear" w:color="auto" w:fill="FFFFFF"/>
        </w:rPr>
        <w:t>875.71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98.7%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184.35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17.4%</w:t>
      </w:r>
      <w:r>
        <w:rPr>
          <w:rFonts w:ascii="方正仿宋_GBK" w:eastAsia="方正仿宋_GBK" w:hAnsi="方正仿宋_GBK" w:cs="方正仿宋_GBK"/>
          <w:sz w:val="32"/>
          <w:szCs w:val="32"/>
          <w:shd w:val="clear" w:color="auto" w:fill="FFFFFF"/>
        </w:rPr>
        <w:t>，主</w:t>
      </w:r>
      <w:r>
        <w:rPr>
          <w:rFonts w:ascii="Times New Roman" w:eastAsia="方正仿宋_GBK" w:hAnsi="Times New Roman"/>
          <w:kern w:val="2"/>
          <w:sz w:val="32"/>
          <w:szCs w:val="21"/>
        </w:rPr>
        <w:t>要原因是严格落实“过紧日子”精神，压减一般性支出。</w:t>
      </w:r>
      <w:r>
        <w:rPr>
          <w:rFonts w:ascii="Times New Roman" w:eastAsia="方正仿宋_GBK" w:hAnsi="Times New Roman"/>
          <w:kern w:val="2"/>
          <w:sz w:val="32"/>
          <w:szCs w:val="21"/>
        </w:rPr>
        <w:t xml:space="preserve">  </w:t>
      </w:r>
    </w:p>
    <w:p w:rsidR="007650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（2）社会保障和就业支出10.58万元，占1.2%，较年初预算数增加5.98万元，增长130.0%，主要原因是获得上级补助资金。</w:t>
      </w:r>
    </w:p>
    <w:p w:rsidR="007650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（3）卫生健康支出</w:t>
      </w:r>
      <w:r>
        <w:rPr>
          <w:rFonts w:ascii="Times New Roman" w:eastAsia="方正仿宋_GBK" w:hAnsi="Times New Roman" w:hint="default"/>
          <w:sz w:val="32"/>
          <w:szCs w:val="32"/>
          <w:shd w:val="clear" w:color="auto" w:fill="FFFFFF"/>
        </w:rPr>
        <w:t>0.60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1.63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73.1%</w:t>
      </w:r>
      <w:r>
        <w:rPr>
          <w:rFonts w:ascii="方正仿宋_GBK" w:eastAsia="方正仿宋_GBK" w:hAnsi="方正仿宋_GBK" w:cs="方正仿宋_GBK"/>
          <w:sz w:val="32"/>
          <w:szCs w:val="32"/>
          <w:shd w:val="clear" w:color="auto" w:fill="FFFFFF"/>
        </w:rPr>
        <w:t>，主要原因是五险</w:t>
      </w:r>
      <w:proofErr w:type="gramStart"/>
      <w:r>
        <w:rPr>
          <w:rFonts w:ascii="方正仿宋_GBK" w:eastAsia="方正仿宋_GBK" w:hAnsi="方正仿宋_GBK" w:cs="方正仿宋_GBK"/>
          <w:sz w:val="32"/>
          <w:szCs w:val="32"/>
          <w:shd w:val="clear" w:color="auto" w:fill="FFFFFF"/>
        </w:rPr>
        <w:t>一</w:t>
      </w:r>
      <w:proofErr w:type="gramEnd"/>
      <w:r>
        <w:rPr>
          <w:rFonts w:ascii="方正仿宋_GBK" w:eastAsia="方正仿宋_GBK" w:hAnsi="方正仿宋_GBK" w:cs="方正仿宋_GBK"/>
          <w:sz w:val="32"/>
          <w:szCs w:val="32"/>
          <w:shd w:val="clear" w:color="auto" w:fill="FFFFFF"/>
        </w:rPr>
        <w:t>金由党群统一缴纳，故调剂给党群。</w:t>
      </w:r>
    </w:p>
    <w:p w:rsidR="007650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（4）住房保障支出0.00万元，占0.0%，较年初预算数减少3.74万元，下降100.0%，主要原因是五险</w:t>
      </w:r>
      <w:proofErr w:type="gramStart"/>
      <w:r>
        <w:rPr>
          <w:rFonts w:ascii="方正仿宋_GBK" w:eastAsia="方正仿宋_GBK" w:hAnsi="方正仿宋_GBK" w:cs="方正仿宋_GBK"/>
          <w:sz w:val="32"/>
          <w:szCs w:val="32"/>
          <w:shd w:val="clear" w:color="auto" w:fill="FFFFFF"/>
        </w:rPr>
        <w:t>一</w:t>
      </w:r>
      <w:proofErr w:type="gramEnd"/>
      <w:r>
        <w:rPr>
          <w:rFonts w:ascii="方正仿宋_GBK" w:eastAsia="方正仿宋_GBK" w:hAnsi="方正仿宋_GBK" w:cs="方正仿宋_GBK"/>
          <w:sz w:val="32"/>
          <w:szCs w:val="32"/>
          <w:shd w:val="clear" w:color="auto" w:fill="FFFFFF"/>
        </w:rPr>
        <w:t>金由党群统一缴纳，故调剂给党群。</w:t>
      </w:r>
    </w:p>
    <w:p w:rsidR="00765021" w:rsidRDefault="00000000">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（四）一般公共预算财政拨款基本支出决算情况说明</w:t>
      </w:r>
    </w:p>
    <w:p w:rsidR="00765021"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260.02</w:t>
      </w:r>
      <w:r>
        <w:rPr>
          <w:rFonts w:ascii="Times New Roman" w:eastAsia="方正仿宋_GBK" w:hAnsi="Times New Roman" w:hint="default"/>
          <w:sz w:val="32"/>
          <w:szCs w:val="32"/>
          <w:shd w:val="clear" w:color="auto" w:fill="FFFFFF"/>
        </w:rPr>
        <w:t>万元。</w:t>
      </w:r>
    </w:p>
    <w:p w:rsidR="00765021"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hint="default"/>
          <w:kern w:val="2"/>
          <w:sz w:val="32"/>
          <w:szCs w:val="21"/>
        </w:rPr>
        <w:t>其中：人员经费</w:t>
      </w:r>
      <w:r>
        <w:rPr>
          <w:rFonts w:ascii="Times New Roman" w:eastAsia="方正仿宋_GBK" w:hAnsi="Times New Roman" w:hint="default"/>
          <w:kern w:val="2"/>
          <w:sz w:val="32"/>
          <w:szCs w:val="21"/>
        </w:rPr>
        <w:t>225.47</w:t>
      </w:r>
      <w:r>
        <w:rPr>
          <w:rFonts w:ascii="Times New Roman" w:eastAsia="方正仿宋_GBK" w:hAnsi="Times New Roman" w:hint="default"/>
          <w:kern w:val="2"/>
          <w:sz w:val="32"/>
          <w:szCs w:val="21"/>
        </w:rPr>
        <w:t>万元，与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年度相比，增加</w:t>
      </w:r>
      <w:r>
        <w:rPr>
          <w:rFonts w:ascii="Times New Roman" w:eastAsia="方正仿宋_GBK" w:hAnsi="Times New Roman" w:hint="default"/>
          <w:kern w:val="2"/>
          <w:sz w:val="32"/>
          <w:szCs w:val="21"/>
        </w:rPr>
        <w:t>82.55</w:t>
      </w:r>
      <w:r>
        <w:rPr>
          <w:rFonts w:ascii="Times New Roman" w:eastAsia="方正仿宋_GBK" w:hAnsi="Times New Roman" w:hint="default"/>
          <w:kern w:val="2"/>
          <w:sz w:val="32"/>
          <w:szCs w:val="21"/>
        </w:rPr>
        <w:t>万元，增长</w:t>
      </w:r>
      <w:r>
        <w:rPr>
          <w:rFonts w:ascii="Times New Roman" w:eastAsia="方正仿宋_GBK" w:hAnsi="Times New Roman" w:hint="default"/>
          <w:kern w:val="2"/>
          <w:sz w:val="32"/>
          <w:szCs w:val="21"/>
        </w:rPr>
        <w:t>57.8%</w:t>
      </w:r>
      <w:r>
        <w:rPr>
          <w:rFonts w:ascii="Times New Roman" w:eastAsia="方正仿宋_GBK" w:hAnsi="Times New Roman" w:hint="default"/>
          <w:kern w:val="2"/>
          <w:sz w:val="32"/>
          <w:szCs w:val="21"/>
        </w:rPr>
        <w:t>，主要原因是新入职公务员</w:t>
      </w:r>
      <w:r>
        <w:rPr>
          <w:rFonts w:ascii="Times New Roman" w:eastAsia="方正仿宋_GBK" w:hAnsi="Times New Roman" w:hint="default"/>
          <w:kern w:val="2"/>
          <w:sz w:val="32"/>
          <w:szCs w:val="21"/>
        </w:rPr>
        <w:t>1</w:t>
      </w:r>
      <w:r>
        <w:rPr>
          <w:rFonts w:ascii="Times New Roman" w:eastAsia="方正仿宋_GBK" w:hAnsi="Times New Roman" w:hint="default"/>
          <w:kern w:val="2"/>
          <w:sz w:val="32"/>
          <w:szCs w:val="21"/>
        </w:rPr>
        <w:t>人</w:t>
      </w:r>
      <w:r>
        <w:rPr>
          <w:rFonts w:ascii="Times New Roman" w:eastAsia="方正仿宋_GBK" w:hAnsi="Times New Roman"/>
          <w:kern w:val="2"/>
          <w:sz w:val="32"/>
          <w:szCs w:val="21"/>
        </w:rPr>
        <w:t>等</w:t>
      </w:r>
      <w:r>
        <w:rPr>
          <w:rFonts w:ascii="Times New Roman" w:eastAsia="方正仿宋_GBK" w:hAnsi="Times New Roman" w:hint="default"/>
          <w:kern w:val="2"/>
          <w:sz w:val="32"/>
          <w:szCs w:val="21"/>
        </w:rPr>
        <w:t>。人员经费</w:t>
      </w:r>
      <w:r>
        <w:rPr>
          <w:rFonts w:ascii="Times New Roman" w:eastAsia="方正仿宋_GBK" w:hAnsi="Times New Roman" w:hint="default"/>
          <w:kern w:val="2"/>
          <w:sz w:val="32"/>
          <w:szCs w:val="21"/>
        </w:rPr>
        <w:lastRenderedPageBreak/>
        <w:t>主要用于保障队伍薪资待遇与历史款项结算，具体包括：公务员工资发放、绩效薪酬核算及奖金兑现</w:t>
      </w:r>
      <w:r>
        <w:rPr>
          <w:rFonts w:ascii="Times New Roman" w:eastAsia="方正仿宋_GBK" w:hAnsi="Times New Roman"/>
          <w:kern w:val="2"/>
          <w:sz w:val="32"/>
          <w:szCs w:val="21"/>
        </w:rPr>
        <w:t>等</w:t>
      </w:r>
      <w:r>
        <w:rPr>
          <w:rFonts w:ascii="Times New Roman" w:eastAsia="方正仿宋_GBK" w:hAnsi="Times New Roman" w:hint="default"/>
          <w:kern w:val="2"/>
          <w:sz w:val="32"/>
          <w:szCs w:val="21"/>
        </w:rPr>
        <w:t>。</w:t>
      </w:r>
    </w:p>
    <w:p w:rsidR="00765021"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hint="default"/>
          <w:kern w:val="2"/>
          <w:sz w:val="32"/>
          <w:szCs w:val="21"/>
        </w:rPr>
        <w:t>公用经费</w:t>
      </w:r>
      <w:r>
        <w:rPr>
          <w:rFonts w:ascii="Times New Roman" w:eastAsia="方正仿宋_GBK" w:hAnsi="Times New Roman" w:hint="default"/>
          <w:kern w:val="2"/>
          <w:sz w:val="32"/>
          <w:szCs w:val="21"/>
        </w:rPr>
        <w:t>34.55</w:t>
      </w:r>
      <w:r>
        <w:rPr>
          <w:rFonts w:ascii="Times New Roman" w:eastAsia="方正仿宋_GBK" w:hAnsi="Times New Roman" w:hint="default"/>
          <w:kern w:val="2"/>
          <w:sz w:val="32"/>
          <w:szCs w:val="21"/>
        </w:rPr>
        <w:t>万元，与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年度相比，减少</w:t>
      </w:r>
      <w:r>
        <w:rPr>
          <w:rFonts w:ascii="Times New Roman" w:eastAsia="方正仿宋_GBK" w:hAnsi="Times New Roman" w:hint="default"/>
          <w:kern w:val="2"/>
          <w:sz w:val="32"/>
          <w:szCs w:val="21"/>
        </w:rPr>
        <w:t>17.39</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33.5%</w:t>
      </w:r>
      <w:r>
        <w:rPr>
          <w:rFonts w:ascii="Times New Roman" w:eastAsia="方正仿宋_GBK" w:hAnsi="Times New Roman" w:hint="default"/>
          <w:kern w:val="2"/>
          <w:sz w:val="32"/>
          <w:szCs w:val="21"/>
        </w:rPr>
        <w:t>，支出下降主要因采购需求差异：</w:t>
      </w:r>
      <w:r>
        <w:rPr>
          <w:rFonts w:ascii="Times New Roman" w:eastAsia="方正仿宋_GBK" w:hAnsi="Times New Roman" w:hint="default"/>
          <w:kern w:val="2"/>
          <w:sz w:val="32"/>
          <w:szCs w:val="21"/>
        </w:rPr>
        <w:t xml:space="preserve">2023 </w:t>
      </w:r>
      <w:r>
        <w:rPr>
          <w:rFonts w:ascii="Times New Roman" w:eastAsia="方正仿宋_GBK" w:hAnsi="Times New Roman" w:hint="default"/>
          <w:kern w:val="2"/>
          <w:sz w:val="32"/>
          <w:szCs w:val="21"/>
        </w:rPr>
        <w:t>年为满足应急保障需求，已完成应急保障用车采购，</w:t>
      </w:r>
      <w:r>
        <w:rPr>
          <w:rFonts w:ascii="Times New Roman" w:eastAsia="方正仿宋_GBK" w:hAnsi="Times New Roman" w:hint="default"/>
          <w:kern w:val="2"/>
          <w:sz w:val="32"/>
          <w:szCs w:val="21"/>
        </w:rPr>
        <w:t xml:space="preserve">2024 </w:t>
      </w:r>
      <w:r>
        <w:rPr>
          <w:rFonts w:ascii="Times New Roman" w:eastAsia="方正仿宋_GBK" w:hAnsi="Times New Roman" w:hint="default"/>
          <w:kern w:val="2"/>
          <w:sz w:val="32"/>
          <w:szCs w:val="21"/>
        </w:rPr>
        <w:t>年无此类大额采购项目，相关支出大幅减少。公用经费主要用于日常办公运转与专项经费划转，具体包括：办公用品采购支出，以及按规定标准划转工会经费。</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（五）政府性基金预算收支决算情况说明</w:t>
      </w:r>
    </w:p>
    <w:p w:rsidR="00765021" w:rsidRDefault="00000000">
      <w:pPr>
        <w:widowControl w:val="0"/>
        <w:spacing w:line="594"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hint="default"/>
          <w:kern w:val="2"/>
          <w:sz w:val="32"/>
          <w:szCs w:val="21"/>
        </w:rPr>
        <w:t>2024</w:t>
      </w:r>
      <w:r>
        <w:rPr>
          <w:rFonts w:ascii="Times New Roman" w:eastAsia="方正仿宋_GBK" w:hAnsi="Times New Roman" w:hint="default"/>
          <w:kern w:val="2"/>
          <w:sz w:val="32"/>
          <w:szCs w:val="21"/>
        </w:rPr>
        <w:t>年度政府性基金预算财政拨款年初结转结余</w:t>
      </w:r>
      <w:r>
        <w:rPr>
          <w:rFonts w:ascii="Times New Roman" w:eastAsia="方正仿宋_GBK" w:hAnsi="Times New Roman" w:hint="default"/>
          <w:kern w:val="2"/>
          <w:sz w:val="32"/>
          <w:szCs w:val="21"/>
        </w:rPr>
        <w:t>0.00</w:t>
      </w:r>
      <w:r>
        <w:rPr>
          <w:rFonts w:ascii="Times New Roman" w:eastAsia="方正仿宋_GBK" w:hAnsi="Times New Roman" w:hint="default"/>
          <w:kern w:val="2"/>
          <w:sz w:val="32"/>
          <w:szCs w:val="21"/>
        </w:rPr>
        <w:t>万元，年末结转结余</w:t>
      </w:r>
      <w:r>
        <w:rPr>
          <w:rFonts w:ascii="Times New Roman" w:eastAsia="方正仿宋_GBK" w:hAnsi="Times New Roman" w:hint="default"/>
          <w:kern w:val="2"/>
          <w:sz w:val="32"/>
          <w:szCs w:val="21"/>
        </w:rPr>
        <w:t>0.00</w:t>
      </w:r>
      <w:r>
        <w:rPr>
          <w:rFonts w:ascii="Times New Roman" w:eastAsia="方正仿宋_GBK" w:hAnsi="Times New Roman" w:hint="default"/>
          <w:kern w:val="2"/>
          <w:sz w:val="32"/>
          <w:szCs w:val="21"/>
        </w:rPr>
        <w:t>万元。本年收入</w:t>
      </w:r>
      <w:r>
        <w:rPr>
          <w:rFonts w:ascii="Times New Roman" w:eastAsia="方正仿宋_GBK" w:hAnsi="Times New Roman" w:hint="default"/>
          <w:kern w:val="2"/>
          <w:sz w:val="32"/>
          <w:szCs w:val="21"/>
        </w:rPr>
        <w:t>0.00</w:t>
      </w:r>
      <w:r>
        <w:rPr>
          <w:rFonts w:ascii="Times New Roman" w:eastAsia="方正仿宋_GBK" w:hAnsi="Times New Roman" w:hint="default"/>
          <w:kern w:val="2"/>
          <w:sz w:val="32"/>
          <w:szCs w:val="21"/>
        </w:rPr>
        <w:t>万元，与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年度相比，无增减，</w:t>
      </w:r>
    </w:p>
    <w:p w:rsidR="00765021" w:rsidRDefault="00000000">
      <w:pPr>
        <w:widowControl w:val="0"/>
        <w:numPr>
          <w:ilvl w:val="0"/>
          <w:numId w:val="2"/>
        </w:numPr>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国有资本经营预算财政拨款支出决算情况说明</w:t>
      </w:r>
    </w:p>
    <w:p w:rsidR="00765021" w:rsidRDefault="00000000">
      <w:pPr>
        <w:widowControl w:val="0"/>
        <w:spacing w:line="594"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kern w:val="2"/>
          <w:sz w:val="32"/>
          <w:szCs w:val="21"/>
        </w:rPr>
        <w:t>2024</w:t>
      </w:r>
      <w:r>
        <w:rPr>
          <w:rFonts w:ascii="Times New Roman" w:eastAsia="方正仿宋_GBK" w:hAnsi="Times New Roman"/>
          <w:kern w:val="2"/>
          <w:sz w:val="32"/>
          <w:szCs w:val="21"/>
        </w:rPr>
        <w:t>年度国有资本经营预算财政拨款支出</w:t>
      </w:r>
      <w:r>
        <w:rPr>
          <w:rFonts w:ascii="Times New Roman" w:eastAsia="方正仿宋_GBK" w:hAnsi="Times New Roman"/>
          <w:kern w:val="2"/>
          <w:sz w:val="32"/>
          <w:szCs w:val="21"/>
        </w:rPr>
        <w:t>0.00</w:t>
      </w:r>
      <w:r>
        <w:rPr>
          <w:rFonts w:ascii="Times New Roman" w:eastAsia="方正仿宋_GBK" w:hAnsi="Times New Roman"/>
          <w:kern w:val="2"/>
          <w:sz w:val="32"/>
          <w:szCs w:val="21"/>
        </w:rPr>
        <w:t>万元，基本支出</w:t>
      </w:r>
      <w:r>
        <w:rPr>
          <w:rFonts w:ascii="Times New Roman" w:eastAsia="方正仿宋_GBK" w:hAnsi="Times New Roman"/>
          <w:kern w:val="2"/>
          <w:sz w:val="32"/>
          <w:szCs w:val="21"/>
        </w:rPr>
        <w:t>0.00</w:t>
      </w:r>
      <w:r>
        <w:rPr>
          <w:rFonts w:ascii="Times New Roman" w:eastAsia="方正仿宋_GBK" w:hAnsi="Times New Roman"/>
          <w:kern w:val="2"/>
          <w:sz w:val="32"/>
          <w:szCs w:val="21"/>
        </w:rPr>
        <w:t>万元，项目支出</w:t>
      </w:r>
      <w:r>
        <w:rPr>
          <w:rFonts w:ascii="Times New Roman" w:eastAsia="方正仿宋_GBK" w:hAnsi="Times New Roman"/>
          <w:kern w:val="2"/>
          <w:sz w:val="32"/>
          <w:szCs w:val="21"/>
        </w:rPr>
        <w:t>0.00</w:t>
      </w:r>
      <w:r>
        <w:rPr>
          <w:rFonts w:ascii="Times New Roman" w:eastAsia="方正仿宋_GBK" w:hAnsi="Times New Roman"/>
          <w:kern w:val="2"/>
          <w:sz w:val="32"/>
          <w:szCs w:val="21"/>
        </w:rPr>
        <w:t>万元。</w:t>
      </w:r>
    </w:p>
    <w:p w:rsidR="00765021" w:rsidRDefault="00000000">
      <w:pPr>
        <w:widowControl w:val="0"/>
        <w:spacing w:line="594" w:lineRule="exact"/>
        <w:ind w:firstLineChars="200" w:firstLine="640"/>
        <w:jc w:val="both"/>
        <w:rPr>
          <w:rFonts w:ascii="方正黑体_GBK" w:eastAsia="方正黑体_GBK" w:hAnsi="方正黑体_GBK" w:cs="方正黑体_GBK"/>
          <w:kern w:val="2"/>
          <w:sz w:val="32"/>
          <w:szCs w:val="32"/>
        </w:rPr>
      </w:pPr>
      <w:r>
        <w:rPr>
          <w:rFonts w:ascii="方正黑体_GBK" w:eastAsia="方正黑体_GBK" w:hAnsi="方正黑体_GBK" w:cs="方正黑体_GBK"/>
          <w:kern w:val="2"/>
          <w:sz w:val="32"/>
          <w:szCs w:val="32"/>
        </w:rPr>
        <w:t>三、财政拨款“三公”经费情况说明</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（一）“三公”经费支出总体情况说明</w:t>
      </w:r>
    </w:p>
    <w:p w:rsidR="007650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2.53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6.47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71.9%</w:t>
      </w:r>
      <w:r>
        <w:rPr>
          <w:rFonts w:ascii="方正仿宋_GBK" w:eastAsia="方正仿宋_GBK" w:hAnsi="方正仿宋_GBK" w:cs="方正仿宋_GBK"/>
          <w:sz w:val="32"/>
          <w:szCs w:val="32"/>
          <w:shd w:val="clear" w:color="auto" w:fill="FFFFFF"/>
        </w:rPr>
        <w:t>，主要原因是厉行节约。</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18.62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88.0%</w:t>
      </w:r>
      <w:r>
        <w:rPr>
          <w:rFonts w:ascii="方正仿宋_GBK" w:eastAsia="方正仿宋_GBK" w:hAnsi="方正仿宋_GBK" w:cs="方正仿宋_GBK"/>
          <w:sz w:val="32"/>
          <w:szCs w:val="32"/>
          <w:shd w:val="clear" w:color="auto" w:fill="FFFFFF"/>
        </w:rPr>
        <w:t>，主要原因是精简开支。</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（二）“三公”经费分项支出情况</w:t>
      </w:r>
    </w:p>
    <w:p w:rsidR="00765021"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hint="default"/>
          <w:kern w:val="2"/>
          <w:sz w:val="32"/>
          <w:szCs w:val="21"/>
        </w:rPr>
        <w:t>2024</w:t>
      </w:r>
      <w:r>
        <w:rPr>
          <w:rFonts w:ascii="Times New Roman" w:eastAsia="方正仿宋_GBK" w:hAnsi="Times New Roman"/>
          <w:kern w:val="2"/>
          <w:sz w:val="32"/>
          <w:szCs w:val="21"/>
        </w:rPr>
        <w:t>年度本部门因公出国（境）费用</w:t>
      </w:r>
      <w:r>
        <w:rPr>
          <w:rFonts w:ascii="Times New Roman" w:eastAsia="方正仿宋_GBK" w:hAnsi="Times New Roman" w:hint="default"/>
          <w:kern w:val="2"/>
          <w:sz w:val="32"/>
          <w:szCs w:val="21"/>
        </w:rPr>
        <w:t>0.00</w:t>
      </w:r>
      <w:r>
        <w:rPr>
          <w:rFonts w:ascii="Times New Roman" w:eastAsia="方正仿宋_GBK" w:hAnsi="Times New Roman"/>
          <w:kern w:val="2"/>
          <w:sz w:val="32"/>
          <w:szCs w:val="21"/>
        </w:rPr>
        <w:t>万元。公务用车购置费</w:t>
      </w:r>
      <w:r>
        <w:rPr>
          <w:rFonts w:ascii="Times New Roman" w:eastAsia="方正仿宋_GBK" w:hAnsi="Times New Roman"/>
          <w:kern w:val="2"/>
          <w:sz w:val="32"/>
          <w:szCs w:val="21"/>
        </w:rPr>
        <w:t>0.00</w:t>
      </w:r>
      <w:r>
        <w:rPr>
          <w:rFonts w:ascii="Times New Roman" w:eastAsia="方正仿宋_GBK" w:hAnsi="Times New Roman"/>
          <w:kern w:val="2"/>
          <w:sz w:val="32"/>
          <w:szCs w:val="21"/>
        </w:rPr>
        <w:t>万元。费用支出较年初</w:t>
      </w:r>
      <w:proofErr w:type="gramStart"/>
      <w:r>
        <w:rPr>
          <w:rFonts w:ascii="Times New Roman" w:eastAsia="方正仿宋_GBK" w:hAnsi="Times New Roman"/>
          <w:kern w:val="2"/>
          <w:sz w:val="32"/>
          <w:szCs w:val="21"/>
        </w:rPr>
        <w:t>预算数无增减</w:t>
      </w:r>
      <w:proofErr w:type="gramEnd"/>
      <w:r>
        <w:rPr>
          <w:rFonts w:ascii="Times New Roman" w:eastAsia="方正仿宋_GBK" w:hAnsi="Times New Roman"/>
          <w:kern w:val="2"/>
          <w:sz w:val="32"/>
          <w:szCs w:val="21"/>
        </w:rPr>
        <w:t>，较上年支出数减少</w:t>
      </w:r>
      <w:r>
        <w:rPr>
          <w:rFonts w:ascii="Times New Roman" w:eastAsia="方正仿宋_GBK" w:hAnsi="Times New Roman"/>
          <w:kern w:val="2"/>
          <w:sz w:val="32"/>
          <w:szCs w:val="21"/>
        </w:rPr>
        <w:t>17.99</w:t>
      </w:r>
      <w:r>
        <w:rPr>
          <w:rFonts w:ascii="Times New Roman" w:eastAsia="方正仿宋_GBK" w:hAnsi="Times New Roman"/>
          <w:kern w:val="2"/>
          <w:sz w:val="32"/>
          <w:szCs w:val="21"/>
        </w:rPr>
        <w:t>万元，下降</w:t>
      </w:r>
      <w:r>
        <w:rPr>
          <w:rFonts w:ascii="Times New Roman" w:eastAsia="方正仿宋_GBK" w:hAnsi="Times New Roman"/>
          <w:kern w:val="2"/>
          <w:sz w:val="32"/>
          <w:szCs w:val="21"/>
        </w:rPr>
        <w:t>100.0%</w:t>
      </w:r>
      <w:r>
        <w:rPr>
          <w:rFonts w:ascii="Times New Roman" w:eastAsia="方正仿宋_GBK" w:hAnsi="Times New Roman"/>
          <w:kern w:val="2"/>
          <w:sz w:val="32"/>
          <w:szCs w:val="21"/>
        </w:rPr>
        <w:t>，主要原因是</w:t>
      </w:r>
      <w:r>
        <w:rPr>
          <w:rFonts w:ascii="Times New Roman" w:eastAsia="方正仿宋_GBK" w:hAnsi="Times New Roman"/>
          <w:kern w:val="2"/>
          <w:sz w:val="32"/>
          <w:szCs w:val="21"/>
        </w:rPr>
        <w:t>2023</w:t>
      </w:r>
      <w:r>
        <w:rPr>
          <w:rFonts w:ascii="Times New Roman" w:eastAsia="方正仿宋_GBK" w:hAnsi="Times New Roman"/>
          <w:kern w:val="2"/>
          <w:sz w:val="32"/>
          <w:szCs w:val="21"/>
        </w:rPr>
        <w:t>年购置公务车支出</w:t>
      </w:r>
      <w:r>
        <w:rPr>
          <w:rFonts w:ascii="Times New Roman" w:eastAsia="方正仿宋_GBK" w:hAnsi="Times New Roman"/>
          <w:kern w:val="2"/>
          <w:sz w:val="32"/>
          <w:szCs w:val="21"/>
        </w:rPr>
        <w:t>17.99</w:t>
      </w:r>
      <w:r>
        <w:rPr>
          <w:rFonts w:ascii="Times New Roman" w:eastAsia="方正仿宋_GBK" w:hAnsi="Times New Roman"/>
          <w:kern w:val="2"/>
          <w:sz w:val="32"/>
          <w:szCs w:val="21"/>
        </w:rPr>
        <w:t>万元。</w:t>
      </w:r>
    </w:p>
    <w:p w:rsidR="00765021"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kern w:val="2"/>
          <w:sz w:val="32"/>
          <w:szCs w:val="21"/>
        </w:rPr>
        <w:t>公务用车运行维护费</w:t>
      </w:r>
      <w:r>
        <w:rPr>
          <w:rFonts w:ascii="Times New Roman" w:eastAsia="方正仿宋_GBK" w:hAnsi="Times New Roman" w:hint="default"/>
          <w:kern w:val="2"/>
          <w:sz w:val="32"/>
          <w:szCs w:val="21"/>
        </w:rPr>
        <w:t>1.47</w:t>
      </w:r>
      <w:r>
        <w:rPr>
          <w:rFonts w:ascii="Times New Roman" w:eastAsia="方正仿宋_GBK" w:hAnsi="Times New Roman"/>
          <w:kern w:val="2"/>
          <w:sz w:val="32"/>
          <w:szCs w:val="21"/>
        </w:rPr>
        <w:t>万元，主要用于公务车运行维护。费用支出</w:t>
      </w:r>
      <w:r>
        <w:rPr>
          <w:rFonts w:ascii="Times New Roman" w:eastAsia="方正仿宋_GBK" w:hAnsi="Times New Roman" w:hint="default"/>
          <w:kern w:val="2"/>
          <w:sz w:val="32"/>
          <w:szCs w:val="21"/>
        </w:rPr>
        <w:t>较年初预算数减少</w:t>
      </w:r>
      <w:r>
        <w:rPr>
          <w:rFonts w:ascii="Times New Roman" w:eastAsia="方正仿宋_GBK" w:hAnsi="Times New Roman" w:hint="default"/>
          <w:kern w:val="2"/>
          <w:sz w:val="32"/>
          <w:szCs w:val="21"/>
        </w:rPr>
        <w:t>3.53</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70.6%</w:t>
      </w:r>
      <w:r>
        <w:rPr>
          <w:rFonts w:ascii="Times New Roman" w:eastAsia="方正仿宋_GBK" w:hAnsi="Times New Roman"/>
          <w:kern w:val="2"/>
          <w:sz w:val="32"/>
          <w:szCs w:val="21"/>
        </w:rPr>
        <w:t>，主要原因是节约用车</w:t>
      </w:r>
      <w:r>
        <w:rPr>
          <w:rFonts w:ascii="Times New Roman" w:eastAsia="方正仿宋_GBK" w:hAnsi="Times New Roman" w:hint="default"/>
          <w:kern w:val="2"/>
          <w:sz w:val="32"/>
          <w:szCs w:val="21"/>
        </w:rPr>
        <w:t>。较上年支出数减少</w:t>
      </w:r>
      <w:r>
        <w:rPr>
          <w:rFonts w:ascii="Times New Roman" w:eastAsia="方正仿宋_GBK" w:hAnsi="Times New Roman" w:hint="default"/>
          <w:kern w:val="2"/>
          <w:sz w:val="32"/>
          <w:szCs w:val="21"/>
        </w:rPr>
        <w:t>0.01</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0.7%</w:t>
      </w:r>
      <w:r>
        <w:rPr>
          <w:rFonts w:ascii="Times New Roman" w:eastAsia="方正仿宋_GBK" w:hAnsi="Times New Roman"/>
          <w:kern w:val="2"/>
          <w:sz w:val="32"/>
          <w:szCs w:val="21"/>
        </w:rPr>
        <w:t>。公务接待费</w:t>
      </w:r>
      <w:r>
        <w:rPr>
          <w:rFonts w:ascii="Times New Roman" w:eastAsia="方正仿宋_GBK" w:hAnsi="Times New Roman" w:hint="default"/>
          <w:kern w:val="2"/>
          <w:sz w:val="32"/>
          <w:szCs w:val="21"/>
        </w:rPr>
        <w:t>1.06</w:t>
      </w:r>
      <w:r>
        <w:rPr>
          <w:rFonts w:ascii="Times New Roman" w:eastAsia="方正仿宋_GBK" w:hAnsi="Times New Roman"/>
          <w:kern w:val="2"/>
          <w:sz w:val="32"/>
          <w:szCs w:val="21"/>
        </w:rPr>
        <w:t>万元，主要用于接待相关部门会议加班用餐。费用支出</w:t>
      </w:r>
      <w:r>
        <w:rPr>
          <w:rFonts w:ascii="Times New Roman" w:eastAsia="方正仿宋_GBK" w:hAnsi="Times New Roman" w:hint="default"/>
          <w:kern w:val="2"/>
          <w:sz w:val="32"/>
          <w:szCs w:val="21"/>
        </w:rPr>
        <w:t>较年初预算数减少</w:t>
      </w:r>
      <w:r>
        <w:rPr>
          <w:rFonts w:ascii="Times New Roman" w:eastAsia="方正仿宋_GBK" w:hAnsi="Times New Roman" w:hint="default"/>
          <w:kern w:val="2"/>
          <w:sz w:val="32"/>
          <w:szCs w:val="21"/>
        </w:rPr>
        <w:t>2.94</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73.5%</w:t>
      </w:r>
      <w:r>
        <w:rPr>
          <w:rFonts w:ascii="Times New Roman" w:eastAsia="方正仿宋_GBK" w:hAnsi="Times New Roman"/>
          <w:kern w:val="2"/>
          <w:sz w:val="32"/>
          <w:szCs w:val="21"/>
        </w:rPr>
        <w:t>，主要原因是厉行节约。</w:t>
      </w:r>
      <w:r>
        <w:rPr>
          <w:rFonts w:ascii="Times New Roman" w:eastAsia="方正仿宋_GBK" w:hAnsi="Times New Roman" w:hint="default"/>
          <w:kern w:val="2"/>
          <w:sz w:val="32"/>
          <w:szCs w:val="21"/>
        </w:rPr>
        <w:t>较上年支出数减少</w:t>
      </w:r>
      <w:r>
        <w:rPr>
          <w:rFonts w:ascii="Times New Roman" w:eastAsia="方正仿宋_GBK" w:hAnsi="Times New Roman" w:hint="default"/>
          <w:kern w:val="2"/>
          <w:sz w:val="32"/>
          <w:szCs w:val="21"/>
        </w:rPr>
        <w:t>0.62</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36.9%</w:t>
      </w:r>
      <w:r>
        <w:rPr>
          <w:rFonts w:ascii="Times New Roman" w:eastAsia="方正仿宋_GBK" w:hAnsi="Times New Roman"/>
          <w:kern w:val="2"/>
          <w:sz w:val="32"/>
          <w:szCs w:val="21"/>
        </w:rPr>
        <w:t>，主要原因是精简开支。</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（三）“三公”经费实物量情况</w:t>
      </w:r>
    </w:p>
    <w:p w:rsidR="00765021"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hint="default"/>
          <w:kern w:val="2"/>
          <w:sz w:val="32"/>
          <w:szCs w:val="21"/>
        </w:rPr>
        <w:t>2024</w:t>
      </w:r>
      <w:r>
        <w:rPr>
          <w:rFonts w:ascii="Times New Roman" w:eastAsia="方正仿宋_GBK" w:hAnsi="Times New Roman"/>
          <w:kern w:val="2"/>
          <w:sz w:val="32"/>
          <w:szCs w:val="21"/>
        </w:rPr>
        <w:t>年度本部门因公出国（境）</w:t>
      </w:r>
      <w:r>
        <w:rPr>
          <w:rFonts w:ascii="Times New Roman" w:eastAsia="方正仿宋_GBK" w:hAnsi="Times New Roman" w:hint="default"/>
          <w:kern w:val="2"/>
          <w:sz w:val="32"/>
          <w:szCs w:val="21"/>
        </w:rPr>
        <w:t>0</w:t>
      </w:r>
      <w:r>
        <w:rPr>
          <w:rFonts w:ascii="Times New Roman" w:eastAsia="方正仿宋_GBK" w:hAnsi="Times New Roman"/>
          <w:kern w:val="2"/>
          <w:sz w:val="32"/>
          <w:szCs w:val="21"/>
        </w:rPr>
        <w:t>人；公务用车购置</w:t>
      </w:r>
      <w:r>
        <w:rPr>
          <w:rFonts w:ascii="Times New Roman" w:eastAsia="方正仿宋_GBK" w:hAnsi="Times New Roman" w:hint="default"/>
          <w:kern w:val="2"/>
          <w:sz w:val="32"/>
          <w:szCs w:val="21"/>
        </w:rPr>
        <w:t>0</w:t>
      </w:r>
      <w:r>
        <w:rPr>
          <w:rFonts w:ascii="Times New Roman" w:eastAsia="方正仿宋_GBK" w:hAnsi="Times New Roman"/>
          <w:kern w:val="2"/>
          <w:sz w:val="32"/>
          <w:szCs w:val="21"/>
        </w:rPr>
        <w:t>辆，公务车保有量为</w:t>
      </w:r>
      <w:r>
        <w:rPr>
          <w:rFonts w:ascii="Times New Roman" w:eastAsia="方正仿宋_GBK" w:hAnsi="Times New Roman" w:hint="default"/>
          <w:kern w:val="2"/>
          <w:sz w:val="32"/>
          <w:szCs w:val="21"/>
        </w:rPr>
        <w:t>1</w:t>
      </w:r>
      <w:r>
        <w:rPr>
          <w:rFonts w:ascii="Times New Roman" w:eastAsia="方正仿宋_GBK" w:hAnsi="Times New Roman"/>
          <w:kern w:val="2"/>
          <w:sz w:val="32"/>
          <w:szCs w:val="21"/>
        </w:rPr>
        <w:t>辆；国内公务接待</w:t>
      </w:r>
      <w:r>
        <w:rPr>
          <w:rFonts w:ascii="Times New Roman" w:eastAsia="方正仿宋_GBK" w:hAnsi="Times New Roman" w:hint="default"/>
          <w:kern w:val="2"/>
          <w:sz w:val="32"/>
          <w:szCs w:val="21"/>
        </w:rPr>
        <w:t>6</w:t>
      </w:r>
      <w:r>
        <w:rPr>
          <w:rFonts w:ascii="Times New Roman" w:eastAsia="方正仿宋_GBK" w:hAnsi="Times New Roman"/>
          <w:kern w:val="2"/>
          <w:sz w:val="32"/>
          <w:szCs w:val="21"/>
        </w:rPr>
        <w:t>批次</w:t>
      </w:r>
      <w:r>
        <w:rPr>
          <w:rFonts w:ascii="Times New Roman" w:eastAsia="方正仿宋_GBK" w:hAnsi="Times New Roman" w:hint="default"/>
          <w:kern w:val="2"/>
          <w:sz w:val="32"/>
          <w:szCs w:val="21"/>
        </w:rPr>
        <w:t>120</w:t>
      </w:r>
      <w:r>
        <w:rPr>
          <w:rFonts w:ascii="Times New Roman" w:eastAsia="方正仿宋_GBK" w:hAnsi="Times New Roman"/>
          <w:kern w:val="2"/>
          <w:sz w:val="32"/>
          <w:szCs w:val="21"/>
        </w:rPr>
        <w:t>人。</w:t>
      </w:r>
      <w:r>
        <w:rPr>
          <w:rFonts w:ascii="Times New Roman" w:eastAsia="方正仿宋_GBK" w:hAnsi="Times New Roman" w:hint="default"/>
          <w:kern w:val="2"/>
          <w:sz w:val="32"/>
          <w:szCs w:val="21"/>
        </w:rPr>
        <w:t>2024</w:t>
      </w:r>
      <w:r>
        <w:rPr>
          <w:rFonts w:ascii="Times New Roman" w:eastAsia="方正仿宋_GBK" w:hAnsi="Times New Roman"/>
          <w:kern w:val="2"/>
          <w:sz w:val="32"/>
          <w:szCs w:val="21"/>
        </w:rPr>
        <w:t>年本部门人均接待费</w:t>
      </w:r>
      <w:r>
        <w:rPr>
          <w:rFonts w:ascii="Times New Roman" w:eastAsia="方正仿宋_GBK" w:hAnsi="Times New Roman" w:hint="default"/>
          <w:kern w:val="2"/>
          <w:sz w:val="32"/>
          <w:szCs w:val="21"/>
        </w:rPr>
        <w:t>88.67</w:t>
      </w:r>
      <w:r>
        <w:rPr>
          <w:rFonts w:ascii="Times New Roman" w:eastAsia="方正仿宋_GBK" w:hAnsi="Times New Roman"/>
          <w:kern w:val="2"/>
          <w:sz w:val="32"/>
          <w:szCs w:val="21"/>
        </w:rPr>
        <w:t>元，车均购置费</w:t>
      </w:r>
      <w:r>
        <w:rPr>
          <w:rFonts w:ascii="Times New Roman" w:eastAsia="方正仿宋_GBK" w:hAnsi="Times New Roman" w:hint="default"/>
          <w:kern w:val="2"/>
          <w:sz w:val="32"/>
          <w:szCs w:val="21"/>
        </w:rPr>
        <w:t>0</w:t>
      </w:r>
      <w:r>
        <w:rPr>
          <w:rFonts w:ascii="Times New Roman" w:eastAsia="方正仿宋_GBK" w:hAnsi="Times New Roman"/>
          <w:kern w:val="2"/>
          <w:sz w:val="32"/>
          <w:szCs w:val="21"/>
        </w:rPr>
        <w:t>万元，车均维护费</w:t>
      </w:r>
      <w:r>
        <w:rPr>
          <w:rFonts w:ascii="Times New Roman" w:eastAsia="方正仿宋_GBK" w:hAnsi="Times New Roman" w:hint="default"/>
          <w:kern w:val="2"/>
          <w:sz w:val="32"/>
          <w:szCs w:val="21"/>
        </w:rPr>
        <w:t>1.47</w:t>
      </w:r>
      <w:r>
        <w:rPr>
          <w:rFonts w:ascii="Times New Roman" w:eastAsia="方正仿宋_GBK" w:hAnsi="Times New Roman"/>
          <w:kern w:val="2"/>
          <w:sz w:val="32"/>
          <w:szCs w:val="21"/>
        </w:rPr>
        <w:t>万元。</w:t>
      </w:r>
    </w:p>
    <w:p w:rsidR="00765021" w:rsidRDefault="00000000">
      <w:pPr>
        <w:widowControl w:val="0"/>
        <w:spacing w:line="594" w:lineRule="exact"/>
        <w:ind w:firstLineChars="200" w:firstLine="640"/>
        <w:jc w:val="both"/>
        <w:rPr>
          <w:rFonts w:ascii="方正黑体_GBK" w:eastAsia="方正黑体_GBK" w:hAnsi="方正黑体_GBK" w:cs="方正黑体_GBK"/>
          <w:kern w:val="2"/>
          <w:sz w:val="32"/>
          <w:szCs w:val="32"/>
        </w:rPr>
      </w:pPr>
      <w:r>
        <w:rPr>
          <w:rFonts w:ascii="方正黑体_GBK" w:eastAsia="方正黑体_GBK" w:hAnsi="方正黑体_GBK" w:cs="方正黑体_GBK"/>
          <w:kern w:val="2"/>
          <w:sz w:val="32"/>
          <w:szCs w:val="32"/>
        </w:rPr>
        <w:lastRenderedPageBreak/>
        <w:t>四、其他需要说明的事项</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（一）财政拨款会议费、培训费和差旅费情况说明</w:t>
      </w:r>
    </w:p>
    <w:p w:rsidR="00765021"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kern w:val="2"/>
          <w:sz w:val="32"/>
          <w:szCs w:val="21"/>
        </w:rPr>
        <w:t>本年度会议费支出</w:t>
      </w:r>
      <w:r>
        <w:rPr>
          <w:rFonts w:ascii="Times New Roman" w:eastAsia="方正仿宋_GBK" w:hAnsi="Times New Roman" w:hint="default"/>
          <w:kern w:val="2"/>
          <w:sz w:val="32"/>
          <w:szCs w:val="21"/>
        </w:rPr>
        <w:t>1.90</w:t>
      </w:r>
      <w:r>
        <w:rPr>
          <w:rFonts w:ascii="Times New Roman" w:eastAsia="方正仿宋_GBK" w:hAnsi="Times New Roman"/>
          <w:kern w:val="2"/>
          <w:sz w:val="32"/>
          <w:szCs w:val="21"/>
        </w:rPr>
        <w:t>万元，</w:t>
      </w:r>
      <w:r>
        <w:rPr>
          <w:rFonts w:ascii="Times New Roman" w:eastAsia="方正仿宋_GBK" w:hAnsi="Times New Roman" w:hint="default"/>
          <w:kern w:val="2"/>
          <w:sz w:val="32"/>
          <w:szCs w:val="21"/>
        </w:rPr>
        <w:t>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年度相比，减少</w:t>
      </w:r>
      <w:r>
        <w:rPr>
          <w:rFonts w:ascii="Times New Roman" w:eastAsia="方正仿宋_GBK" w:hAnsi="Times New Roman" w:hint="default"/>
          <w:kern w:val="2"/>
          <w:sz w:val="32"/>
          <w:szCs w:val="21"/>
        </w:rPr>
        <w:t>12.73</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87.0%</w:t>
      </w:r>
      <w:r>
        <w:rPr>
          <w:rFonts w:ascii="Times New Roman" w:eastAsia="方正仿宋_GBK" w:hAnsi="Times New Roman"/>
          <w:kern w:val="2"/>
          <w:sz w:val="32"/>
          <w:szCs w:val="21"/>
        </w:rPr>
        <w:t>，主要原因是精简会议。本年度培训费支出</w:t>
      </w:r>
      <w:r>
        <w:rPr>
          <w:rFonts w:ascii="Times New Roman" w:eastAsia="方正仿宋_GBK" w:hAnsi="Times New Roman" w:hint="default"/>
          <w:kern w:val="2"/>
          <w:sz w:val="32"/>
          <w:szCs w:val="21"/>
        </w:rPr>
        <w:t>40.85</w:t>
      </w:r>
      <w:r>
        <w:rPr>
          <w:rFonts w:ascii="Times New Roman" w:eastAsia="方正仿宋_GBK" w:hAnsi="Times New Roman"/>
          <w:kern w:val="2"/>
          <w:sz w:val="32"/>
          <w:szCs w:val="21"/>
        </w:rPr>
        <w:t>万元，</w:t>
      </w:r>
      <w:r>
        <w:rPr>
          <w:rFonts w:ascii="Times New Roman" w:eastAsia="方正仿宋_GBK" w:hAnsi="Times New Roman" w:hint="default"/>
          <w:kern w:val="2"/>
          <w:sz w:val="32"/>
          <w:szCs w:val="21"/>
        </w:rPr>
        <w:t>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年度相比，减少</w:t>
      </w:r>
      <w:r>
        <w:rPr>
          <w:rFonts w:ascii="Times New Roman" w:eastAsia="方正仿宋_GBK" w:hAnsi="Times New Roman" w:hint="default"/>
          <w:kern w:val="2"/>
          <w:sz w:val="32"/>
          <w:szCs w:val="21"/>
        </w:rPr>
        <w:t>49.23</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54.7%</w:t>
      </w:r>
      <w:r>
        <w:rPr>
          <w:rFonts w:ascii="Times New Roman" w:eastAsia="方正仿宋_GBK" w:hAnsi="Times New Roman"/>
          <w:kern w:val="2"/>
          <w:sz w:val="32"/>
          <w:szCs w:val="21"/>
        </w:rPr>
        <w:t>，主要原因是减少培训开支。本年度差旅费支出</w:t>
      </w:r>
      <w:r>
        <w:rPr>
          <w:rFonts w:ascii="Times New Roman" w:eastAsia="方正仿宋_GBK" w:hAnsi="Times New Roman" w:hint="default"/>
          <w:kern w:val="2"/>
          <w:sz w:val="32"/>
          <w:szCs w:val="21"/>
        </w:rPr>
        <w:t>4.21</w:t>
      </w:r>
      <w:r>
        <w:rPr>
          <w:rFonts w:ascii="Times New Roman" w:eastAsia="方正仿宋_GBK" w:hAnsi="Times New Roman"/>
          <w:kern w:val="2"/>
          <w:sz w:val="32"/>
          <w:szCs w:val="21"/>
        </w:rPr>
        <w:t>万元，</w:t>
      </w:r>
      <w:r>
        <w:rPr>
          <w:rFonts w:ascii="Times New Roman" w:eastAsia="方正仿宋_GBK" w:hAnsi="Times New Roman" w:hint="default"/>
          <w:kern w:val="2"/>
          <w:sz w:val="32"/>
          <w:szCs w:val="21"/>
        </w:rPr>
        <w:t>与</w:t>
      </w:r>
      <w:r>
        <w:rPr>
          <w:rFonts w:ascii="Times New Roman" w:eastAsia="方正仿宋_GBK" w:hAnsi="Times New Roman" w:hint="default"/>
          <w:kern w:val="2"/>
          <w:sz w:val="32"/>
          <w:szCs w:val="21"/>
        </w:rPr>
        <w:t>2023</w:t>
      </w:r>
      <w:r>
        <w:rPr>
          <w:rFonts w:ascii="Times New Roman" w:eastAsia="方正仿宋_GBK" w:hAnsi="Times New Roman" w:hint="default"/>
          <w:kern w:val="2"/>
          <w:sz w:val="32"/>
          <w:szCs w:val="21"/>
        </w:rPr>
        <w:t>年度相比，减少</w:t>
      </w:r>
      <w:r>
        <w:rPr>
          <w:rFonts w:ascii="Times New Roman" w:eastAsia="方正仿宋_GBK" w:hAnsi="Times New Roman" w:hint="default"/>
          <w:kern w:val="2"/>
          <w:sz w:val="32"/>
          <w:szCs w:val="21"/>
        </w:rPr>
        <w:t>1.54</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26.8%</w:t>
      </w:r>
      <w:r>
        <w:rPr>
          <w:rFonts w:ascii="Times New Roman" w:eastAsia="方正仿宋_GBK" w:hAnsi="Times New Roman"/>
          <w:kern w:val="2"/>
          <w:sz w:val="32"/>
          <w:szCs w:val="21"/>
        </w:rPr>
        <w:t>，主要原因是减少市外出差</w:t>
      </w:r>
      <w:r>
        <w:rPr>
          <w:rFonts w:ascii="Times New Roman" w:eastAsia="方正仿宋_GBK" w:hAnsi="Times New Roman" w:hint="default"/>
          <w:kern w:val="2"/>
          <w:sz w:val="32"/>
          <w:szCs w:val="21"/>
        </w:rPr>
        <w:t>。</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（二）机关运行经费情况说明</w:t>
      </w:r>
    </w:p>
    <w:p w:rsidR="00765021"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hint="default"/>
          <w:kern w:val="2"/>
          <w:sz w:val="32"/>
          <w:szCs w:val="21"/>
        </w:rPr>
        <w:t>2024</w:t>
      </w:r>
      <w:r>
        <w:rPr>
          <w:rFonts w:ascii="Times New Roman" w:eastAsia="方正仿宋_GBK" w:hAnsi="Times New Roman" w:hint="default"/>
          <w:kern w:val="2"/>
          <w:sz w:val="32"/>
          <w:szCs w:val="21"/>
        </w:rPr>
        <w:t>年度本部门机关运行经费支出</w:t>
      </w:r>
      <w:r>
        <w:rPr>
          <w:rFonts w:ascii="Times New Roman" w:eastAsia="方正仿宋_GBK" w:hAnsi="Times New Roman" w:hint="default"/>
          <w:kern w:val="2"/>
          <w:sz w:val="32"/>
          <w:szCs w:val="21"/>
        </w:rPr>
        <w:t>34.55</w:t>
      </w:r>
      <w:r>
        <w:rPr>
          <w:rFonts w:ascii="Times New Roman" w:eastAsia="方正仿宋_GBK" w:hAnsi="Times New Roman" w:hint="default"/>
          <w:kern w:val="2"/>
          <w:sz w:val="32"/>
          <w:szCs w:val="21"/>
        </w:rPr>
        <w:t>万元，机关运行经费主要用于开支办公用品采购支出，以及按规定标准划转工会经费。</w:t>
      </w:r>
      <w:r>
        <w:rPr>
          <w:rFonts w:ascii="Times New Roman" w:eastAsia="方正仿宋_GBK" w:hAnsi="Times New Roman"/>
          <w:kern w:val="2"/>
          <w:sz w:val="32"/>
          <w:szCs w:val="21"/>
        </w:rPr>
        <w:t>机关运行经费</w:t>
      </w:r>
      <w:r>
        <w:rPr>
          <w:rFonts w:ascii="Times New Roman" w:eastAsia="方正仿宋_GBK" w:hAnsi="Times New Roman" w:hint="default"/>
          <w:kern w:val="2"/>
          <w:sz w:val="32"/>
          <w:szCs w:val="21"/>
        </w:rPr>
        <w:t>较上年支出数减少</w:t>
      </w:r>
      <w:r>
        <w:rPr>
          <w:rFonts w:ascii="Times New Roman" w:eastAsia="方正仿宋_GBK" w:hAnsi="Times New Roman" w:hint="default"/>
          <w:kern w:val="2"/>
          <w:sz w:val="32"/>
          <w:szCs w:val="21"/>
        </w:rPr>
        <w:t>17.39</w:t>
      </w:r>
      <w:r>
        <w:rPr>
          <w:rFonts w:ascii="Times New Roman" w:eastAsia="方正仿宋_GBK" w:hAnsi="Times New Roman" w:hint="default"/>
          <w:kern w:val="2"/>
          <w:sz w:val="32"/>
          <w:szCs w:val="21"/>
        </w:rPr>
        <w:t>万元，下降</w:t>
      </w:r>
      <w:r>
        <w:rPr>
          <w:rFonts w:ascii="Times New Roman" w:eastAsia="方正仿宋_GBK" w:hAnsi="Times New Roman" w:hint="default"/>
          <w:kern w:val="2"/>
          <w:sz w:val="32"/>
          <w:szCs w:val="21"/>
        </w:rPr>
        <w:t>33.5%</w:t>
      </w:r>
      <w:r>
        <w:rPr>
          <w:rFonts w:ascii="Times New Roman" w:eastAsia="方正仿宋_GBK" w:hAnsi="Times New Roman"/>
          <w:kern w:val="2"/>
          <w:sz w:val="32"/>
          <w:szCs w:val="21"/>
        </w:rPr>
        <w:t>，主要原因是厉行节约。</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（三）国有资产占用情况说明</w:t>
      </w:r>
    </w:p>
    <w:p w:rsidR="00765021" w:rsidRDefault="00000000">
      <w:pPr>
        <w:widowControl w:val="0"/>
        <w:spacing w:line="594" w:lineRule="exact"/>
        <w:ind w:firstLineChars="200" w:firstLine="640"/>
        <w:jc w:val="both"/>
        <w:rPr>
          <w:rFonts w:ascii="Times New Roman" w:eastAsia="方正仿宋_GBK" w:hAnsi="Times New Roman" w:hint="default"/>
          <w:kern w:val="2"/>
          <w:sz w:val="32"/>
          <w:szCs w:val="21"/>
        </w:rPr>
      </w:pPr>
      <w:r>
        <w:rPr>
          <w:rFonts w:ascii="Times New Roman" w:eastAsia="方正仿宋_GBK" w:hAnsi="Times New Roman"/>
          <w:kern w:val="2"/>
          <w:sz w:val="32"/>
          <w:szCs w:val="21"/>
        </w:rPr>
        <w:t>截至</w:t>
      </w:r>
      <w:r>
        <w:rPr>
          <w:rFonts w:ascii="Times New Roman" w:eastAsia="方正仿宋_GBK" w:hAnsi="Times New Roman"/>
          <w:kern w:val="2"/>
          <w:sz w:val="32"/>
          <w:szCs w:val="21"/>
        </w:rPr>
        <w:t>2024</w:t>
      </w:r>
      <w:r>
        <w:rPr>
          <w:rFonts w:ascii="Times New Roman" w:eastAsia="方正仿宋_GBK" w:hAnsi="Times New Roman"/>
          <w:kern w:val="2"/>
          <w:sz w:val="32"/>
          <w:szCs w:val="21"/>
        </w:rPr>
        <w:t>年</w:t>
      </w:r>
      <w:r>
        <w:rPr>
          <w:rFonts w:ascii="Times New Roman" w:eastAsia="方正仿宋_GBK" w:hAnsi="Times New Roman"/>
          <w:kern w:val="2"/>
          <w:sz w:val="32"/>
          <w:szCs w:val="21"/>
        </w:rPr>
        <w:t>12</w:t>
      </w:r>
      <w:r>
        <w:rPr>
          <w:rFonts w:ascii="Times New Roman" w:eastAsia="方正仿宋_GBK" w:hAnsi="Times New Roman"/>
          <w:kern w:val="2"/>
          <w:sz w:val="32"/>
          <w:szCs w:val="21"/>
        </w:rPr>
        <w:t>月</w:t>
      </w:r>
      <w:r>
        <w:rPr>
          <w:rFonts w:ascii="Times New Roman" w:eastAsia="方正仿宋_GBK" w:hAnsi="Times New Roman"/>
          <w:kern w:val="2"/>
          <w:sz w:val="32"/>
          <w:szCs w:val="21"/>
        </w:rPr>
        <w:t>31</w:t>
      </w:r>
      <w:r>
        <w:rPr>
          <w:rFonts w:ascii="Times New Roman" w:eastAsia="方正仿宋_GBK" w:hAnsi="Times New Roman"/>
          <w:kern w:val="2"/>
          <w:sz w:val="32"/>
          <w:szCs w:val="21"/>
        </w:rPr>
        <w:t>日，本部门共有车辆</w:t>
      </w:r>
      <w:r>
        <w:rPr>
          <w:rFonts w:ascii="Times New Roman" w:eastAsia="方正仿宋_GBK" w:hAnsi="Times New Roman"/>
          <w:kern w:val="2"/>
          <w:sz w:val="32"/>
          <w:szCs w:val="21"/>
        </w:rPr>
        <w:t>1</w:t>
      </w:r>
      <w:r>
        <w:rPr>
          <w:rFonts w:ascii="Times New Roman" w:eastAsia="方正仿宋_GBK" w:hAnsi="Times New Roman"/>
          <w:kern w:val="2"/>
          <w:sz w:val="32"/>
          <w:szCs w:val="21"/>
        </w:rPr>
        <w:t>辆，其中，副部（省）级及以上领导用车</w:t>
      </w:r>
      <w:r>
        <w:rPr>
          <w:rFonts w:ascii="Times New Roman" w:eastAsia="方正仿宋_GBK" w:hAnsi="Times New Roman"/>
          <w:kern w:val="2"/>
          <w:sz w:val="32"/>
          <w:szCs w:val="21"/>
        </w:rPr>
        <w:t>0</w:t>
      </w:r>
      <w:r>
        <w:rPr>
          <w:rFonts w:ascii="Times New Roman" w:eastAsia="方正仿宋_GBK" w:hAnsi="Times New Roman"/>
          <w:kern w:val="2"/>
          <w:sz w:val="32"/>
          <w:szCs w:val="21"/>
        </w:rPr>
        <w:t>辆、主要负责人用车</w:t>
      </w:r>
      <w:r>
        <w:rPr>
          <w:rFonts w:ascii="Times New Roman" w:eastAsia="方正仿宋_GBK" w:hAnsi="Times New Roman"/>
          <w:kern w:val="2"/>
          <w:sz w:val="32"/>
          <w:szCs w:val="21"/>
        </w:rPr>
        <w:t>0</w:t>
      </w:r>
      <w:r>
        <w:rPr>
          <w:rFonts w:ascii="Times New Roman" w:eastAsia="方正仿宋_GBK" w:hAnsi="Times New Roman"/>
          <w:kern w:val="2"/>
          <w:sz w:val="32"/>
          <w:szCs w:val="21"/>
        </w:rPr>
        <w:t>辆、机要通信用车</w:t>
      </w:r>
      <w:r>
        <w:rPr>
          <w:rFonts w:ascii="Times New Roman" w:eastAsia="方正仿宋_GBK" w:hAnsi="Times New Roman"/>
          <w:kern w:val="2"/>
          <w:sz w:val="32"/>
          <w:szCs w:val="21"/>
        </w:rPr>
        <w:t>0</w:t>
      </w:r>
      <w:r>
        <w:rPr>
          <w:rFonts w:ascii="Times New Roman" w:eastAsia="方正仿宋_GBK" w:hAnsi="Times New Roman"/>
          <w:kern w:val="2"/>
          <w:sz w:val="32"/>
          <w:szCs w:val="21"/>
        </w:rPr>
        <w:t>辆、应急保障用车</w:t>
      </w:r>
      <w:r>
        <w:rPr>
          <w:rFonts w:ascii="Times New Roman" w:eastAsia="方正仿宋_GBK" w:hAnsi="Times New Roman"/>
          <w:kern w:val="2"/>
          <w:sz w:val="32"/>
          <w:szCs w:val="21"/>
        </w:rPr>
        <w:t>1</w:t>
      </w:r>
      <w:r>
        <w:rPr>
          <w:rFonts w:ascii="Times New Roman" w:eastAsia="方正仿宋_GBK" w:hAnsi="Times New Roman"/>
          <w:kern w:val="2"/>
          <w:sz w:val="32"/>
          <w:szCs w:val="21"/>
        </w:rPr>
        <w:t>辆、执法执勤用车</w:t>
      </w:r>
      <w:r>
        <w:rPr>
          <w:rFonts w:ascii="Times New Roman" w:eastAsia="方正仿宋_GBK" w:hAnsi="Times New Roman"/>
          <w:kern w:val="2"/>
          <w:sz w:val="32"/>
          <w:szCs w:val="21"/>
        </w:rPr>
        <w:t>0</w:t>
      </w:r>
      <w:r>
        <w:rPr>
          <w:rFonts w:ascii="Times New Roman" w:eastAsia="方正仿宋_GBK" w:hAnsi="Times New Roman"/>
          <w:kern w:val="2"/>
          <w:sz w:val="32"/>
          <w:szCs w:val="21"/>
        </w:rPr>
        <w:t>辆，特种专业技术用车</w:t>
      </w:r>
      <w:r>
        <w:rPr>
          <w:rFonts w:ascii="Times New Roman" w:eastAsia="方正仿宋_GBK" w:hAnsi="Times New Roman"/>
          <w:kern w:val="2"/>
          <w:sz w:val="32"/>
          <w:szCs w:val="21"/>
        </w:rPr>
        <w:t>0</w:t>
      </w:r>
      <w:r>
        <w:rPr>
          <w:rFonts w:ascii="Times New Roman" w:eastAsia="方正仿宋_GBK" w:hAnsi="Times New Roman"/>
          <w:kern w:val="2"/>
          <w:sz w:val="32"/>
          <w:szCs w:val="21"/>
        </w:rPr>
        <w:t>辆，离退休干部用车</w:t>
      </w:r>
      <w:r>
        <w:rPr>
          <w:rFonts w:ascii="Times New Roman" w:eastAsia="方正仿宋_GBK" w:hAnsi="Times New Roman"/>
          <w:kern w:val="2"/>
          <w:sz w:val="32"/>
          <w:szCs w:val="21"/>
        </w:rPr>
        <w:t>0</w:t>
      </w:r>
      <w:r>
        <w:rPr>
          <w:rFonts w:ascii="Times New Roman" w:eastAsia="方正仿宋_GBK" w:hAnsi="Times New Roman"/>
          <w:kern w:val="2"/>
          <w:sz w:val="32"/>
          <w:szCs w:val="21"/>
        </w:rPr>
        <w:t>辆。单价</w:t>
      </w:r>
      <w:r>
        <w:rPr>
          <w:rFonts w:ascii="Times New Roman" w:eastAsia="方正仿宋_GBK" w:hAnsi="Times New Roman"/>
          <w:kern w:val="2"/>
          <w:sz w:val="32"/>
          <w:szCs w:val="21"/>
        </w:rPr>
        <w:t>100</w:t>
      </w:r>
      <w:r>
        <w:rPr>
          <w:rFonts w:ascii="Times New Roman" w:eastAsia="方正仿宋_GBK" w:hAnsi="Times New Roman"/>
          <w:kern w:val="2"/>
          <w:sz w:val="32"/>
          <w:szCs w:val="21"/>
        </w:rPr>
        <w:t>万元（含）以上专用设备</w:t>
      </w:r>
      <w:r>
        <w:rPr>
          <w:rFonts w:ascii="Times New Roman" w:eastAsia="方正仿宋_GBK" w:hAnsi="Times New Roman"/>
          <w:kern w:val="2"/>
          <w:sz w:val="32"/>
          <w:szCs w:val="21"/>
        </w:rPr>
        <w:t>0</w:t>
      </w:r>
      <w:r>
        <w:rPr>
          <w:rFonts w:ascii="Times New Roman" w:eastAsia="方正仿宋_GBK" w:hAnsi="Times New Roman"/>
          <w:kern w:val="2"/>
          <w:sz w:val="32"/>
          <w:szCs w:val="21"/>
        </w:rPr>
        <w:t>台（套）。</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（四）政府采购支出情况说明</w:t>
      </w:r>
    </w:p>
    <w:p w:rsidR="00765021" w:rsidRDefault="00000000">
      <w:pPr>
        <w:pStyle w:val="a9"/>
        <w:snapToGrid w:val="0"/>
        <w:spacing w:before="0" w:beforeAutospacing="0" w:after="0" w:afterAutospacing="0" w:line="596" w:lineRule="exact"/>
        <w:ind w:firstLineChars="200" w:firstLine="640"/>
        <w:rPr>
          <w:rFonts w:ascii="Times New Roman" w:eastAsia="方正仿宋_GBK" w:hAnsi="Times New Roman" w:hint="default"/>
          <w:kern w:val="2"/>
          <w:sz w:val="32"/>
          <w:szCs w:val="21"/>
        </w:rPr>
      </w:pPr>
      <w:r>
        <w:rPr>
          <w:rFonts w:ascii="Times New Roman" w:eastAsia="方正仿宋_GBK" w:hAnsi="Times New Roman" w:hint="default"/>
          <w:kern w:val="2"/>
          <w:sz w:val="32"/>
          <w:szCs w:val="21"/>
        </w:rPr>
        <w:lastRenderedPageBreak/>
        <w:t>2024</w:t>
      </w:r>
      <w:r>
        <w:rPr>
          <w:rFonts w:ascii="Times New Roman" w:eastAsia="方正仿宋_GBK" w:hAnsi="Times New Roman" w:hint="default"/>
          <w:kern w:val="2"/>
          <w:sz w:val="32"/>
          <w:szCs w:val="21"/>
        </w:rPr>
        <w:t>年度本部门政府采购支出总额</w:t>
      </w:r>
      <w:r>
        <w:rPr>
          <w:rFonts w:ascii="Times New Roman" w:eastAsia="方正仿宋_GBK" w:hAnsi="Times New Roman" w:hint="default"/>
          <w:kern w:val="2"/>
          <w:sz w:val="32"/>
          <w:szCs w:val="21"/>
        </w:rPr>
        <w:t>1.00</w:t>
      </w:r>
      <w:r>
        <w:rPr>
          <w:rFonts w:ascii="Times New Roman" w:eastAsia="方正仿宋_GBK" w:hAnsi="Times New Roman" w:hint="default"/>
          <w:kern w:val="2"/>
          <w:sz w:val="32"/>
          <w:szCs w:val="21"/>
        </w:rPr>
        <w:t>万元，其中：政府采购货物支出</w:t>
      </w:r>
      <w:r>
        <w:rPr>
          <w:rFonts w:ascii="Times New Roman" w:eastAsia="方正仿宋_GBK" w:hAnsi="Times New Roman" w:hint="default"/>
          <w:kern w:val="2"/>
          <w:sz w:val="32"/>
          <w:szCs w:val="21"/>
        </w:rPr>
        <w:t>1.00</w:t>
      </w:r>
      <w:r>
        <w:rPr>
          <w:rFonts w:ascii="Times New Roman" w:eastAsia="方正仿宋_GBK" w:hAnsi="Times New Roman" w:hint="default"/>
          <w:kern w:val="2"/>
          <w:sz w:val="32"/>
          <w:szCs w:val="21"/>
        </w:rPr>
        <w:t>万元、政府采购工程支出</w:t>
      </w:r>
      <w:r>
        <w:rPr>
          <w:rFonts w:ascii="Times New Roman" w:eastAsia="方正仿宋_GBK" w:hAnsi="Times New Roman" w:hint="default"/>
          <w:kern w:val="2"/>
          <w:sz w:val="32"/>
          <w:szCs w:val="21"/>
        </w:rPr>
        <w:t>0.00</w:t>
      </w:r>
      <w:r>
        <w:rPr>
          <w:rFonts w:ascii="Times New Roman" w:eastAsia="方正仿宋_GBK" w:hAnsi="Times New Roman" w:hint="default"/>
          <w:kern w:val="2"/>
          <w:sz w:val="32"/>
          <w:szCs w:val="21"/>
        </w:rPr>
        <w:t>万元、政府采购服务支出</w:t>
      </w:r>
      <w:r>
        <w:rPr>
          <w:rFonts w:ascii="Times New Roman" w:eastAsia="方正仿宋_GBK" w:hAnsi="Times New Roman" w:hint="default"/>
          <w:kern w:val="2"/>
          <w:sz w:val="32"/>
          <w:szCs w:val="21"/>
        </w:rPr>
        <w:t>0.00</w:t>
      </w:r>
      <w:r>
        <w:rPr>
          <w:rFonts w:ascii="Times New Roman" w:eastAsia="方正仿宋_GBK" w:hAnsi="Times New Roman" w:hint="default"/>
          <w:kern w:val="2"/>
          <w:sz w:val="32"/>
          <w:szCs w:val="21"/>
        </w:rPr>
        <w:t>万元。授予中小企业合同金额</w:t>
      </w:r>
      <w:r>
        <w:rPr>
          <w:rFonts w:ascii="Times New Roman" w:eastAsia="方正仿宋_GBK" w:hAnsi="Times New Roman" w:hint="default"/>
          <w:kern w:val="2"/>
          <w:sz w:val="32"/>
          <w:szCs w:val="21"/>
        </w:rPr>
        <w:t>1.00</w:t>
      </w:r>
      <w:r>
        <w:rPr>
          <w:rFonts w:ascii="Times New Roman" w:eastAsia="方正仿宋_GBK" w:hAnsi="Times New Roman" w:hint="default"/>
          <w:kern w:val="2"/>
          <w:sz w:val="32"/>
          <w:szCs w:val="21"/>
        </w:rPr>
        <w:t>万元，占政府采购支出总额的</w:t>
      </w:r>
      <w:r>
        <w:rPr>
          <w:rFonts w:ascii="Times New Roman" w:eastAsia="方正仿宋_GBK" w:hAnsi="Times New Roman" w:hint="default"/>
          <w:kern w:val="2"/>
          <w:sz w:val="32"/>
          <w:szCs w:val="21"/>
        </w:rPr>
        <w:t>100.0%</w:t>
      </w:r>
      <w:r>
        <w:rPr>
          <w:rFonts w:ascii="Times New Roman" w:eastAsia="方正仿宋_GBK" w:hAnsi="Times New Roman" w:hint="default"/>
          <w:kern w:val="2"/>
          <w:sz w:val="32"/>
          <w:szCs w:val="21"/>
        </w:rPr>
        <w:t>，其中：授予小</w:t>
      </w:r>
      <w:proofErr w:type="gramStart"/>
      <w:r>
        <w:rPr>
          <w:rFonts w:ascii="Times New Roman" w:eastAsia="方正仿宋_GBK" w:hAnsi="Times New Roman" w:hint="default"/>
          <w:kern w:val="2"/>
          <w:sz w:val="32"/>
          <w:szCs w:val="21"/>
        </w:rPr>
        <w:t>微企业</w:t>
      </w:r>
      <w:proofErr w:type="gramEnd"/>
      <w:r>
        <w:rPr>
          <w:rFonts w:ascii="Times New Roman" w:eastAsia="方正仿宋_GBK" w:hAnsi="Times New Roman" w:hint="default"/>
          <w:kern w:val="2"/>
          <w:sz w:val="32"/>
          <w:szCs w:val="21"/>
        </w:rPr>
        <w:t>合同金额</w:t>
      </w:r>
      <w:r>
        <w:rPr>
          <w:rFonts w:ascii="Times New Roman" w:eastAsia="方正仿宋_GBK" w:hAnsi="Times New Roman" w:hint="default"/>
          <w:kern w:val="2"/>
          <w:sz w:val="32"/>
          <w:szCs w:val="21"/>
        </w:rPr>
        <w:t>1.00</w:t>
      </w:r>
      <w:r>
        <w:rPr>
          <w:rFonts w:ascii="Times New Roman" w:eastAsia="方正仿宋_GBK" w:hAnsi="Times New Roman" w:hint="default"/>
          <w:kern w:val="2"/>
          <w:sz w:val="32"/>
          <w:szCs w:val="21"/>
        </w:rPr>
        <w:t>万元，占政府采购支出总额的</w:t>
      </w:r>
      <w:r>
        <w:rPr>
          <w:rFonts w:ascii="Times New Roman" w:eastAsia="方正仿宋_GBK" w:hAnsi="Times New Roman" w:hint="default"/>
          <w:kern w:val="2"/>
          <w:sz w:val="32"/>
          <w:szCs w:val="21"/>
        </w:rPr>
        <w:t>100.0 %</w:t>
      </w:r>
      <w:r>
        <w:rPr>
          <w:rFonts w:ascii="Times New Roman" w:eastAsia="方正仿宋_GBK" w:hAnsi="Times New Roman" w:hint="default"/>
          <w:kern w:val="2"/>
          <w:sz w:val="32"/>
          <w:szCs w:val="21"/>
        </w:rPr>
        <w:t>。主要用于采购</w:t>
      </w:r>
      <w:r>
        <w:rPr>
          <w:rFonts w:ascii="Times New Roman" w:eastAsia="方正仿宋_GBK" w:hAnsi="Times New Roman"/>
          <w:kern w:val="2"/>
          <w:sz w:val="32"/>
          <w:szCs w:val="21"/>
        </w:rPr>
        <w:t>A4</w:t>
      </w:r>
      <w:r>
        <w:rPr>
          <w:rFonts w:ascii="Times New Roman" w:eastAsia="方正仿宋_GBK" w:hAnsi="Times New Roman"/>
          <w:kern w:val="2"/>
          <w:sz w:val="32"/>
          <w:szCs w:val="21"/>
        </w:rPr>
        <w:t>、</w:t>
      </w:r>
      <w:r>
        <w:rPr>
          <w:rFonts w:ascii="Times New Roman" w:eastAsia="方正仿宋_GBK" w:hAnsi="Times New Roman"/>
          <w:kern w:val="2"/>
          <w:sz w:val="32"/>
          <w:szCs w:val="21"/>
        </w:rPr>
        <w:t>A3</w:t>
      </w:r>
      <w:r>
        <w:rPr>
          <w:rFonts w:ascii="Times New Roman" w:eastAsia="方正仿宋_GBK" w:hAnsi="Times New Roman"/>
          <w:kern w:val="2"/>
          <w:sz w:val="32"/>
          <w:szCs w:val="21"/>
        </w:rPr>
        <w:t>打印纸。</w:t>
      </w:r>
    </w:p>
    <w:p w:rsidR="00765021" w:rsidRDefault="00000000">
      <w:pPr>
        <w:pStyle w:val="10"/>
        <w:widowControl w:val="0"/>
        <w:tabs>
          <w:tab w:val="center" w:pos="4153"/>
          <w:tab w:val="left" w:pos="7275"/>
        </w:tabs>
        <w:spacing w:line="594" w:lineRule="exact"/>
        <w:ind w:firstLine="640"/>
        <w:rPr>
          <w:rFonts w:ascii="方正黑体_GBK" w:eastAsia="方正黑体_GBK" w:hAnsi="方正黑体_GBK" w:cs="方正黑体_GBK"/>
          <w:kern w:val="2"/>
          <w:sz w:val="32"/>
          <w:szCs w:val="32"/>
        </w:rPr>
      </w:pPr>
      <w:r>
        <w:rPr>
          <w:rFonts w:ascii="方正黑体_GBK" w:eastAsia="方正黑体_GBK" w:hAnsi="方正黑体_GBK" w:cs="方正黑体_GBK"/>
          <w:kern w:val="2"/>
          <w:sz w:val="32"/>
          <w:szCs w:val="32"/>
        </w:rPr>
        <w:t>五、2024年度预算绩效管理情况说明</w:t>
      </w:r>
    </w:p>
    <w:p w:rsidR="00765021" w:rsidRDefault="00000000">
      <w:pPr>
        <w:widowControl w:val="0"/>
        <w:numPr>
          <w:ilvl w:val="0"/>
          <w:numId w:val="3"/>
        </w:numPr>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部门自评情况</w:t>
      </w:r>
    </w:p>
    <w:p w:rsidR="00765021" w:rsidRDefault="00000000">
      <w:pPr>
        <w:pStyle w:val="10"/>
        <w:widowControl w:val="0"/>
        <w:tabs>
          <w:tab w:val="center" w:pos="4153"/>
          <w:tab w:val="left" w:pos="7275"/>
        </w:tabs>
        <w:spacing w:line="594" w:lineRule="exact"/>
        <w:ind w:firstLine="640"/>
        <w:rPr>
          <w:rFonts w:ascii="Times New Roman" w:eastAsia="方正仿宋_GBK" w:hAnsi="Times New Roman" w:hint="default"/>
          <w:kern w:val="2"/>
          <w:sz w:val="32"/>
          <w:szCs w:val="21"/>
        </w:rPr>
      </w:pPr>
      <w:r>
        <w:rPr>
          <w:rFonts w:ascii="Times New Roman" w:eastAsia="方正仿宋_GBK" w:hAnsi="Times New Roman"/>
          <w:kern w:val="2"/>
          <w:sz w:val="32"/>
          <w:szCs w:val="21"/>
        </w:rPr>
        <w:t>根据预算绩效管理要求，</w:t>
      </w:r>
      <w:proofErr w:type="gramStart"/>
      <w:r>
        <w:rPr>
          <w:rFonts w:ascii="Times New Roman" w:eastAsia="方正仿宋_GBK" w:hAnsi="Times New Roman"/>
          <w:kern w:val="2"/>
          <w:sz w:val="32"/>
          <w:szCs w:val="21"/>
        </w:rPr>
        <w:t>我部门</w:t>
      </w:r>
      <w:proofErr w:type="gramEnd"/>
      <w:r>
        <w:rPr>
          <w:rFonts w:ascii="Times New Roman" w:eastAsia="方正仿宋_GBK" w:hAnsi="Times New Roman"/>
          <w:kern w:val="2"/>
          <w:sz w:val="32"/>
          <w:szCs w:val="21"/>
        </w:rPr>
        <w:t>对部门整体、</w:t>
      </w:r>
      <w:r>
        <w:rPr>
          <w:rFonts w:ascii="Times New Roman" w:eastAsia="方正仿宋_GBK" w:hAnsi="Times New Roman"/>
          <w:kern w:val="2"/>
          <w:sz w:val="32"/>
          <w:szCs w:val="21"/>
        </w:rPr>
        <w:t>11</w:t>
      </w:r>
      <w:r>
        <w:rPr>
          <w:rFonts w:ascii="Times New Roman" w:eastAsia="方正仿宋_GBK" w:hAnsi="Times New Roman"/>
          <w:kern w:val="2"/>
          <w:sz w:val="32"/>
          <w:szCs w:val="21"/>
        </w:rPr>
        <w:t>个二级项目开展了绩效自评，分数为</w:t>
      </w:r>
      <w:r>
        <w:rPr>
          <w:rFonts w:ascii="Times New Roman" w:eastAsia="方正仿宋_GBK" w:hAnsi="Times New Roman"/>
          <w:kern w:val="2"/>
          <w:sz w:val="32"/>
          <w:szCs w:val="21"/>
        </w:rPr>
        <w:t>99.87</w:t>
      </w:r>
      <w:r>
        <w:rPr>
          <w:rFonts w:ascii="Times New Roman" w:eastAsia="方正仿宋_GBK" w:hAnsi="Times New Roman"/>
          <w:kern w:val="2"/>
          <w:sz w:val="32"/>
          <w:szCs w:val="21"/>
        </w:rPr>
        <w:t>分，涉及财政拨款项目支出资金</w:t>
      </w:r>
      <w:r w:rsidR="006A5E2B">
        <w:rPr>
          <w:rFonts w:ascii="Times New Roman" w:eastAsia="方正仿宋_GBK" w:hAnsi="Times New Roman" w:hint="default"/>
          <w:kern w:val="2"/>
          <w:sz w:val="32"/>
          <w:szCs w:val="21"/>
        </w:rPr>
        <w:t>626.88</w:t>
      </w:r>
      <w:r>
        <w:rPr>
          <w:rFonts w:ascii="Times New Roman" w:eastAsia="方正仿宋_GBK" w:hAnsi="Times New Roman"/>
          <w:kern w:val="2"/>
          <w:sz w:val="32"/>
          <w:szCs w:val="21"/>
        </w:rPr>
        <w:t>万元。</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（二）部门绩效评价情况</w:t>
      </w:r>
    </w:p>
    <w:p w:rsidR="00765021" w:rsidRDefault="00000000">
      <w:pPr>
        <w:pStyle w:val="10"/>
        <w:widowControl w:val="0"/>
        <w:tabs>
          <w:tab w:val="center" w:pos="4153"/>
          <w:tab w:val="left" w:pos="7275"/>
        </w:tabs>
        <w:spacing w:line="594" w:lineRule="exact"/>
        <w:ind w:firstLine="640"/>
        <w:rPr>
          <w:rFonts w:ascii="Times New Roman" w:eastAsia="方正仿宋_GBK" w:hAnsi="Times New Roman" w:hint="default"/>
          <w:kern w:val="2"/>
          <w:sz w:val="32"/>
          <w:szCs w:val="21"/>
        </w:rPr>
      </w:pPr>
      <w:proofErr w:type="gramStart"/>
      <w:r>
        <w:rPr>
          <w:rFonts w:ascii="Times New Roman" w:eastAsia="方正仿宋_GBK" w:hAnsi="Times New Roman" w:hint="default"/>
          <w:kern w:val="2"/>
          <w:sz w:val="32"/>
          <w:szCs w:val="21"/>
        </w:rPr>
        <w:t>我</w:t>
      </w:r>
      <w:r>
        <w:rPr>
          <w:rFonts w:ascii="Times New Roman" w:eastAsia="方正仿宋_GBK" w:hAnsi="Times New Roman"/>
          <w:kern w:val="2"/>
          <w:sz w:val="32"/>
          <w:szCs w:val="21"/>
        </w:rPr>
        <w:t>部门</w:t>
      </w:r>
      <w:proofErr w:type="gramEnd"/>
      <w:r>
        <w:rPr>
          <w:rFonts w:ascii="Times New Roman" w:eastAsia="方正仿宋_GBK" w:hAnsi="Times New Roman"/>
          <w:kern w:val="2"/>
          <w:sz w:val="32"/>
          <w:szCs w:val="21"/>
        </w:rPr>
        <w:t>未委托三方机构开展绩效评价。</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（三）财政绩效评价情况</w:t>
      </w:r>
    </w:p>
    <w:p w:rsidR="00765021" w:rsidRDefault="00000000">
      <w:pPr>
        <w:pStyle w:val="10"/>
        <w:widowControl w:val="0"/>
        <w:tabs>
          <w:tab w:val="center" w:pos="4153"/>
          <w:tab w:val="left" w:pos="7275"/>
        </w:tabs>
        <w:spacing w:line="594" w:lineRule="exact"/>
        <w:ind w:firstLine="640"/>
        <w:rPr>
          <w:rFonts w:ascii="Times New Roman" w:eastAsia="方正仿宋_GBK" w:hAnsi="Times New Roman" w:hint="default"/>
          <w:kern w:val="2"/>
          <w:sz w:val="32"/>
          <w:szCs w:val="21"/>
        </w:rPr>
      </w:pPr>
      <w:r>
        <w:rPr>
          <w:rFonts w:ascii="Times New Roman" w:eastAsia="方正仿宋_GBK" w:hAnsi="Times New Roman" w:hint="default"/>
          <w:kern w:val="2"/>
          <w:sz w:val="32"/>
          <w:szCs w:val="21"/>
        </w:rPr>
        <w:t>2024</w:t>
      </w:r>
      <w:r>
        <w:rPr>
          <w:rFonts w:ascii="Times New Roman" w:eastAsia="方正仿宋_GBK" w:hAnsi="Times New Roman" w:hint="default"/>
          <w:kern w:val="2"/>
          <w:sz w:val="32"/>
          <w:szCs w:val="21"/>
        </w:rPr>
        <w:t>年区财政局未对</w:t>
      </w:r>
      <w:proofErr w:type="gramStart"/>
      <w:r>
        <w:rPr>
          <w:rFonts w:ascii="Times New Roman" w:eastAsia="方正仿宋_GBK" w:hAnsi="Times New Roman" w:hint="default"/>
          <w:kern w:val="2"/>
          <w:sz w:val="32"/>
          <w:szCs w:val="21"/>
        </w:rPr>
        <w:t>我部门</w:t>
      </w:r>
      <w:proofErr w:type="gramEnd"/>
      <w:r>
        <w:rPr>
          <w:rFonts w:ascii="Times New Roman" w:eastAsia="方正仿宋_GBK" w:hAnsi="Times New Roman" w:hint="default"/>
          <w:kern w:val="2"/>
          <w:sz w:val="32"/>
          <w:szCs w:val="21"/>
        </w:rPr>
        <w:t>开展绩效评价。</w:t>
      </w:r>
    </w:p>
    <w:p w:rsidR="00765021" w:rsidRDefault="00000000">
      <w:pPr>
        <w:widowControl w:val="0"/>
        <w:spacing w:line="594" w:lineRule="exact"/>
        <w:ind w:firstLineChars="200" w:firstLine="640"/>
        <w:jc w:val="both"/>
        <w:rPr>
          <w:rFonts w:ascii="方正黑体_GBK" w:eastAsia="方正黑体_GBK" w:hAnsi="方正黑体_GBK" w:cs="方正黑体_GBK"/>
          <w:kern w:val="2"/>
          <w:sz w:val="32"/>
          <w:szCs w:val="32"/>
        </w:rPr>
      </w:pPr>
      <w:r>
        <w:rPr>
          <w:rFonts w:ascii="方正黑体_GBK" w:eastAsia="方正黑体_GBK" w:hAnsi="方正黑体_GBK" w:cs="方正黑体_GBK"/>
          <w:kern w:val="2"/>
          <w:sz w:val="32"/>
          <w:szCs w:val="32"/>
        </w:rPr>
        <w:t>六、专业名词解释</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（一）财政拨款收入：</w:t>
      </w:r>
      <w:r>
        <w:rPr>
          <w:rFonts w:ascii="Times New Roman" w:eastAsia="方正仿宋_GBK" w:hAnsi="Times New Roman" w:hint="eastAsia"/>
          <w:kern w:val="2"/>
          <w:sz w:val="32"/>
          <w:szCs w:val="21"/>
        </w:rPr>
        <w:t>指本年度从本级财政部门取得的财政拨款，包括一般公共预算财政拨款和政府性基金预算财政拨款。</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lastRenderedPageBreak/>
        <w:t>（二）事业收入：</w:t>
      </w:r>
      <w:r>
        <w:rPr>
          <w:rFonts w:ascii="Times New Roman" w:eastAsia="方正仿宋_GBK" w:hAnsi="Times New Roman" w:hint="eastAsia"/>
          <w:kern w:val="2"/>
          <w:sz w:val="32"/>
          <w:szCs w:val="21"/>
        </w:rPr>
        <w:t>指事业单位开展专业业务活动及其辅助活动取得的现金流入；事业单位收到的财政专户实际核拨的教育收费等资金在此反映。</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（三）经营收入：</w:t>
      </w:r>
      <w:r>
        <w:rPr>
          <w:rFonts w:ascii="Times New Roman" w:eastAsia="方正仿宋_GBK" w:hAnsi="Times New Roman" w:hint="eastAsia"/>
          <w:kern w:val="2"/>
          <w:sz w:val="32"/>
          <w:szCs w:val="21"/>
        </w:rPr>
        <w:t>指事业单位在专业业务活动及其辅助活动之外开展非独立核算经营活动取得的现金流入。</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（四）其他收入：</w:t>
      </w:r>
      <w:r>
        <w:rPr>
          <w:rFonts w:ascii="Times New Roman" w:eastAsia="方正仿宋_GBK" w:hAnsi="Times New Roman" w:hint="eastAsia"/>
          <w:kern w:val="2"/>
          <w:sz w:val="32"/>
          <w:szCs w:val="21"/>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765021" w:rsidRDefault="00000000">
      <w:pPr>
        <w:widowControl w:val="0"/>
        <w:spacing w:line="594" w:lineRule="exact"/>
        <w:ind w:firstLineChars="200" w:firstLine="640"/>
        <w:jc w:val="both"/>
        <w:rPr>
          <w:rFonts w:ascii="方正楷体_GB2312" w:eastAsia="方正楷体_GB2312" w:hAnsi="方正楷体_GB2312" w:cs="方正楷体_GB2312" w:hint="default"/>
          <w:kern w:val="2"/>
          <w:sz w:val="32"/>
          <w:szCs w:val="32"/>
        </w:rPr>
      </w:pPr>
      <w:r>
        <w:rPr>
          <w:rFonts w:ascii="方正楷体_GB2312" w:eastAsia="方正楷体_GB2312" w:hAnsi="方正楷体_GB2312" w:cs="方正楷体_GB2312"/>
          <w:kern w:val="2"/>
          <w:sz w:val="32"/>
          <w:szCs w:val="32"/>
        </w:rPr>
        <w:t>（七）结余分配：</w:t>
      </w:r>
      <w:r>
        <w:rPr>
          <w:rFonts w:ascii="方正仿宋_GBK" w:eastAsia="方正仿宋_GBK" w:hAnsi="方正仿宋_GBK" w:cs="方正仿宋_GBK"/>
          <w:sz w:val="32"/>
          <w:szCs w:val="32"/>
          <w:shd w:val="clear" w:color="auto" w:fill="FFFFFF"/>
        </w:rPr>
        <w:t>指单位按照国家有关规定，缴纳所得税、</w:t>
      </w:r>
      <w:r>
        <w:rPr>
          <w:rFonts w:ascii="Times New Roman" w:eastAsia="方正仿宋_GBK" w:hAnsi="Times New Roman"/>
          <w:kern w:val="2"/>
          <w:sz w:val="32"/>
          <w:szCs w:val="21"/>
        </w:rPr>
        <w:t>提取专用基金、转入非财政拨款结余等当年结余的分配情况。</w:t>
      </w:r>
    </w:p>
    <w:p w:rsidR="00765021" w:rsidRDefault="00000000">
      <w:pPr>
        <w:widowControl w:val="0"/>
        <w:spacing w:line="594" w:lineRule="exact"/>
        <w:ind w:firstLineChars="200" w:firstLine="640"/>
        <w:jc w:val="both"/>
        <w:rPr>
          <w:rFonts w:ascii="方正仿宋_GBK" w:eastAsia="方正仿宋_GBK" w:hAnsi="方正仿宋_GBK" w:cs="方正仿宋_GBK"/>
          <w:sz w:val="32"/>
          <w:szCs w:val="32"/>
        </w:rPr>
      </w:pPr>
      <w:r>
        <w:rPr>
          <w:rFonts w:ascii="方正楷体_GB2312" w:eastAsia="方正楷体_GB2312" w:hAnsi="方正楷体_GB2312" w:cs="方正楷体_GB2312"/>
          <w:kern w:val="2"/>
          <w:sz w:val="32"/>
          <w:szCs w:val="32"/>
        </w:rPr>
        <w:t>（八）年末结转和结余：</w:t>
      </w:r>
      <w:r>
        <w:rPr>
          <w:rFonts w:ascii="方正仿宋_GBK" w:eastAsia="方正仿宋_GBK" w:hAnsi="方正仿宋_GBK" w:cs="方正仿宋_GBK"/>
          <w:sz w:val="32"/>
          <w:szCs w:val="32"/>
          <w:shd w:val="clear" w:color="auto" w:fill="FFFFFF"/>
        </w:rPr>
        <w:t>指单位结转下年的基本支出结转、</w:t>
      </w:r>
      <w:r>
        <w:rPr>
          <w:rFonts w:ascii="方正仿宋_GBK" w:eastAsia="方正仿宋_GBK" w:hAnsi="方正仿宋_GBK" w:cs="方正仿宋_GBK"/>
          <w:sz w:val="32"/>
          <w:szCs w:val="32"/>
          <w:shd w:val="clear" w:color="auto" w:fill="FFFFFF"/>
        </w:rPr>
        <w:lastRenderedPageBreak/>
        <w:t>项目支出结转和结余、经营结余。</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r>
        <w:rPr>
          <w:rFonts w:ascii="方正楷体_GB2312" w:eastAsia="方正楷体_GB2312" w:hAnsi="方正楷体_GB2312" w:cs="方正楷体_GB2312" w:hint="eastAsia"/>
          <w:kern w:val="2"/>
          <w:sz w:val="32"/>
          <w:szCs w:val="32"/>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765021" w:rsidRDefault="00000000">
      <w:pPr>
        <w:widowControl w:val="0"/>
        <w:spacing w:line="594" w:lineRule="exact"/>
        <w:ind w:firstLineChars="200" w:firstLine="640"/>
        <w:jc w:val="both"/>
        <w:rPr>
          <w:rFonts w:ascii="方正仿宋_GBK" w:eastAsia="方正仿宋_GBK" w:hAnsi="方正仿宋_GBK" w:cs="方正仿宋_GBK"/>
          <w:sz w:val="32"/>
          <w:szCs w:val="32"/>
        </w:rPr>
      </w:pPr>
      <w:r>
        <w:rPr>
          <w:rFonts w:ascii="方正楷体_GB2312" w:eastAsia="方正楷体_GB2312" w:hAnsi="方正楷体_GB2312" w:cs="方正楷体_GB2312"/>
          <w:kern w:val="2"/>
          <w:sz w:val="32"/>
          <w:szCs w:val="32"/>
        </w:rPr>
        <w:t>（十三）机关运行经费：</w:t>
      </w:r>
      <w:r>
        <w:rPr>
          <w:rFonts w:ascii="Times New Roman" w:eastAsia="方正仿宋_GBK" w:hAnsi="Times New Roman"/>
          <w:kern w:val="2"/>
          <w:sz w:val="32"/>
          <w:szCs w:val="21"/>
        </w:rPr>
        <w:t>为保障行政单位（含参照公务员法管理的事业单位）运行用于购买货物和服务等的各项公用经</w:t>
      </w:r>
      <w:r>
        <w:rPr>
          <w:rFonts w:ascii="Times New Roman" w:eastAsia="方正仿宋_GBK" w:hAnsi="Times New Roman"/>
          <w:kern w:val="2"/>
          <w:sz w:val="32"/>
          <w:szCs w:val="21"/>
        </w:rPr>
        <w:lastRenderedPageBreak/>
        <w:t>费，包括办公及印刷费、邮电费、差</w:t>
      </w:r>
      <w:r>
        <w:rPr>
          <w:rFonts w:ascii="方正仿宋_GBK" w:eastAsia="方正仿宋_GBK" w:hAnsi="方正仿宋_GBK" w:cs="方正仿宋_GBK"/>
          <w:sz w:val="32"/>
          <w:szCs w:val="32"/>
          <w:shd w:val="clear" w:color="auto" w:fill="FFFFFF"/>
        </w:rPr>
        <w:t>旅费、会议费、福利费、日常维护费、专用材料及一般设备购置费、办公用房水电费、办公用房取暖费、办公用房物业管理费、公务用车运行维护费以及其他费用。</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r>
        <w:rPr>
          <w:rFonts w:ascii="方正楷体_GB2312" w:eastAsia="方正楷体_GB2312" w:hAnsi="方正楷体_GB2312" w:cs="方正楷体_GB2312" w:hint="eastAsia"/>
          <w:kern w:val="2"/>
          <w:sz w:val="32"/>
          <w:szCs w:val="32"/>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2312" w:eastAsia="方正楷体_GB2312" w:hAnsi="方正楷体_GB2312" w:cs="方正楷体_GB2312" w:hint="eastAsia"/>
          <w:kern w:val="2"/>
          <w:sz w:val="32"/>
          <w:szCs w:val="32"/>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765021" w:rsidRDefault="00000000">
      <w:pPr>
        <w:widowControl w:val="0"/>
        <w:spacing w:line="594" w:lineRule="exact"/>
        <w:ind w:firstLineChars="200" w:firstLine="640"/>
        <w:jc w:val="both"/>
        <w:rPr>
          <w:rFonts w:ascii="方正黑体_GBK" w:eastAsia="方正黑体_GBK" w:hAnsi="方正黑体_GBK" w:cs="方正黑体_GBK"/>
          <w:kern w:val="2"/>
          <w:sz w:val="32"/>
          <w:szCs w:val="32"/>
        </w:rPr>
      </w:pPr>
      <w:r>
        <w:rPr>
          <w:rFonts w:ascii="方正黑体_GBK" w:eastAsia="方正黑体_GBK" w:hAnsi="方正黑体_GBK" w:cs="方正黑体_GBK"/>
          <w:kern w:val="2"/>
          <w:sz w:val="32"/>
          <w:szCs w:val="32"/>
        </w:rPr>
        <w:t>七、决算公开联系方式及信息反馈渠道</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刘丹</w:t>
      </w:r>
      <w:r>
        <w:rPr>
          <w:rFonts w:ascii="方正仿宋_GBK" w:eastAsia="方正仿宋_GBK" w:hAnsi="方正仿宋_GBK" w:cs="方正仿宋_GBK" w:hint="eastAsia"/>
          <w:color w:val="FF0000"/>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023-68450006</w:t>
      </w:r>
    </w:p>
    <w:p w:rsidR="00765021" w:rsidRDefault="00765021">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p>
    <w:p w:rsidR="007650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附件：1.部门整体绩效自评表</w:t>
      </w:r>
    </w:p>
    <w:p w:rsidR="00765021" w:rsidRDefault="00000000">
      <w:pPr>
        <w:pStyle w:val="Char"/>
        <w:spacing w:before="0" w:beforeAutospacing="0" w:after="0" w:afterAutospacing="0" w:line="596" w:lineRule="exact"/>
        <w:ind w:firstLineChars="500" w:firstLine="160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2.项目支出绩效自评表</w:t>
      </w:r>
    </w:p>
    <w:p w:rsidR="0019485A" w:rsidRDefault="0019485A">
      <w:pPr>
        <w:pStyle w:val="Char"/>
        <w:spacing w:before="0" w:beforeAutospacing="0" w:after="0" w:afterAutospacing="0" w:line="596" w:lineRule="exact"/>
        <w:ind w:firstLineChars="500" w:firstLine="160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3.部门决算公开表格</w:t>
      </w:r>
    </w:p>
    <w:p w:rsidR="00765021" w:rsidRDefault="00765021">
      <w:pPr>
        <w:pStyle w:val="Char"/>
        <w:spacing w:before="0" w:beforeAutospacing="0" w:after="0" w:afterAutospacing="0" w:line="596" w:lineRule="exact"/>
        <w:ind w:firstLineChars="200" w:firstLine="640"/>
        <w:rPr>
          <w:rFonts w:ascii="方正仿宋_GBK" w:eastAsia="方正仿宋_GBK" w:hAnsi="方正仿宋_GBK" w:cs="方正仿宋_GBK" w:hint="eastAsia"/>
          <w:color w:val="FF0000"/>
          <w:sz w:val="32"/>
          <w:szCs w:val="32"/>
          <w:shd w:val="clear" w:color="auto" w:fill="FFFFFF"/>
        </w:rPr>
      </w:pPr>
    </w:p>
    <w:p w:rsidR="00765021" w:rsidRDefault="00765021">
      <w:pPr>
        <w:pStyle w:val="Char"/>
        <w:spacing w:before="0" w:beforeAutospacing="0" w:after="0" w:afterAutospacing="0" w:line="596" w:lineRule="exact"/>
        <w:ind w:firstLineChars="200" w:firstLine="640"/>
        <w:rPr>
          <w:rFonts w:ascii="方正仿宋_GBK" w:eastAsia="方正仿宋_GBK" w:hAnsi="方正仿宋_GBK" w:cs="方正仿宋_GBK" w:hint="eastAsia"/>
          <w:color w:val="FF0000"/>
          <w:sz w:val="32"/>
          <w:szCs w:val="32"/>
          <w:shd w:val="clear" w:color="auto" w:fill="FFFFFF"/>
        </w:rPr>
      </w:pPr>
    </w:p>
    <w:p w:rsidR="00765021" w:rsidRDefault="00765021">
      <w:pPr>
        <w:rPr>
          <w:rFonts w:cs="宋体"/>
          <w:sz w:val="18"/>
          <w:szCs w:val="18"/>
        </w:rPr>
      </w:pPr>
    </w:p>
    <w:sectPr w:rsidR="00765021" w:rsidSect="0019485A">
      <w:headerReference w:type="default" r:id="rId8"/>
      <w:footerReference w:type="default" r:id="rId9"/>
      <w:type w:val="continuous"/>
      <w:pgSz w:w="11850" w:h="16783"/>
      <w:pgMar w:top="2098" w:right="1531" w:bottom="1984" w:left="1531"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169" w:rsidRDefault="009F0169">
      <w:pPr>
        <w:spacing w:after="0" w:line="240" w:lineRule="auto"/>
      </w:pPr>
      <w:r>
        <w:separator/>
      </w:r>
    </w:p>
  </w:endnote>
  <w:endnote w:type="continuationSeparator" w:id="0">
    <w:p w:rsidR="009F0169" w:rsidRDefault="009F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107AA089-48E3-456E-A44D-7C568320DC17}"/>
  </w:font>
  <w:font w:name="方正黑体_GBK">
    <w:altName w:val="汉仪中黑KW"/>
    <w:panose1 w:val="03000509000000000000"/>
    <w:charset w:val="86"/>
    <w:family w:val="script"/>
    <w:pitch w:val="fixed"/>
    <w:sig w:usb0="00000001" w:usb1="080E0000" w:usb2="00000010" w:usb3="00000000" w:csb0="00040000" w:csb1="00000000"/>
    <w:embedRegular r:id="rId2" w:subsetted="1" w:fontKey="{8B176842-4648-4C2B-9065-D50117FDAADC}"/>
  </w:font>
  <w:font w:name="方正楷体_GB2312">
    <w:charset w:val="86"/>
    <w:family w:val="auto"/>
    <w:pitch w:val="default"/>
    <w:embedRegular r:id="rId3" w:subsetted="1" w:fontKey="{2C1ABD89-4B21-4AA8-A3D6-576B3DB1556B}"/>
  </w:font>
  <w:font w:name="方正仿宋_GBK">
    <w:panose1 w:val="03000509000000000000"/>
    <w:charset w:val="86"/>
    <w:family w:val="script"/>
    <w:pitch w:val="fixed"/>
    <w:sig w:usb0="00000001" w:usb1="080E0000" w:usb2="00000010" w:usb3="00000000" w:csb0="00040000" w:csb1="00000000"/>
    <w:embedRegular r:id="rId4" w:subsetted="1" w:fontKey="{C9E127D2-029B-4C47-A183-6FE1C116931A}"/>
    <w:embedBold r:id="rId5" w:subsetted="1" w:fontKey="{E2934666-5AB2-486D-9339-43326FA0DFA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021" w:rsidRDefault="00000000">
    <w:pPr>
      <w:pStyle w:val="a6"/>
      <w:jc w:val="both"/>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-254635</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65021" w:rsidRDefault="00000000">
                          <w:pPr>
                            <w:pStyle w:val="a6"/>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6" type="#_x0000_t202" style="position:absolute;left:0;text-align:left;margin-left:92.8pt;margin-top:-20.05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" o:allowoverlap="f" filled="f" stroked="f" strokeweight=".5pt">
              <v:textbox style="mso-fit-shape-to-text:t" inset="0,0,0,0">
                <w:txbxContent>
                  <w:p w:rsidR="00765021" w:rsidRDefault="00000000">
                    <w:pPr>
                      <w:pStyle w:val="a6"/>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765021" w:rsidRDefault="00000000">
                          <w:pPr>
                            <w:pStyle w:val="a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7"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" o:allowoverlap="f" filled="f" stroked="f" strokeweight=".5pt">
              <v:textbox inset="0,0,0,0">
                <w:txbxContent>
                  <w:p w:rsidR="00765021" w:rsidRDefault="00000000">
                    <w:pPr>
                      <w:pStyle w:val="a6"/>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169" w:rsidRDefault="009F0169">
      <w:pPr>
        <w:spacing w:after="0" w:line="240" w:lineRule="auto"/>
      </w:pPr>
      <w:r>
        <w:separator/>
      </w:r>
    </w:p>
  </w:footnote>
  <w:footnote w:type="continuationSeparator" w:id="0">
    <w:p w:rsidR="009F0169" w:rsidRDefault="009F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021" w:rsidRDefault="00765021">
    <w:pPr>
      <w:pStyle w:val="a7"/>
      <w:tabs>
        <w:tab w:val="clear" w:pos="4153"/>
        <w:tab w:val="clear" w:pos="8306"/>
        <w:tab w:val="left" w:pos="17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83BEE8"/>
    <w:multiLevelType w:val="singleLevel"/>
    <w:tmpl w:val="B283BEE8"/>
    <w:lvl w:ilvl="0">
      <w:start w:val="6"/>
      <w:numFmt w:val="chineseCounting"/>
      <w:suff w:val="nothing"/>
      <w:lvlText w:val="（%1）"/>
      <w:lvlJc w:val="left"/>
      <w:rPr>
        <w:rFonts w:hint="eastAsia"/>
      </w:rPr>
    </w:lvl>
  </w:abstractNum>
  <w:abstractNum w:abstractNumId="1" w15:restartNumberingAfterBreak="0">
    <w:nsid w:val="40B5825C"/>
    <w:multiLevelType w:val="singleLevel"/>
    <w:tmpl w:val="40B5825C"/>
    <w:lvl w:ilvl="0">
      <w:start w:val="1"/>
      <w:numFmt w:val="chineseCounting"/>
      <w:suff w:val="nothing"/>
      <w:lvlText w:val="%1、"/>
      <w:lvlJc w:val="left"/>
      <w:rPr>
        <w:rFonts w:hint="eastAsia"/>
      </w:rPr>
    </w:lvl>
  </w:abstractNum>
  <w:abstractNum w:abstractNumId="2" w15:restartNumberingAfterBreak="0">
    <w:nsid w:val="5C94C4D8"/>
    <w:multiLevelType w:val="singleLevel"/>
    <w:tmpl w:val="5C94C4D8"/>
    <w:lvl w:ilvl="0">
      <w:start w:val="1"/>
      <w:numFmt w:val="chineseCounting"/>
      <w:suff w:val="nothing"/>
      <w:lvlText w:val="（%1）"/>
      <w:lvlJc w:val="left"/>
      <w:rPr>
        <w:rFonts w:hint="eastAsia"/>
      </w:rPr>
    </w:lvl>
  </w:abstractNum>
  <w:num w:numId="1" w16cid:durableId="1819684416">
    <w:abstractNumId w:val="1"/>
  </w:num>
  <w:num w:numId="2" w16cid:durableId="1433745384">
    <w:abstractNumId w:val="0"/>
  </w:num>
  <w:num w:numId="3" w16cid:durableId="14538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000C01CC"/>
    <w:rsid w:val="000D7702"/>
    <w:rsid w:val="000F6721"/>
    <w:rsid w:val="001632EC"/>
    <w:rsid w:val="0019485A"/>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A5E2B"/>
    <w:rsid w:val="006D5ED7"/>
    <w:rsid w:val="006E2034"/>
    <w:rsid w:val="00732392"/>
    <w:rsid w:val="00765021"/>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9F0169"/>
    <w:rsid w:val="00A03B1E"/>
    <w:rsid w:val="00A67739"/>
    <w:rsid w:val="00A820B7"/>
    <w:rsid w:val="00A830E1"/>
    <w:rsid w:val="00AC5566"/>
    <w:rsid w:val="00B03CCD"/>
    <w:rsid w:val="00B104B0"/>
    <w:rsid w:val="00B40138"/>
    <w:rsid w:val="00BA645C"/>
    <w:rsid w:val="00BF5A85"/>
    <w:rsid w:val="00C307F6"/>
    <w:rsid w:val="00C96B11"/>
    <w:rsid w:val="00C97747"/>
    <w:rsid w:val="00CC6B99"/>
    <w:rsid w:val="00DC72DB"/>
    <w:rsid w:val="00DF7706"/>
    <w:rsid w:val="00E05175"/>
    <w:rsid w:val="00E22B75"/>
    <w:rsid w:val="00E654E2"/>
    <w:rsid w:val="00E76362"/>
    <w:rsid w:val="00E86B80"/>
    <w:rsid w:val="00F137D3"/>
    <w:rsid w:val="00F13C36"/>
    <w:rsid w:val="00F23C68"/>
    <w:rsid w:val="00F32C53"/>
    <w:rsid w:val="00F649E3"/>
    <w:rsid w:val="00F73F90"/>
    <w:rsid w:val="00F7623D"/>
    <w:rsid w:val="00F8598B"/>
    <w:rsid w:val="00FA0819"/>
    <w:rsid w:val="00FB7EF0"/>
    <w:rsid w:val="01474EBF"/>
    <w:rsid w:val="01506981"/>
    <w:rsid w:val="01F3521E"/>
    <w:rsid w:val="02C6661C"/>
    <w:rsid w:val="03077B2E"/>
    <w:rsid w:val="03B87EA0"/>
    <w:rsid w:val="03C537EB"/>
    <w:rsid w:val="03E3214F"/>
    <w:rsid w:val="042633C6"/>
    <w:rsid w:val="044C50BA"/>
    <w:rsid w:val="04F46EF5"/>
    <w:rsid w:val="05BC6D49"/>
    <w:rsid w:val="06194FF1"/>
    <w:rsid w:val="06A2550B"/>
    <w:rsid w:val="06F80EE2"/>
    <w:rsid w:val="06F85085"/>
    <w:rsid w:val="07001CCA"/>
    <w:rsid w:val="075678DB"/>
    <w:rsid w:val="079D7CC7"/>
    <w:rsid w:val="07FE287F"/>
    <w:rsid w:val="08051BCA"/>
    <w:rsid w:val="086C12F4"/>
    <w:rsid w:val="08BA052C"/>
    <w:rsid w:val="08DB07BA"/>
    <w:rsid w:val="0969353F"/>
    <w:rsid w:val="098305D0"/>
    <w:rsid w:val="098A0877"/>
    <w:rsid w:val="0A5C4B69"/>
    <w:rsid w:val="0A86124A"/>
    <w:rsid w:val="0AB54CC0"/>
    <w:rsid w:val="0B0860CB"/>
    <w:rsid w:val="0B9335CE"/>
    <w:rsid w:val="0BE019A8"/>
    <w:rsid w:val="0C682462"/>
    <w:rsid w:val="0C7927C4"/>
    <w:rsid w:val="0C9B098C"/>
    <w:rsid w:val="0CA603F8"/>
    <w:rsid w:val="0D673E11"/>
    <w:rsid w:val="0DDA54E4"/>
    <w:rsid w:val="0E084ABF"/>
    <w:rsid w:val="0E3A5F83"/>
    <w:rsid w:val="0E74421A"/>
    <w:rsid w:val="0EA46639"/>
    <w:rsid w:val="0EC6180C"/>
    <w:rsid w:val="0F497FB6"/>
    <w:rsid w:val="0F5B017E"/>
    <w:rsid w:val="0F836721"/>
    <w:rsid w:val="0FA25D96"/>
    <w:rsid w:val="107B59E5"/>
    <w:rsid w:val="10EC0126"/>
    <w:rsid w:val="10F70B9A"/>
    <w:rsid w:val="111445C7"/>
    <w:rsid w:val="114278C6"/>
    <w:rsid w:val="1158083A"/>
    <w:rsid w:val="11643A4B"/>
    <w:rsid w:val="11ED0F98"/>
    <w:rsid w:val="11F03528"/>
    <w:rsid w:val="12C921C4"/>
    <w:rsid w:val="12F52ECF"/>
    <w:rsid w:val="13540CE3"/>
    <w:rsid w:val="13871C70"/>
    <w:rsid w:val="13A71CB4"/>
    <w:rsid w:val="13AF1D43"/>
    <w:rsid w:val="13CE1647"/>
    <w:rsid w:val="13DA0C25"/>
    <w:rsid w:val="13FD55AB"/>
    <w:rsid w:val="14200702"/>
    <w:rsid w:val="145A7362"/>
    <w:rsid w:val="14907817"/>
    <w:rsid w:val="15714980"/>
    <w:rsid w:val="15FA56B3"/>
    <w:rsid w:val="161A6710"/>
    <w:rsid w:val="163A6CEE"/>
    <w:rsid w:val="16BB1905"/>
    <w:rsid w:val="16C769E4"/>
    <w:rsid w:val="173708E3"/>
    <w:rsid w:val="174C19C7"/>
    <w:rsid w:val="17831F35"/>
    <w:rsid w:val="17C374FC"/>
    <w:rsid w:val="189079DC"/>
    <w:rsid w:val="189B0D0B"/>
    <w:rsid w:val="18B43F7C"/>
    <w:rsid w:val="194A1770"/>
    <w:rsid w:val="19B906A4"/>
    <w:rsid w:val="19FB026E"/>
    <w:rsid w:val="1B4C2051"/>
    <w:rsid w:val="1B6F15B6"/>
    <w:rsid w:val="1BA00681"/>
    <w:rsid w:val="1BAA2EDC"/>
    <w:rsid w:val="1BB82464"/>
    <w:rsid w:val="1C5C0973"/>
    <w:rsid w:val="1CA55E64"/>
    <w:rsid w:val="1D014A01"/>
    <w:rsid w:val="1D022362"/>
    <w:rsid w:val="1D1B04B0"/>
    <w:rsid w:val="1D6534C4"/>
    <w:rsid w:val="1DA83DB7"/>
    <w:rsid w:val="1DBD6767"/>
    <w:rsid w:val="1DC52125"/>
    <w:rsid w:val="1DD26311"/>
    <w:rsid w:val="1E374ACB"/>
    <w:rsid w:val="1E5E27E3"/>
    <w:rsid w:val="1EA33588"/>
    <w:rsid w:val="1EB57761"/>
    <w:rsid w:val="1ECF0A66"/>
    <w:rsid w:val="1EF03708"/>
    <w:rsid w:val="1EF67CA4"/>
    <w:rsid w:val="1F020D3A"/>
    <w:rsid w:val="1F2C5189"/>
    <w:rsid w:val="1F4B0B02"/>
    <w:rsid w:val="1FBB35CD"/>
    <w:rsid w:val="1FCD26AF"/>
    <w:rsid w:val="20642787"/>
    <w:rsid w:val="20A36C18"/>
    <w:rsid w:val="20E95D13"/>
    <w:rsid w:val="20F4064E"/>
    <w:rsid w:val="21556F04"/>
    <w:rsid w:val="21AC021D"/>
    <w:rsid w:val="2201188E"/>
    <w:rsid w:val="22403BD3"/>
    <w:rsid w:val="2338098B"/>
    <w:rsid w:val="23DA37D9"/>
    <w:rsid w:val="23E629DD"/>
    <w:rsid w:val="23F5732E"/>
    <w:rsid w:val="24B92327"/>
    <w:rsid w:val="24C14514"/>
    <w:rsid w:val="2533755C"/>
    <w:rsid w:val="257575DA"/>
    <w:rsid w:val="25791755"/>
    <w:rsid w:val="26396DF4"/>
    <w:rsid w:val="264447DC"/>
    <w:rsid w:val="26F92E80"/>
    <w:rsid w:val="27167136"/>
    <w:rsid w:val="27A7649B"/>
    <w:rsid w:val="27B23302"/>
    <w:rsid w:val="27E50C33"/>
    <w:rsid w:val="27F22438"/>
    <w:rsid w:val="29310A5F"/>
    <w:rsid w:val="29C37A35"/>
    <w:rsid w:val="29F51284"/>
    <w:rsid w:val="2A076083"/>
    <w:rsid w:val="2A73162E"/>
    <w:rsid w:val="2A751F0B"/>
    <w:rsid w:val="2B167953"/>
    <w:rsid w:val="2B200583"/>
    <w:rsid w:val="2B220436"/>
    <w:rsid w:val="2B8209DE"/>
    <w:rsid w:val="2C6762A3"/>
    <w:rsid w:val="2C9319F8"/>
    <w:rsid w:val="2CA35AED"/>
    <w:rsid w:val="2CC30C5F"/>
    <w:rsid w:val="2EBF7B3E"/>
    <w:rsid w:val="2EDE1934"/>
    <w:rsid w:val="2FCA4B37"/>
    <w:rsid w:val="2FE029D7"/>
    <w:rsid w:val="2FF06E00"/>
    <w:rsid w:val="30000983"/>
    <w:rsid w:val="30562E26"/>
    <w:rsid w:val="30586FEC"/>
    <w:rsid w:val="30EC7046"/>
    <w:rsid w:val="31213A03"/>
    <w:rsid w:val="315F0B22"/>
    <w:rsid w:val="31795AF3"/>
    <w:rsid w:val="319D022C"/>
    <w:rsid w:val="31C90022"/>
    <w:rsid w:val="31D84415"/>
    <w:rsid w:val="32285F6F"/>
    <w:rsid w:val="32770556"/>
    <w:rsid w:val="329C0913"/>
    <w:rsid w:val="32AA0460"/>
    <w:rsid w:val="3337290D"/>
    <w:rsid w:val="33B5285D"/>
    <w:rsid w:val="33E31118"/>
    <w:rsid w:val="33EF7674"/>
    <w:rsid w:val="342D7BC6"/>
    <w:rsid w:val="34475F39"/>
    <w:rsid w:val="34BE23FE"/>
    <w:rsid w:val="352930DB"/>
    <w:rsid w:val="35573069"/>
    <w:rsid w:val="355F6038"/>
    <w:rsid w:val="358C217E"/>
    <w:rsid w:val="35937598"/>
    <w:rsid w:val="35FC56A1"/>
    <w:rsid w:val="3611181B"/>
    <w:rsid w:val="36C77471"/>
    <w:rsid w:val="36C9128A"/>
    <w:rsid w:val="372E3953"/>
    <w:rsid w:val="376F5DBF"/>
    <w:rsid w:val="37841E99"/>
    <w:rsid w:val="37BF1123"/>
    <w:rsid w:val="383C3F15"/>
    <w:rsid w:val="38BE4696"/>
    <w:rsid w:val="3939115E"/>
    <w:rsid w:val="39B82A39"/>
    <w:rsid w:val="39C42CA8"/>
    <w:rsid w:val="39DC4FD6"/>
    <w:rsid w:val="39F03D7A"/>
    <w:rsid w:val="39F33306"/>
    <w:rsid w:val="3A2C1C67"/>
    <w:rsid w:val="3B1705E5"/>
    <w:rsid w:val="3B18334B"/>
    <w:rsid w:val="3B36794F"/>
    <w:rsid w:val="3B6250F8"/>
    <w:rsid w:val="3C371494"/>
    <w:rsid w:val="3C566AD6"/>
    <w:rsid w:val="3C6A5B02"/>
    <w:rsid w:val="3D2757A1"/>
    <w:rsid w:val="3D347EBE"/>
    <w:rsid w:val="3D3D4FC4"/>
    <w:rsid w:val="3DD119FA"/>
    <w:rsid w:val="3DDF3AB1"/>
    <w:rsid w:val="3E1D0952"/>
    <w:rsid w:val="3E42660A"/>
    <w:rsid w:val="3E7555B1"/>
    <w:rsid w:val="3E787ED9"/>
    <w:rsid w:val="3EEC37F3"/>
    <w:rsid w:val="3F032E93"/>
    <w:rsid w:val="3F0527E5"/>
    <w:rsid w:val="3F4814B0"/>
    <w:rsid w:val="3F5E5D98"/>
    <w:rsid w:val="3F694D83"/>
    <w:rsid w:val="3F885DCC"/>
    <w:rsid w:val="3FCD675E"/>
    <w:rsid w:val="3FD86860"/>
    <w:rsid w:val="3FEE64F1"/>
    <w:rsid w:val="4004000C"/>
    <w:rsid w:val="406B1E48"/>
    <w:rsid w:val="40D54604"/>
    <w:rsid w:val="411B6CE5"/>
    <w:rsid w:val="412070D7"/>
    <w:rsid w:val="41314E40"/>
    <w:rsid w:val="41E0734B"/>
    <w:rsid w:val="421508BC"/>
    <w:rsid w:val="426554D0"/>
    <w:rsid w:val="426C1EA8"/>
    <w:rsid w:val="42736402"/>
    <w:rsid w:val="42C972FA"/>
    <w:rsid w:val="42E86A87"/>
    <w:rsid w:val="43307B09"/>
    <w:rsid w:val="43470647"/>
    <w:rsid w:val="43554284"/>
    <w:rsid w:val="438D0E97"/>
    <w:rsid w:val="43BB152F"/>
    <w:rsid w:val="44494994"/>
    <w:rsid w:val="44C37687"/>
    <w:rsid w:val="452A6174"/>
    <w:rsid w:val="45CB699A"/>
    <w:rsid w:val="465B470D"/>
    <w:rsid w:val="469D6AD4"/>
    <w:rsid w:val="471E6C84"/>
    <w:rsid w:val="4748792B"/>
    <w:rsid w:val="475D719D"/>
    <w:rsid w:val="47674801"/>
    <w:rsid w:val="47BB1907"/>
    <w:rsid w:val="48225EF7"/>
    <w:rsid w:val="488F422B"/>
    <w:rsid w:val="48E36915"/>
    <w:rsid w:val="492362A0"/>
    <w:rsid w:val="495C4A24"/>
    <w:rsid w:val="497135DF"/>
    <w:rsid w:val="49BE4850"/>
    <w:rsid w:val="4A1605D9"/>
    <w:rsid w:val="4A263DF2"/>
    <w:rsid w:val="4A301119"/>
    <w:rsid w:val="4A6F6675"/>
    <w:rsid w:val="4ABF0746"/>
    <w:rsid w:val="4B0502DF"/>
    <w:rsid w:val="4B135857"/>
    <w:rsid w:val="4B7951CB"/>
    <w:rsid w:val="4B7C315C"/>
    <w:rsid w:val="4B866C67"/>
    <w:rsid w:val="4CAA5AA7"/>
    <w:rsid w:val="4CCF773C"/>
    <w:rsid w:val="4DAC4ACA"/>
    <w:rsid w:val="4DBE01D2"/>
    <w:rsid w:val="4EC92552"/>
    <w:rsid w:val="4EFC6D10"/>
    <w:rsid w:val="4F0C6BA3"/>
    <w:rsid w:val="4F10477D"/>
    <w:rsid w:val="4F186D58"/>
    <w:rsid w:val="4FCB7957"/>
    <w:rsid w:val="4FEA65B7"/>
    <w:rsid w:val="50257E0B"/>
    <w:rsid w:val="5042146E"/>
    <w:rsid w:val="50F06B6E"/>
    <w:rsid w:val="51E33AD4"/>
    <w:rsid w:val="52000675"/>
    <w:rsid w:val="52234D33"/>
    <w:rsid w:val="52261ABA"/>
    <w:rsid w:val="522F6E0C"/>
    <w:rsid w:val="52463BA1"/>
    <w:rsid w:val="528D34A1"/>
    <w:rsid w:val="5298794F"/>
    <w:rsid w:val="52E57838"/>
    <w:rsid w:val="52F163D4"/>
    <w:rsid w:val="531A2DB4"/>
    <w:rsid w:val="537B1F4B"/>
    <w:rsid w:val="53C0244D"/>
    <w:rsid w:val="53DD4D4E"/>
    <w:rsid w:val="53E578CE"/>
    <w:rsid w:val="541330F0"/>
    <w:rsid w:val="54272666"/>
    <w:rsid w:val="543B029D"/>
    <w:rsid w:val="544C3364"/>
    <w:rsid w:val="54734025"/>
    <w:rsid w:val="54861779"/>
    <w:rsid w:val="552256E1"/>
    <w:rsid w:val="554E5773"/>
    <w:rsid w:val="555A3CBC"/>
    <w:rsid w:val="5582012B"/>
    <w:rsid w:val="558422A5"/>
    <w:rsid w:val="558E4E05"/>
    <w:rsid w:val="559A3401"/>
    <w:rsid w:val="55BE2E85"/>
    <w:rsid w:val="55D82B6C"/>
    <w:rsid w:val="561D52C4"/>
    <w:rsid w:val="5651697D"/>
    <w:rsid w:val="56530F5D"/>
    <w:rsid w:val="56692AE5"/>
    <w:rsid w:val="567700D3"/>
    <w:rsid w:val="56FF7E9E"/>
    <w:rsid w:val="578867FC"/>
    <w:rsid w:val="5842572D"/>
    <w:rsid w:val="587903D1"/>
    <w:rsid w:val="58992763"/>
    <w:rsid w:val="5A3B59D6"/>
    <w:rsid w:val="5A8F5A63"/>
    <w:rsid w:val="5AD134D8"/>
    <w:rsid w:val="5B6503B1"/>
    <w:rsid w:val="5BDF2AD4"/>
    <w:rsid w:val="5C0F7EC4"/>
    <w:rsid w:val="5C263CE4"/>
    <w:rsid w:val="5C5D2777"/>
    <w:rsid w:val="5CF66BF3"/>
    <w:rsid w:val="5D245401"/>
    <w:rsid w:val="5D290C69"/>
    <w:rsid w:val="5F2D4A41"/>
    <w:rsid w:val="604770E0"/>
    <w:rsid w:val="60C74F6C"/>
    <w:rsid w:val="61025A59"/>
    <w:rsid w:val="613D5BBC"/>
    <w:rsid w:val="61536C39"/>
    <w:rsid w:val="619D39D4"/>
    <w:rsid w:val="61E64F4A"/>
    <w:rsid w:val="623E0993"/>
    <w:rsid w:val="62944DD7"/>
    <w:rsid w:val="6319381F"/>
    <w:rsid w:val="631D6B7A"/>
    <w:rsid w:val="63236436"/>
    <w:rsid w:val="63C25DC5"/>
    <w:rsid w:val="63C62057"/>
    <w:rsid w:val="64571EF5"/>
    <w:rsid w:val="64750D50"/>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D64E43"/>
    <w:rsid w:val="68EB1B71"/>
    <w:rsid w:val="69475C96"/>
    <w:rsid w:val="69A41436"/>
    <w:rsid w:val="69E06B54"/>
    <w:rsid w:val="6A4D243B"/>
    <w:rsid w:val="6AAD2300"/>
    <w:rsid w:val="6B474EF5"/>
    <w:rsid w:val="6BBF53FD"/>
    <w:rsid w:val="6C1F1DF9"/>
    <w:rsid w:val="6C560CAE"/>
    <w:rsid w:val="6C576495"/>
    <w:rsid w:val="6CB76615"/>
    <w:rsid w:val="6CC462B9"/>
    <w:rsid w:val="6CD15501"/>
    <w:rsid w:val="6D170809"/>
    <w:rsid w:val="6D273111"/>
    <w:rsid w:val="6D885538"/>
    <w:rsid w:val="6D903FF5"/>
    <w:rsid w:val="6DA955B8"/>
    <w:rsid w:val="6DB4253E"/>
    <w:rsid w:val="6DE346AB"/>
    <w:rsid w:val="6DE36C58"/>
    <w:rsid w:val="6DE5391A"/>
    <w:rsid w:val="6E312B80"/>
    <w:rsid w:val="6EFD1324"/>
    <w:rsid w:val="6F5A53AC"/>
    <w:rsid w:val="6FAC003D"/>
    <w:rsid w:val="6FE55E12"/>
    <w:rsid w:val="6FFB2E76"/>
    <w:rsid w:val="70082960"/>
    <w:rsid w:val="7037628C"/>
    <w:rsid w:val="708F6F7F"/>
    <w:rsid w:val="70D94BD3"/>
    <w:rsid w:val="71B047FB"/>
    <w:rsid w:val="71C34D91"/>
    <w:rsid w:val="72DB435C"/>
    <w:rsid w:val="72E2613A"/>
    <w:rsid w:val="72F771F4"/>
    <w:rsid w:val="734150D5"/>
    <w:rsid w:val="736650B0"/>
    <w:rsid w:val="73934AD2"/>
    <w:rsid w:val="7456013E"/>
    <w:rsid w:val="750837F0"/>
    <w:rsid w:val="754758CF"/>
    <w:rsid w:val="75644B27"/>
    <w:rsid w:val="75DE03EB"/>
    <w:rsid w:val="761275E6"/>
    <w:rsid w:val="764F62AB"/>
    <w:rsid w:val="765C45EC"/>
    <w:rsid w:val="768A7619"/>
    <w:rsid w:val="76AA36E6"/>
    <w:rsid w:val="772779E0"/>
    <w:rsid w:val="772E1EBA"/>
    <w:rsid w:val="77303AE2"/>
    <w:rsid w:val="77EB79F7"/>
    <w:rsid w:val="782123AC"/>
    <w:rsid w:val="784E5509"/>
    <w:rsid w:val="796D60A4"/>
    <w:rsid w:val="799F2954"/>
    <w:rsid w:val="79A031D5"/>
    <w:rsid w:val="7A1525F7"/>
    <w:rsid w:val="7B24540B"/>
    <w:rsid w:val="7B420052"/>
    <w:rsid w:val="7B861484"/>
    <w:rsid w:val="7B8B5094"/>
    <w:rsid w:val="7BD06A28"/>
    <w:rsid w:val="7C3A7C0B"/>
    <w:rsid w:val="7C5248E4"/>
    <w:rsid w:val="7C566698"/>
    <w:rsid w:val="7C5866A3"/>
    <w:rsid w:val="7C715C38"/>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48950"/>
  <w15:docId w15:val="{43F70D5C-5977-4672-8516-C7F72C3B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10</cp:revision>
  <dcterms:created xsi:type="dcterms:W3CDTF">2025-06-26T07:40:00Z</dcterms:created>
  <dcterms:modified xsi:type="dcterms:W3CDTF">2025-10-28T07:20:00Z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B4C49D72FB24434BA9B48518AE2530C8</vt:lpwstr>
  </property>
  <property fmtid="{D5CDD505-2E9C-101B-9397-08002B2CF9AE}" pid="4" name="KSOTemplateDocerSaveRecord">
    <vt:lpwstr>eyJoZGlkIjoiMzllMTA5MzY5NmI3ZmMwODljN2Y0ODMyYTU5ODNkMTEiLCJ1c2VySWQiOiI1MjE2MTgwMjgifQ==</vt:lpwstr>
  </property>
</Properties>
</file>