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6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4"/>
        <w:gridCol w:w="1860"/>
        <w:gridCol w:w="830"/>
        <w:gridCol w:w="2724"/>
        <w:gridCol w:w="1932"/>
        <w:gridCol w:w="1570"/>
        <w:gridCol w:w="1249"/>
        <w:gridCol w:w="1182"/>
        <w:gridCol w:w="1286"/>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6058" w:type="dxa"/>
            <w:gridSpan w:val="10"/>
            <w:vMerge w:val="restart"/>
            <w:tcBorders>
              <w:top w:val="nil"/>
              <w:left w:val="nil"/>
              <w:bottom w:val="nil"/>
              <w:right w:val="nil"/>
            </w:tcBorders>
            <w:shd w:val="clear" w:color="auto" w:fill="auto"/>
            <w:noWrap/>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ascii="方正小标宋_GBK" w:hAnsi="方正小标宋_GBK" w:eastAsia="方正小标宋_GBK" w:cs="方正小标宋_GBK"/>
                <w:i w:val="0"/>
                <w:iCs w:val="0"/>
                <w:color w:val="000000"/>
                <w:sz w:val="40"/>
                <w:szCs w:val="40"/>
                <w:u w:val="none"/>
              </w:rPr>
            </w:pPr>
            <w:r>
              <w:rPr>
                <w:rFonts w:hint="default" w:ascii="Times New Roman" w:hAnsi="Times New Roman" w:eastAsia="方正小标宋_GBK" w:cs="Times New Roman"/>
                <w:i w:val="0"/>
                <w:iCs w:val="0"/>
                <w:color w:val="000000"/>
                <w:kern w:val="0"/>
                <w:sz w:val="40"/>
                <w:szCs w:val="40"/>
                <w:u w:val="none"/>
                <w:lang w:val="en-US" w:eastAsia="zh-CN" w:bidi="ar"/>
              </w:rPr>
              <w:t>2023</w:t>
            </w:r>
            <w:r>
              <w:rPr>
                <w:rFonts w:hint="eastAsia" w:ascii="方正小标宋_GBK" w:hAnsi="方正小标宋_GBK" w:eastAsia="方正小标宋_GBK" w:cs="方正小标宋_GBK"/>
                <w:i w:val="0"/>
                <w:iCs w:val="0"/>
                <w:color w:val="000000"/>
                <w:kern w:val="0"/>
                <w:sz w:val="40"/>
                <w:szCs w:val="40"/>
                <w:u w:val="none"/>
                <w:lang w:val="en-US" w:eastAsia="zh-CN" w:bidi="ar"/>
              </w:rPr>
              <w:t>年度重庆高新区市场监管领域部门联合“双随机、一公开”检查结果公示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6058" w:type="dxa"/>
            <w:gridSpan w:val="10"/>
            <w:vMerge w:val="continue"/>
            <w:tcBorders>
              <w:top w:val="nil"/>
              <w:left w:val="nil"/>
              <w:bottom w:val="nil"/>
              <w:right w:val="nil"/>
            </w:tcBorders>
            <w:shd w:val="clear" w:color="auto" w:fill="auto"/>
            <w:noWrap/>
            <w:vAlign w:val="center"/>
          </w:tcPr>
          <w:p>
            <w:pPr>
              <w:keepNext w:val="0"/>
              <w:keepLines w:val="0"/>
              <w:pageBreakBefore w:val="0"/>
              <w:widowControl/>
              <w:kinsoku/>
              <w:wordWrap/>
              <w:topLinePunct w:val="0"/>
              <w:autoSpaceDE/>
              <w:autoSpaceDN/>
              <w:bidi w:val="0"/>
              <w:spacing w:line="240" w:lineRule="auto"/>
              <w:ind w:firstLine="0" w:firstLineChars="0"/>
              <w:rPr>
                <w:rFonts w:hint="eastAsia" w:ascii="方正小标宋_GBK" w:hAnsi="方正小标宋_GBK" w:eastAsia="方正小标宋_GBK" w:cs="方正小标宋_GBK"/>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计划名称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抽查事项</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抽查类别</w:t>
            </w:r>
          </w:p>
        </w:tc>
        <w:tc>
          <w:tcPr>
            <w:tcW w:w="2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统一社会信用代码</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主体名称</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监管所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开展检查日期</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检查结果</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处理结果</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公示日期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年税务局部门联合随机抽查稽查案源</w:t>
            </w:r>
            <w:r>
              <w:rPr>
                <w:rFonts w:hint="default" w:ascii="Times New Roman" w:hAnsi="Times New Roman" w:eastAsia="宋体" w:cs="Times New Roman"/>
                <w:i w:val="0"/>
                <w:iCs w:val="0"/>
                <w:color w:val="000000"/>
                <w:kern w:val="0"/>
                <w:sz w:val="21"/>
                <w:szCs w:val="21"/>
                <w:u w:val="none"/>
                <w:lang w:val="en-US" w:eastAsia="zh-CN" w:bidi="ar"/>
              </w:rPr>
              <w:t>01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对涉嫌税收违法的纳税人、扣缴义务人和其他涉税当事人的检查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91500000MA60Q9565A</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重庆友邻建筑劳务有限公司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香炉山街道市场监督管理所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发现问题终止检查</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采取后续管理措施</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jc w:val="center"/>
        </w:trPr>
        <w:tc>
          <w:tcPr>
            <w:tcW w:w="15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年重庆高新区生态环境检测机构检查计划</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持续符合检验检测机构资质认定条件和要求的情况</w:t>
            </w:r>
          </w:p>
        </w:tc>
        <w:tc>
          <w:tcPr>
            <w:tcW w:w="8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91500107MA5YYRNTXD</w:t>
            </w:r>
          </w:p>
        </w:tc>
        <w:tc>
          <w:tcPr>
            <w:tcW w:w="19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重庆中合检测技术有限公司</w:t>
            </w:r>
          </w:p>
        </w:tc>
        <w:tc>
          <w:tcPr>
            <w:tcW w:w="15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金凤镇市场监督管理所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年重庆高新区统计</w:t>
            </w:r>
            <w:r>
              <w:rPr>
                <w:rFonts w:hint="default" w:ascii="Times New Roman" w:hAnsi="Times New Roman" w:eastAsia="宋体" w:cs="Times New Roman"/>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双随机</w:t>
            </w:r>
            <w:r>
              <w:rPr>
                <w:rFonts w:hint="default" w:ascii="Times New Roman" w:hAnsi="Times New Roman" w:eastAsia="宋体" w:cs="Times New Roman"/>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执法检查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依法设置统计台账和统计资料管理制度情况</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91500107MABUM23A0Q</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重庆海兰云天文化旅游发展有限公司</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金凤镇市场监督管理所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年重庆高新区统计</w:t>
            </w:r>
            <w:r>
              <w:rPr>
                <w:rFonts w:hint="default" w:ascii="Times New Roman" w:hAnsi="Times New Roman" w:eastAsia="宋体" w:cs="Times New Roman"/>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双随机</w:t>
            </w:r>
            <w:r>
              <w:rPr>
                <w:rFonts w:hint="default" w:ascii="Times New Roman" w:hAnsi="Times New Roman" w:eastAsia="宋体" w:cs="Times New Roman"/>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执法检查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依法设置统计台账和统计资料管理制度情况</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91500106668929274R</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重庆国安实业有限公司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年重庆高新区统计</w:t>
            </w:r>
            <w:r>
              <w:rPr>
                <w:rFonts w:hint="default" w:ascii="Times New Roman" w:hAnsi="Times New Roman" w:eastAsia="宋体" w:cs="Times New Roman"/>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双随机</w:t>
            </w:r>
            <w:r>
              <w:rPr>
                <w:rFonts w:hint="default" w:ascii="Times New Roman" w:hAnsi="Times New Roman" w:eastAsia="宋体" w:cs="Times New Roman"/>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执法检查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依法设置统计台账和统计资料管理制度情况</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91500107681454699F</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重庆上邦酒店有限公司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金凤镇市场监督管理所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对培训机构广告宣传的检查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91500107MA61B3832U</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重庆高新技术产业开发区南星教育培训学校有限公司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91500107MAACBC6666</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重庆高新技术产业开发区泰克职业技能培训学校有限公司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91500106MA5U9DJU4T</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重庆协弘文化传播有限公司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91500107MA5YNKCJ95</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重庆高新技术产业开发区辉未课外培训学校有限公司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白市驿镇市场监督管理所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91500107MA60YPD982</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重庆青紫蓝文化艺术传播有限责任公司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91500106MA5UBF6G36</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重庆乐舞文化传播有限公司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91500106MA5U4DHK20</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重庆市趣易美术培训有限公司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91500106MA5YY2UA0T</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重庆高新技术产业开发区荷马文化艺术培训学校有限公司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91500107MA617YMXX8</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重庆高新技术产业开发区新远伦教育培训学校有限公司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91500107MA5YRMFA1T</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重庆波德勃拉文化传播有限公司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金凤镇市场监督管理所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91500107MA61D86Q2R</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重庆高新技术产业开发区山河教育培训学校有限公司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91500105MA5UL2WH6N</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重庆丹诺文化传媒有限公司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91500106MA60MXHY49</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重庆俊余一心艺术培训有限公司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91500106MA608PW11G</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重庆木兔文化传播有限公司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91500106MA60PJ0X6X</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重庆画谷朵文化传播有限公司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91500106MA5UK5QT9Y</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重庆乐加学能文化传播有限公司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92500107MAAC2MQM2P</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高新技术产业开发区启智乐欣文化艺术传播中心</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91500107MA61D8DL6R</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重庆高新技术产业开发区欧文英语培训学校有限公司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91500107MA614DT27J</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重庆高新技术产业开发区索普教育培训学校有限公司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白市驿镇市场监督管理所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年高新区校外培训机构联合抽查计划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对校外培训机构办学行为的检查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91500106MA608L711K</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重庆司晨文化艺术培训中心有限公司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8-10</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年房地产销售市场行为联合检查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对房地产销售广告的检查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91500107MA7NEHMM34</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重庆龙湖昕晖鑫艺房地产开发有限公司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年房地产销售市场行为联合检查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对房地产销售广告的检查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91500107MA60UXFY5X</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重庆香云置业有限公司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香炉山市场监督管理所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年房地产销售市场行为联合检查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对房地产销售广告的检查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91500107MA611WLQ8F</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重庆金睿源房地产开发有限公司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年高新区对危险化学品经营企业的检查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制定、实施生产安全事故应急预案，定期组织应急预案演练，以及有关应急预案备案检查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91500107MA5U89C751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重庆实可净龙加油站</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含谷镇市场监督管理所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年高新区对危险化学品经营企业的检查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制定、实施生产安全事故应急预案，定期组织应急预案演练，以及有关应急预案备案检查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915001073316960061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中国石油天然气股份有限公司重庆销售分公司徐工加油站</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巴福镇市场监督管理所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年高新区对危险化学品经营企业的检查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制定、实施生产安全事故应急预案，定期组织应急预案演练，以及有关应急预案备案检查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915001060846910711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中国石化销售股份有限公司重庆石油分公司大学城南二路加油加气站</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年高新区对危险化学品经营企业的检查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制定、实施生产安全事故应急预案，定期组织应急预案演练，以及有关应急预案备案检查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915000002031487859</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中国石油天然气股份有限公司重庆销售分公司走马加油站</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走马镇市场监督管理所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91500107MA60XXWL3N</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重庆永腾人力资源管理咨询有限公司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曾家镇市场监督管理所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91500107MAABTBUB4N</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重庆陈露人力资源管理有限公司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曾家镇市场监督管理所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91500107MAAC2N4B5F</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重庆刘三姐人力资源管理有限公司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曾家镇市场监督管理所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91500106MA604KR49F</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重庆春卡人力资源管理有限公司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91500106592282792H</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重庆企扬人力资源管理咨询有限公司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91500000MA607B2J4D</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重庆企邦人力资源管理有限公司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曾家镇市场监督管理所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91500107MA60YH7A6F</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重庆盈川信息技术服务有限公司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91500107MAAC9R2B1K</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蓝薪云企业服务（重庆）有限公司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91500106MA5UPR5T2W</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重庆带红人力资源管理有限公司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曾家镇市场监督管理所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91500107MABRY9A64U</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重庆冠飞人力资源管理有限公司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巴福镇市场监督管理所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91500106MA60L8DB7Q</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安连达人力资源管理（重庆）有限公司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91500107MABUJAPUX8</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重庆素玖企业管理有限公司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91500107MA61DK0R5H</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重庆金南科技有限公司</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91500107MAABXHR975</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中瑞融合（重庆）国际企业管理有限公司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金凤镇市场监督管理所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91500107MA7L2YCN7A</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重庆家堰人力资源管理有限公司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白市驿镇市场监督管理所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91500106MA60KA880A</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重庆丛扬人力资源管理有限公司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91500107MA61CY9T11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重庆利来人才直招网络科技有限公司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91500106MA602YQL9A</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普工宝网络科技（重庆）有限公司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91500107MA616HH494</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重庆本然人力资源管理有限公司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91500108MA5U79NM2M</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重庆路诚夫人力资源管理有限公司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91500107MA613EA90Q</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重庆诚英汇人力资源服务有限公司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91500107MA612DRFXY</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重庆华亿人力资源服务有限公司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曾家镇市场监督管理所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91500106MA5YXHEM27</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重庆英普莱人力资源管理咨询有限公司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91500107MAAC3WUC9J</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重庆鑫航企业管理咨询有限公司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金凤镇市场监督管理所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91500000MA60YE4T4Q</w:t>
            </w:r>
          </w:p>
        </w:tc>
        <w:tc>
          <w:tcPr>
            <w:tcW w:w="19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联聘优高人力资源管理咨询（重庆）有限公司</w:t>
            </w:r>
          </w:p>
        </w:tc>
        <w:tc>
          <w:tcPr>
            <w:tcW w:w="15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91500107MA61AQKT9P</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重庆市力威保安服务有限公司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金凤镇市场监督管理所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91500106MA608ME19B</w:t>
            </w:r>
          </w:p>
        </w:tc>
        <w:tc>
          <w:tcPr>
            <w:tcW w:w="19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重庆友爱人力资源管理有限公司</w:t>
            </w:r>
          </w:p>
        </w:tc>
        <w:tc>
          <w:tcPr>
            <w:tcW w:w="15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曾家镇市场监督管理所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91500107MAACBQ5F11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重庆大儒玛企业管理咨询有限公司</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虎溪街道市场监督管理所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91500107MAABQXPW8G</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重庆盈川人力资源管理有限公司</w:t>
            </w:r>
          </w:p>
        </w:tc>
        <w:tc>
          <w:tcPr>
            <w:tcW w:w="1570"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2" w:hRule="atLeast"/>
          <w:jc w:val="center"/>
        </w:trPr>
        <w:tc>
          <w:tcPr>
            <w:tcW w:w="15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w:t>
            </w:r>
            <w:r>
              <w:rPr>
                <w:rFonts w:ascii="方正仿宋_GBK" w:hAnsi="方正仿宋_GBK" w:eastAsia="方正仿宋_GBK" w:cs="方正仿宋_GBK"/>
                <w:i w:val="0"/>
                <w:iCs w:val="0"/>
                <w:color w:val="000000"/>
                <w:kern w:val="0"/>
                <w:sz w:val="21"/>
                <w:szCs w:val="21"/>
                <w:u w:val="none"/>
                <w:lang w:val="en-US" w:eastAsia="zh-CN" w:bidi="ar"/>
              </w:rPr>
              <w:t>年高新区人力资源市场专项联合抽查</w:t>
            </w:r>
          </w:p>
        </w:tc>
        <w:tc>
          <w:tcPr>
            <w:tcW w:w="18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对未经许可和登记擅自从事职业中介活动的组织或个人等职业中介行为，人力资源服务机构，用</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ascii="方正仿宋_GBK" w:hAnsi="方正仿宋_GBK" w:eastAsia="方正仿宋_GBK" w:cs="方正仿宋_GBK"/>
                <w:i w:val="0"/>
                <w:iCs w:val="0"/>
                <w:color w:val="000000"/>
                <w:kern w:val="0"/>
                <w:sz w:val="21"/>
                <w:szCs w:val="21"/>
                <w:u w:val="none"/>
                <w:lang w:val="en-US" w:eastAsia="zh-CN" w:bidi="ar"/>
              </w:rPr>
              <w:t>人单位情况的检查</w:t>
            </w:r>
          </w:p>
        </w:tc>
        <w:tc>
          <w:tcPr>
            <w:tcW w:w="8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91500106056494</w:t>
            </w:r>
            <w:bookmarkStart w:id="0" w:name="_GoBack"/>
            <w:bookmarkEnd w:id="0"/>
            <w:r>
              <w:rPr>
                <w:rFonts w:hint="default" w:ascii="Times New Roman" w:hAnsi="Times New Roman" w:eastAsia="宋体" w:cs="Times New Roman"/>
                <w:i w:val="0"/>
                <w:iCs w:val="0"/>
                <w:color w:val="000000"/>
                <w:kern w:val="0"/>
                <w:sz w:val="20"/>
                <w:szCs w:val="20"/>
                <w:u w:val="none"/>
                <w:lang w:val="en-US" w:eastAsia="zh-CN" w:bidi="ar"/>
              </w:rPr>
              <w:t>0389</w:t>
            </w:r>
          </w:p>
        </w:tc>
        <w:tc>
          <w:tcPr>
            <w:tcW w:w="19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重庆英吉物流有限公司</w:t>
            </w:r>
          </w:p>
        </w:tc>
        <w:tc>
          <w:tcPr>
            <w:tcW w:w="15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西永街道市场监督管理所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符合</w:t>
            </w:r>
          </w:p>
        </w:tc>
        <w:tc>
          <w:tcPr>
            <w:tcW w:w="12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通过检查</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w:t>
            </w:r>
            <w:r>
              <w:rPr>
                <w:rFonts w:hint="eastAsia" w:ascii="方正仿宋_GBK" w:hAnsi="方正仿宋_GBK" w:eastAsia="方正仿宋_GBK" w:cs="方正仿宋_GBK"/>
                <w:i w:val="0"/>
                <w:iCs w:val="0"/>
                <w:color w:val="000000"/>
                <w:kern w:val="0"/>
                <w:sz w:val="22"/>
                <w:szCs w:val="22"/>
                <w:u w:val="none"/>
                <w:lang w:val="en-US" w:eastAsia="zh-CN" w:bidi="ar"/>
              </w:rPr>
              <w:t>年高新区公安分局对宾馆、旅店检查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宾馆、旅店取得许可证情况的检查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92500107MA5UQ7R50</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渝华宾馆</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0"/>
                <w:szCs w:val="20"/>
                <w:u w:val="none"/>
                <w:lang w:val="en-US" w:eastAsia="zh-CN" w:bidi="ar"/>
              </w:rPr>
              <w:t>金凤镇市场监督管理所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发现问题终止检查</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作出责令改正等行政命令</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w:t>
            </w:r>
            <w:r>
              <w:rPr>
                <w:rFonts w:hint="eastAsia" w:ascii="方正仿宋_GBK" w:hAnsi="方正仿宋_GBK" w:eastAsia="方正仿宋_GBK" w:cs="方正仿宋_GBK"/>
                <w:i w:val="0"/>
                <w:iCs w:val="0"/>
                <w:color w:val="000000"/>
                <w:kern w:val="0"/>
                <w:sz w:val="22"/>
                <w:szCs w:val="22"/>
                <w:u w:val="none"/>
                <w:lang w:val="en-US" w:eastAsia="zh-CN" w:bidi="ar"/>
              </w:rPr>
              <w:t>年高新区公安分局对宾馆、旅店检查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宾馆、旅店取得许可证情况的检查</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定向</w:t>
            </w:r>
          </w:p>
        </w:tc>
        <w:tc>
          <w:tcPr>
            <w:tcW w:w="2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91500107MA604AX23Y</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乐舒瑞酒店</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白市驿镇市场监督管理所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r>
              <w:rPr>
                <w:rFonts w:hint="eastAsia" w:ascii="方正仿宋_GBK" w:hAnsi="方正仿宋_GBK" w:eastAsia="方正仿宋_GBK" w:cs="方正仿宋_GBK"/>
                <w:i w:val="0"/>
                <w:iCs w:val="0"/>
                <w:color w:val="000000"/>
                <w:kern w:val="0"/>
                <w:sz w:val="20"/>
                <w:szCs w:val="20"/>
                <w:u w:val="none"/>
                <w:lang w:val="en-US" w:eastAsia="zh-CN" w:bidi="ar"/>
              </w:rPr>
              <w:t>月</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发现问题终止检查</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topLinePunct w:val="0"/>
              <w:autoSpaceDE/>
              <w:autoSpaceDN/>
              <w:bidi w:val="0"/>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作出责令改正等行政命令</w:t>
            </w:r>
          </w:p>
        </w:tc>
        <w:tc>
          <w:tcPr>
            <w:tcW w:w="19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textAlignment w:val="auto"/>
              <w:rPr>
                <w:rFonts w:hint="default"/>
                <w:sz w:val="20"/>
                <w:szCs w:val="20"/>
              </w:rPr>
            </w:pPr>
            <w:r>
              <w:rPr>
                <w:rFonts w:hint="default"/>
                <w:sz w:val="20"/>
                <w:szCs w:val="20"/>
                <w:lang w:val="en-US" w:eastAsia="zh-CN"/>
              </w:rPr>
              <w:t>2023年12月29日</w:t>
            </w:r>
          </w:p>
        </w:tc>
      </w:tr>
    </w:tbl>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ZmIwYTJmMjUwNTdhZDA3YjhkZTJmMzQ1NTZkMzkifQ=="/>
  </w:docVars>
  <w:rsids>
    <w:rsidRoot w:val="20422A3C"/>
    <w:rsid w:val="20422A3C"/>
    <w:rsid w:val="2D55648B"/>
    <w:rsid w:val="445361E5"/>
    <w:rsid w:val="654C7D58"/>
    <w:rsid w:val="69D62D1B"/>
    <w:rsid w:val="6F6D675F"/>
    <w:rsid w:val="74546CE2"/>
    <w:rsid w:val="74B65726"/>
    <w:rsid w:val="791536DC"/>
    <w:rsid w:val="7FA97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overflowPunct w:val="0"/>
      <w:adjustRightInd w:val="0"/>
      <w:snapToGrid w:val="0"/>
      <w:spacing w:line="600" w:lineRule="exact"/>
      <w:ind w:firstLine="880" w:firstLineChars="20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主标题"/>
    <w:basedOn w:val="1"/>
    <w:autoRedefine/>
    <w:qFormat/>
    <w:uiPriority w:val="0"/>
    <w:pPr>
      <w:overflowPunct/>
      <w:adjustRightInd/>
      <w:snapToGrid/>
      <w:spacing w:line="600" w:lineRule="exact"/>
      <w:ind w:firstLine="0" w:firstLineChars="0"/>
      <w:jc w:val="center"/>
    </w:pPr>
    <w:rPr>
      <w:rFonts w:hint="eastAsia" w:ascii="Times New Roman" w:hAnsi="Times New Roman" w:eastAsia="方正小标宋_GBK" w:cs="Times New Roman"/>
      <w:sz w:val="44"/>
      <w:szCs w:val="44"/>
    </w:rPr>
  </w:style>
  <w:style w:type="paragraph" w:customStyle="1" w:styleId="5">
    <w:name w:val="一级标题"/>
    <w:basedOn w:val="1"/>
    <w:autoRedefine/>
    <w:qFormat/>
    <w:uiPriority w:val="0"/>
    <w:pPr>
      <w:overflowPunct/>
      <w:adjustRightInd/>
      <w:snapToGrid/>
      <w:spacing w:line="600" w:lineRule="exact"/>
      <w:ind w:firstLine="640"/>
    </w:pPr>
    <w:rPr>
      <w:rFonts w:hint="eastAsia" w:eastAsia="方正黑体_GBK"/>
    </w:rPr>
  </w:style>
  <w:style w:type="paragraph" w:customStyle="1" w:styleId="6">
    <w:name w:val="二级标题"/>
    <w:basedOn w:val="1"/>
    <w:link w:val="8"/>
    <w:autoRedefine/>
    <w:qFormat/>
    <w:uiPriority w:val="0"/>
    <w:pPr>
      <w:overflowPunct/>
      <w:adjustRightInd/>
      <w:snapToGrid/>
      <w:spacing w:line="600" w:lineRule="exact"/>
      <w:ind w:firstLine="640"/>
    </w:pPr>
    <w:rPr>
      <w:rFonts w:hint="eastAsia" w:ascii="Times New Roman" w:hAnsi="Times New Roman" w:eastAsia="方正楷体_GBK" w:cs="方正楷体_GBK"/>
    </w:rPr>
  </w:style>
  <w:style w:type="paragraph" w:customStyle="1" w:styleId="7">
    <w:name w:val="三级标题"/>
    <w:basedOn w:val="1"/>
    <w:autoRedefine/>
    <w:uiPriority w:val="0"/>
    <w:pPr>
      <w:overflowPunct/>
      <w:adjustRightInd/>
      <w:snapToGrid/>
      <w:spacing w:line="600" w:lineRule="exact"/>
      <w:ind w:firstLine="643"/>
    </w:pPr>
    <w:rPr>
      <w:rFonts w:hint="eastAsia"/>
      <w:b/>
      <w:bCs/>
      <w:color w:val="000000"/>
    </w:rPr>
  </w:style>
  <w:style w:type="character" w:customStyle="1" w:styleId="8">
    <w:name w:val="二级标题 Char"/>
    <w:link w:val="6"/>
    <w:autoRedefine/>
    <w:qFormat/>
    <w:uiPriority w:val="0"/>
    <w:rPr>
      <w:rFonts w:hint="eastAsia" w:ascii="Times New Roman" w:hAnsi="Times New Roman" w:eastAsia="方正楷体_GBK" w:cs="方正楷体_GBK"/>
    </w:rPr>
  </w:style>
  <w:style w:type="character" w:customStyle="1" w:styleId="9">
    <w:name w:val="font21"/>
    <w:basedOn w:val="3"/>
    <w:autoRedefine/>
    <w:qFormat/>
    <w:uiPriority w:val="0"/>
    <w:rPr>
      <w:rFonts w:hint="eastAsia" w:ascii="方正小标宋_GBK" w:hAnsi="方正小标宋_GBK" w:eastAsia="方正小标宋_GBK" w:cs="方正小标宋_GBK"/>
      <w:color w:val="000000"/>
      <w:sz w:val="40"/>
      <w:szCs w:val="40"/>
      <w:u w:val="none"/>
    </w:rPr>
  </w:style>
  <w:style w:type="character" w:customStyle="1" w:styleId="10">
    <w:name w:val="font101"/>
    <w:basedOn w:val="3"/>
    <w:autoRedefine/>
    <w:qFormat/>
    <w:uiPriority w:val="0"/>
    <w:rPr>
      <w:rFonts w:hint="default" w:ascii="Times New Roman" w:hAnsi="Times New Roman" w:cs="Times New Roman"/>
      <w:color w:val="000000"/>
      <w:sz w:val="40"/>
      <w:szCs w:val="40"/>
      <w:u w:val="none"/>
    </w:rPr>
  </w:style>
  <w:style w:type="character" w:customStyle="1" w:styleId="11">
    <w:name w:val="font51"/>
    <w:basedOn w:val="3"/>
    <w:autoRedefine/>
    <w:qFormat/>
    <w:uiPriority w:val="0"/>
    <w:rPr>
      <w:rFonts w:hint="default" w:ascii="Times New Roman" w:hAnsi="Times New Roman" w:cs="Times New Roman"/>
      <w:color w:val="000000"/>
      <w:sz w:val="21"/>
      <w:szCs w:val="21"/>
      <w:u w:val="none"/>
    </w:rPr>
  </w:style>
  <w:style w:type="character" w:customStyle="1" w:styleId="12">
    <w:name w:val="font112"/>
    <w:basedOn w:val="3"/>
    <w:autoRedefine/>
    <w:qFormat/>
    <w:uiPriority w:val="0"/>
    <w:rPr>
      <w:rFonts w:ascii="方正仿宋_GBK" w:hAnsi="方正仿宋_GBK" w:eastAsia="方正仿宋_GBK" w:cs="方正仿宋_GBK"/>
      <w:color w:val="000000"/>
      <w:sz w:val="21"/>
      <w:szCs w:val="21"/>
      <w:u w:val="none"/>
    </w:rPr>
  </w:style>
  <w:style w:type="character" w:customStyle="1" w:styleId="13">
    <w:name w:val="font81"/>
    <w:basedOn w:val="3"/>
    <w:qFormat/>
    <w:uiPriority w:val="0"/>
    <w:rPr>
      <w:rFonts w:hint="eastAsia" w:ascii="方正仿宋_GBK" w:hAnsi="方正仿宋_GBK" w:eastAsia="方正仿宋_GBK" w:cs="方正仿宋_GBK"/>
      <w:color w:val="000000"/>
      <w:sz w:val="20"/>
      <w:szCs w:val="20"/>
      <w:u w:val="none"/>
    </w:rPr>
  </w:style>
  <w:style w:type="character" w:customStyle="1" w:styleId="14">
    <w:name w:val="font71"/>
    <w:basedOn w:val="3"/>
    <w:qFormat/>
    <w:uiPriority w:val="0"/>
    <w:rPr>
      <w:rFonts w:hint="default" w:ascii="Times New Roman" w:hAnsi="Times New Roman" w:cs="Times New Roman"/>
      <w:color w:val="000000"/>
      <w:sz w:val="20"/>
      <w:szCs w:val="20"/>
      <w:u w:val="none"/>
    </w:rPr>
  </w:style>
  <w:style w:type="character" w:customStyle="1" w:styleId="15">
    <w:name w:val="font121"/>
    <w:basedOn w:val="3"/>
    <w:autoRedefine/>
    <w:qFormat/>
    <w:uiPriority w:val="0"/>
    <w:rPr>
      <w:rFonts w:hint="eastAsia" w:ascii="方正仿宋_GBK" w:hAnsi="方正仿宋_GBK" w:eastAsia="方正仿宋_GBK" w:cs="方正仿宋_GBK"/>
      <w:color w:val="000000"/>
      <w:sz w:val="20"/>
      <w:szCs w:val="20"/>
      <w:u w:val="none"/>
    </w:rPr>
  </w:style>
  <w:style w:type="character" w:customStyle="1" w:styleId="16">
    <w:name w:val="font61"/>
    <w:basedOn w:val="3"/>
    <w:autoRedefine/>
    <w:uiPriority w:val="0"/>
    <w:rPr>
      <w:rFonts w:hint="default" w:ascii="Times New Roman" w:hAnsi="Times New Roman" w:cs="Times New Roman"/>
      <w:color w:val="000000"/>
      <w:sz w:val="20"/>
      <w:szCs w:val="20"/>
      <w:u w:val="none"/>
    </w:rPr>
  </w:style>
  <w:style w:type="character" w:customStyle="1" w:styleId="17">
    <w:name w:val="font91"/>
    <w:basedOn w:val="3"/>
    <w:autoRedefine/>
    <w:qFormat/>
    <w:uiPriority w:val="0"/>
    <w:rPr>
      <w:rFonts w:hint="default" w:ascii="Times New Roman" w:hAnsi="Times New Roman" w:cs="Times New Roman"/>
      <w:color w:val="000000"/>
      <w:sz w:val="22"/>
      <w:szCs w:val="22"/>
      <w:u w:val="none"/>
    </w:rPr>
  </w:style>
  <w:style w:type="character" w:customStyle="1" w:styleId="18">
    <w:name w:val="font11"/>
    <w:basedOn w:val="3"/>
    <w:autoRedefine/>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2024-01-22T02:13:00Z</dcterms:created>
  <dc:creator>薄荷糖 </dc:creator>
  <cp:lastModifiedBy>薄荷糖 </cp:lastModifiedBy>
  <cp:lastPrinted>2024-01-22T02:19:00Z</cp:lastPrinted>
  <dcterms:modified xsi:type="dcterms:W3CDTF">2024-01-22T02:25:21Z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7B80C84A371D4A12930D3DB7E4A5DA16_11</vt:lpwstr>
  </property>
</Properties>
</file>