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A9A84">
      <w:pPr>
        <w:adjustRightInd w:val="0"/>
        <w:snapToGrid w:val="0"/>
        <w:spacing w:line="600" w:lineRule="exact"/>
        <w:ind w:firstLine="440" w:firstLineChars="100"/>
        <w:jc w:val="both"/>
        <w:rPr>
          <w:rFonts w:hint="eastAsia" w:ascii="微软雅黑" w:hAnsi="微软雅黑" w:eastAsia="微软雅黑" w:cs="微软雅黑"/>
          <w:color w:val="auto"/>
          <w:sz w:val="44"/>
          <w:szCs w:val="44"/>
        </w:rPr>
      </w:pPr>
      <w:r>
        <w:rPr>
          <w:rFonts w:hint="eastAsia" w:ascii="微软雅黑" w:hAnsi="微软雅黑" w:eastAsia="微软雅黑" w:cs="微软雅黑"/>
          <w:sz w:val="44"/>
          <w:szCs w:val="44"/>
        </w:rPr>
        <w:t>渝高新综执罚字〔2024〕第3</w:t>
      </w:r>
      <w:r>
        <w:rPr>
          <w:rFonts w:hint="eastAsia" w:ascii="微软雅黑" w:hAnsi="微软雅黑" w:eastAsia="微软雅黑" w:cs="微软雅黑"/>
          <w:sz w:val="44"/>
          <w:szCs w:val="44"/>
          <w:lang w:val="en-US" w:eastAsia="zh-CN"/>
        </w:rPr>
        <w:t>412</w:t>
      </w:r>
      <w:r>
        <w:rPr>
          <w:rFonts w:hint="eastAsia" w:ascii="微软雅黑" w:hAnsi="微软雅黑" w:eastAsia="微软雅黑" w:cs="微软雅黑"/>
          <w:sz w:val="44"/>
          <w:szCs w:val="44"/>
        </w:rPr>
        <w:t>号</w:t>
      </w:r>
    </w:p>
    <w:tbl>
      <w:tblPr>
        <w:tblStyle w:val="5"/>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5262"/>
      </w:tblGrid>
      <w:tr w14:paraId="62DA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5D852529">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行政相对人名称</w:t>
            </w:r>
          </w:p>
        </w:tc>
        <w:tc>
          <w:tcPr>
            <w:tcW w:w="5262" w:type="dxa"/>
            <w:vAlign w:val="center"/>
          </w:tcPr>
          <w:p w14:paraId="563080F8">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重庆市九龙坡区白市驿卫生院</w:t>
            </w:r>
          </w:p>
        </w:tc>
      </w:tr>
      <w:tr w14:paraId="238B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25FB5F9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行政相对人代码</w:t>
            </w:r>
          </w:p>
          <w:p w14:paraId="1A282F73">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(统一社会信用代码)</w:t>
            </w:r>
          </w:p>
        </w:tc>
        <w:tc>
          <w:tcPr>
            <w:tcW w:w="5262" w:type="dxa"/>
            <w:vAlign w:val="center"/>
          </w:tcPr>
          <w:p w14:paraId="7CD7A13E">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12500107450497499T</w:t>
            </w:r>
          </w:p>
        </w:tc>
      </w:tr>
      <w:tr w14:paraId="38F9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468BE83">
            <w:pPr>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法定代表人</w:t>
            </w:r>
          </w:p>
        </w:tc>
        <w:tc>
          <w:tcPr>
            <w:tcW w:w="5262" w:type="dxa"/>
            <w:vAlign w:val="center"/>
          </w:tcPr>
          <w:p w14:paraId="172FDBAB">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胡</w:t>
            </w:r>
            <w:bookmarkStart w:id="0" w:name="_GoBack"/>
            <w:r>
              <w:rPr>
                <w:rFonts w:hint="eastAsia" w:ascii="Times New Roman"/>
                <w:sz w:val="24"/>
                <w:lang w:val="en-US" w:eastAsia="zh-CN"/>
              </w:rPr>
              <w:t>**</w:t>
            </w:r>
            <w:bookmarkEnd w:id="0"/>
          </w:p>
        </w:tc>
      </w:tr>
      <w:tr w14:paraId="0C0C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C83025A">
            <w:pPr>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违法行为类型及依据</w:t>
            </w:r>
          </w:p>
        </w:tc>
        <w:tc>
          <w:tcPr>
            <w:tcW w:w="5262" w:type="dxa"/>
            <w:vAlign w:val="center"/>
          </w:tcPr>
          <w:p w14:paraId="352F0B8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lang w:val="en-US" w:eastAsia="zh-CN"/>
              </w:rPr>
            </w:pPr>
            <w:r>
              <w:rPr>
                <w:rFonts w:hint="eastAsia" w:ascii="方正仿宋_GBK" w:hAnsi="方正仿宋_GBK" w:eastAsia="方正仿宋_GBK" w:cs="方正仿宋_GBK"/>
                <w:sz w:val="28"/>
                <w:szCs w:val="28"/>
                <w:u w:val="none"/>
                <w:lang w:val="en-US" w:eastAsia="zh-CN" w:bidi="zh-CN"/>
              </w:rPr>
              <w:t>违反了《医疗保障基金使用监督管理条例》第十五条第一款“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的规定以及《医疗保障基金使用监督管理条例》第十五条第二款“定点医药机构应当确保医疗保障基金支付的费用符合规定的支付范围；除急诊、抢救等特殊情形外，提供医疗保障基金支付范围以外的医药服务的，应当经参保人员或者其近亲属、监护人同意。”的规定</w:t>
            </w:r>
          </w:p>
        </w:tc>
      </w:tr>
      <w:tr w14:paraId="388D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1D146D5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违法事实</w:t>
            </w:r>
          </w:p>
        </w:tc>
        <w:tc>
          <w:tcPr>
            <w:tcW w:w="5262" w:type="dxa"/>
            <w:vAlign w:val="center"/>
          </w:tcPr>
          <w:p w14:paraId="06DD466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color w:val="auto"/>
                <w:sz w:val="24"/>
                <w:szCs w:val="24"/>
                <w:lang w:val="en-US" w:eastAsia="zh-CN"/>
              </w:rPr>
            </w:pPr>
            <w:r>
              <w:rPr>
                <w:rFonts w:hint="eastAsia" w:ascii="方正仿宋_GBK" w:hAnsi="方正仿宋_GBK" w:eastAsia="方正仿宋_GBK" w:cs="方正仿宋_GBK"/>
                <w:sz w:val="28"/>
                <w:szCs w:val="28"/>
                <w:highlight w:val="none"/>
                <w:lang w:val="en-US" w:eastAsia="zh-CN" w:bidi="zh-CN"/>
              </w:rPr>
              <w:t>反诊疗规范过度诊疗、超标准收费</w:t>
            </w:r>
          </w:p>
        </w:tc>
      </w:tr>
      <w:tr w14:paraId="7DBA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0704ACB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处罚依据</w:t>
            </w:r>
          </w:p>
        </w:tc>
        <w:tc>
          <w:tcPr>
            <w:tcW w:w="5262" w:type="dxa"/>
            <w:vAlign w:val="center"/>
          </w:tcPr>
          <w:p w14:paraId="733365C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color w:val="auto"/>
                <w:sz w:val="24"/>
                <w:szCs w:val="24"/>
                <w:lang w:val="en-US"/>
              </w:rPr>
            </w:pPr>
            <w:r>
              <w:rPr>
                <w:rFonts w:hint="eastAsia" w:ascii="方正仿宋_GBK" w:hAnsi="方正仿宋_GBK" w:eastAsia="方正仿宋_GBK" w:cs="方正仿宋_GBK"/>
                <w:sz w:val="28"/>
                <w:szCs w:val="28"/>
                <w:u w:val="none"/>
                <w:lang w:val="en-US" w:eastAsia="zh-CN" w:bidi="zh-CN"/>
              </w:rPr>
              <w:t>依据《医疗保障基金使用监督管理条例》第三十八条第六项“定点医药机构有下列情形之一的，由医疗保障行政部门责令改正，并可以约谈有关负责</w:t>
            </w:r>
            <w:r>
              <w:rPr>
                <w:rFonts w:hint="eastAsia" w:ascii="方正仿宋_GBK" w:hAnsi="方正仿宋_GBK" w:eastAsia="方正仿宋_GBK" w:cs="方正仿宋_GBK"/>
                <w:sz w:val="28"/>
                <w:szCs w:val="28"/>
                <w:highlight w:val="none"/>
                <w:u w:val="none"/>
                <w:lang w:val="en-US" w:eastAsia="zh-CN"/>
              </w:rPr>
              <w:t>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二）违反诊疗规范过度诊疗、过度检查、分解处方、超量开药、重复开药或者提供其他不必要的医药服务；（三）重复收费、超标准收费、分解项目收费;”</w:t>
            </w:r>
          </w:p>
        </w:tc>
      </w:tr>
      <w:tr w14:paraId="4E2E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78A11F7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处罚内容</w:t>
            </w:r>
          </w:p>
        </w:tc>
        <w:tc>
          <w:tcPr>
            <w:tcW w:w="5262" w:type="dxa"/>
            <w:vAlign w:val="center"/>
          </w:tcPr>
          <w:p w14:paraId="690AE53F">
            <w:pPr>
              <w:jc w:val="left"/>
              <w:rPr>
                <w:rFonts w:hint="default" w:ascii="Times New Roman" w:hAnsi="Times New Roman" w:eastAsia="方正仿宋_GBK" w:cs="Times New Roman"/>
                <w:color w:val="auto"/>
                <w:sz w:val="24"/>
                <w:szCs w:val="24"/>
              </w:rPr>
            </w:pPr>
            <w:r>
              <w:rPr>
                <w:rFonts w:hint="eastAsia" w:ascii="方正仿宋_GBK" w:hAnsi="方正仿宋_GBK" w:eastAsia="方正仿宋_GBK" w:cs="方正仿宋_GBK"/>
                <w:sz w:val="28"/>
                <w:szCs w:val="28"/>
                <w:u w:val="single"/>
                <w:lang w:val="en-US" w:eastAsia="zh-CN" w:bidi="zh-CN"/>
              </w:rPr>
              <w:t>罚款</w:t>
            </w:r>
            <w:r>
              <w:rPr>
                <w:rFonts w:hint="eastAsia" w:ascii="方正仿宋_GBK" w:hAnsi="方正仿宋_GBK" w:eastAsia="方正仿宋_GBK" w:cs="方正仿宋_GBK"/>
                <w:sz w:val="28"/>
                <w:szCs w:val="28"/>
                <w:highlight w:val="none"/>
                <w:u w:val="single"/>
                <w:lang w:val="en-US" w:eastAsia="zh-CN"/>
              </w:rPr>
              <w:t>18745.34</w:t>
            </w:r>
            <w:r>
              <w:rPr>
                <w:rFonts w:hint="eastAsia" w:ascii="方正仿宋_GBK" w:hAnsi="方正仿宋_GBK" w:eastAsia="方正仿宋_GBK" w:cs="方正仿宋_GBK"/>
                <w:sz w:val="28"/>
                <w:szCs w:val="28"/>
                <w:u w:val="single"/>
                <w:lang w:val="en-US" w:eastAsia="zh-CN" w:bidi="zh-CN"/>
              </w:rPr>
              <w:t>元</w:t>
            </w:r>
          </w:p>
        </w:tc>
      </w:tr>
      <w:tr w14:paraId="6AF7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F6B757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处罚决定日期</w:t>
            </w:r>
          </w:p>
        </w:tc>
        <w:tc>
          <w:tcPr>
            <w:tcW w:w="5262" w:type="dxa"/>
            <w:vAlign w:val="center"/>
          </w:tcPr>
          <w:p w14:paraId="5F953725">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202</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eastAsia="zh-CN"/>
              </w:rPr>
              <w:t>年</w:t>
            </w:r>
            <w:r>
              <w:rPr>
                <w:rFonts w:hint="eastAsia" w:ascii="Times New Roman" w:hAnsi="Times New Roman" w:eastAsia="方正仿宋_GBK" w:cs="Times New Roman"/>
                <w:color w:val="auto"/>
                <w:sz w:val="24"/>
                <w:szCs w:val="24"/>
                <w:lang w:val="en-US" w:eastAsia="zh-CN"/>
              </w:rPr>
              <w:t>11</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27</w:t>
            </w:r>
            <w:r>
              <w:rPr>
                <w:rFonts w:hint="default" w:ascii="Times New Roman" w:hAnsi="Times New Roman" w:eastAsia="方正仿宋_GBK" w:cs="Times New Roman"/>
                <w:color w:val="auto"/>
                <w:sz w:val="24"/>
                <w:szCs w:val="24"/>
                <w:lang w:eastAsia="zh-CN"/>
              </w:rPr>
              <w:t>日</w:t>
            </w:r>
          </w:p>
        </w:tc>
      </w:tr>
      <w:tr w14:paraId="6A51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76474795">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处罚机关</w:t>
            </w:r>
          </w:p>
        </w:tc>
        <w:tc>
          <w:tcPr>
            <w:tcW w:w="5262" w:type="dxa"/>
            <w:vAlign w:val="center"/>
          </w:tcPr>
          <w:p w14:paraId="4554E93B">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重庆高新技术产业开发区管理委员会综合执法局</w:t>
            </w:r>
          </w:p>
        </w:tc>
      </w:tr>
      <w:tr w14:paraId="40B2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33AE833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数据来源单位</w:t>
            </w:r>
          </w:p>
        </w:tc>
        <w:tc>
          <w:tcPr>
            <w:tcW w:w="5262" w:type="dxa"/>
            <w:vAlign w:val="center"/>
          </w:tcPr>
          <w:p w14:paraId="77D718E8">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重庆高新技术产业开发区管理委员会</w:t>
            </w:r>
          </w:p>
        </w:tc>
      </w:tr>
    </w:tbl>
    <w:p w14:paraId="2CBB12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0E32194F-D6CE-4EDC-8630-242A1BBE2B4E}"/>
  </w:font>
  <w:font w:name="微软雅黑">
    <w:panose1 w:val="020B0503020204020204"/>
    <w:charset w:val="86"/>
    <w:family w:val="auto"/>
    <w:pitch w:val="default"/>
    <w:sig w:usb0="80000287" w:usb1="2ACF3C50" w:usb2="00000016" w:usb3="00000000" w:csb0="0004001F" w:csb1="00000000"/>
    <w:embedRegular r:id="rId2" w:fontKey="{AE7BE0EB-A51D-4859-8028-AA28130D93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2UyZmY3MTE0NzljYmIzOTBhNWY0MjAzZDBlOGYifQ=="/>
  </w:docVars>
  <w:rsids>
    <w:rsidRoot w:val="5D3D7C60"/>
    <w:rsid w:val="00577B68"/>
    <w:rsid w:val="00944535"/>
    <w:rsid w:val="01C35AF5"/>
    <w:rsid w:val="059D4F77"/>
    <w:rsid w:val="072D7C8A"/>
    <w:rsid w:val="077F0CC8"/>
    <w:rsid w:val="095D513F"/>
    <w:rsid w:val="0D34174A"/>
    <w:rsid w:val="0DA54270"/>
    <w:rsid w:val="119B2474"/>
    <w:rsid w:val="13A44DE1"/>
    <w:rsid w:val="17427046"/>
    <w:rsid w:val="1C8D0BA8"/>
    <w:rsid w:val="1F79606A"/>
    <w:rsid w:val="1FB65DB1"/>
    <w:rsid w:val="2C804B8A"/>
    <w:rsid w:val="2F577BEF"/>
    <w:rsid w:val="300E2B44"/>
    <w:rsid w:val="30187F75"/>
    <w:rsid w:val="317C5B56"/>
    <w:rsid w:val="36941893"/>
    <w:rsid w:val="3BDE2409"/>
    <w:rsid w:val="40EE1D41"/>
    <w:rsid w:val="454C040E"/>
    <w:rsid w:val="45CC64E0"/>
    <w:rsid w:val="47B2035D"/>
    <w:rsid w:val="48313978"/>
    <w:rsid w:val="49674EA4"/>
    <w:rsid w:val="4EED6A89"/>
    <w:rsid w:val="4EF53D2C"/>
    <w:rsid w:val="4F8459D6"/>
    <w:rsid w:val="526A6743"/>
    <w:rsid w:val="571C6CC5"/>
    <w:rsid w:val="593257A1"/>
    <w:rsid w:val="5C736CF4"/>
    <w:rsid w:val="5D3D7C60"/>
    <w:rsid w:val="5D4C366E"/>
    <w:rsid w:val="605E68E9"/>
    <w:rsid w:val="65821C69"/>
    <w:rsid w:val="65E87633"/>
    <w:rsid w:val="67AD6CA4"/>
    <w:rsid w:val="681A7632"/>
    <w:rsid w:val="6D1F1741"/>
    <w:rsid w:val="70587444"/>
    <w:rsid w:val="721013F3"/>
    <w:rsid w:val="72AA3781"/>
    <w:rsid w:val="77993E11"/>
    <w:rsid w:val="78FD60C6"/>
    <w:rsid w:val="791D747D"/>
    <w:rsid w:val="7B636F5A"/>
    <w:rsid w:val="7BC9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0" w:lineRule="atLeast"/>
    </w:pPr>
    <w:rPr>
      <w:rFonts w:eastAsia="小标宋"/>
      <w:kern w:val="0"/>
      <w:sz w:val="44"/>
      <w:szCs w:val="20"/>
      <w:lang w:val="zh-CN"/>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744</Words>
  <Characters>779</Characters>
  <Lines>2</Lines>
  <Paragraphs>1</Paragraphs>
  <TotalTime>0</TotalTime>
  <ScaleCrop>false</ScaleCrop>
  <LinksUpToDate>false</LinksUpToDate>
  <CharactersWithSpaces>779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2023-10-08T02:54:00Z</dcterms:created>
  <dc:creator>扎多</dc:creator>
  <cp:lastModifiedBy>86159</cp:lastModifiedBy>
  <dcterms:modified xsi:type="dcterms:W3CDTF">2024-12-02T10:00:43Z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A8659CEB8E184C0FBBEA7AC3738793DC_13</vt:lpwstr>
  </property>
</Properties>
</file>