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500" w:lineRule="exact"/>
        <w:ind w:firstLine="883"/>
        <w:jc w:val="center"/>
        <w:rPr>
          <w:rFonts w:ascii="黑体" w:eastAsia="黑体" w:hAnsi="Calibri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200" w:lineRule="exact"/>
        <w:jc w:val="center"/>
        <w:rPr>
          <w:rFonts w:ascii="仿宋_GB2312" w:eastAsia="仿宋_GB2312" w:hAnsi="Calibri" w:cs="Times New Roman"/>
          <w:kern w:val="2"/>
          <w:szCs w:val="32"/>
          <w:lang w:eastAsia="zh-CN"/>
        </w:rPr>
      </w:pPr>
    </w:p>
    <w:p w:rsidR="00EE226D" w:rsidRDefault="00EE226D">
      <w:pPr>
        <w:widowControl w:val="0"/>
        <w:spacing w:after="0" w:line="200" w:lineRule="exact"/>
        <w:jc w:val="center"/>
        <w:rPr>
          <w:rFonts w:ascii="仿宋_GB2312" w:eastAsia="仿宋_GB2312" w:hAnsi="Calibri" w:cs="Times New Roman"/>
          <w:kern w:val="2"/>
          <w:szCs w:val="32"/>
          <w:lang w:eastAsia="zh-CN"/>
        </w:rPr>
      </w:pPr>
    </w:p>
    <w:p w:rsidR="00EE226D" w:rsidRDefault="009630A0">
      <w:pPr>
        <w:widowControl w:val="0"/>
        <w:spacing w:after="0" w:line="600" w:lineRule="exact"/>
        <w:jc w:val="center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  <w:r>
        <w:rPr>
          <w:rFonts w:ascii="Times New Roman" w:eastAsia="方正仿宋_GBK" w:hAnsi="Times New Roman" w:cs="Times New Roman"/>
          <w:kern w:val="2"/>
          <w:szCs w:val="32"/>
          <w:lang w:eastAsia="zh-CN"/>
        </w:rPr>
        <w:t>走马府发〔</w:t>
      </w:r>
      <w:r>
        <w:rPr>
          <w:rFonts w:ascii="Times New Roman" w:eastAsia="方正仿宋_GBK" w:hAnsi="Times New Roman" w:cs="Times New Roman"/>
          <w:kern w:val="2"/>
          <w:szCs w:val="32"/>
          <w:lang w:eastAsia="zh-CN"/>
        </w:rPr>
        <w:t>2026</w:t>
      </w:r>
      <w:r>
        <w:rPr>
          <w:rFonts w:ascii="Times New Roman" w:eastAsia="方正仿宋_GBK" w:hAnsi="Times New Roman" w:cs="Times New Roman"/>
          <w:kern w:val="2"/>
          <w:szCs w:val="32"/>
          <w:lang w:eastAsia="zh-CN"/>
        </w:rPr>
        <w:t>〕</w:t>
      </w:r>
      <w:r>
        <w:rPr>
          <w:rFonts w:ascii="Times New Roman" w:eastAsia="方正仿宋_GBK" w:hAnsi="Times New Roman" w:cs="Times New Roman"/>
          <w:kern w:val="2"/>
          <w:szCs w:val="32"/>
          <w:lang w:eastAsia="zh-CN"/>
        </w:rPr>
        <w:t>24</w:t>
      </w:r>
      <w:r>
        <w:rPr>
          <w:rFonts w:ascii="Times New Roman" w:eastAsia="方正仿宋_GBK" w:hAnsi="Times New Roman" w:cs="Times New Roman"/>
          <w:kern w:val="2"/>
          <w:szCs w:val="32"/>
          <w:lang w:eastAsia="zh-CN"/>
        </w:rPr>
        <w:t>号</w:t>
      </w:r>
    </w:p>
    <w:p w:rsidR="00EE226D" w:rsidRDefault="00EE226D">
      <w:pPr>
        <w:widowControl w:val="0"/>
        <w:spacing w:after="0" w:line="600" w:lineRule="exact"/>
        <w:ind w:firstLine="883"/>
        <w:jc w:val="center"/>
        <w:rPr>
          <w:rFonts w:ascii="Times New Roman" w:eastAsia="黑体" w:hAnsi="Times New Roman" w:cs="Times New Roman"/>
          <w:b/>
          <w:kern w:val="2"/>
          <w:sz w:val="44"/>
          <w:szCs w:val="44"/>
          <w:lang w:eastAsia="zh-CN"/>
        </w:rPr>
      </w:pPr>
    </w:p>
    <w:p w:rsidR="00EE226D" w:rsidRDefault="00EE226D">
      <w:pPr>
        <w:widowControl w:val="0"/>
        <w:spacing w:after="0" w:line="600" w:lineRule="exact"/>
        <w:ind w:firstLine="883"/>
        <w:jc w:val="center"/>
        <w:rPr>
          <w:rFonts w:ascii="Times New Roman" w:eastAsia="宋体" w:hAnsi="Times New Roman" w:cs="Times New Roman"/>
          <w:b/>
          <w:kern w:val="2"/>
          <w:sz w:val="44"/>
          <w:szCs w:val="44"/>
          <w:lang w:eastAsia="zh-CN"/>
        </w:rPr>
      </w:pPr>
    </w:p>
    <w:p w:rsidR="00EE226D" w:rsidRDefault="009630A0">
      <w:pPr>
        <w:widowControl w:val="0"/>
        <w:spacing w:after="0" w:line="570" w:lineRule="exact"/>
        <w:jc w:val="center"/>
        <w:rPr>
          <w:rFonts w:ascii="Times New Roman" w:eastAsia="方正小标宋_GBK" w:hAnsi="Times New Roman" w:cs="Times New Roman"/>
          <w:color w:val="000000"/>
          <w:kern w:val="2"/>
          <w:sz w:val="44"/>
          <w:szCs w:val="44"/>
          <w:lang w:eastAsia="zh-CN"/>
        </w:rPr>
      </w:pPr>
      <w:r>
        <w:rPr>
          <w:rFonts w:ascii="Times New Roman" w:eastAsia="方正小标宋_GBK" w:hAnsi="Times New Roman" w:cs="Times New Roman"/>
          <w:bCs/>
          <w:kern w:val="2"/>
          <w:sz w:val="44"/>
          <w:szCs w:val="44"/>
          <w:lang w:eastAsia="zh-CN"/>
        </w:rPr>
        <w:t>重庆高新区</w:t>
      </w:r>
      <w:proofErr w:type="gramStart"/>
      <w:r>
        <w:rPr>
          <w:rFonts w:ascii="Times New Roman" w:eastAsia="方正小标宋_GBK" w:hAnsi="Times New Roman" w:cs="Times New Roman"/>
          <w:bCs/>
          <w:kern w:val="2"/>
          <w:sz w:val="44"/>
          <w:szCs w:val="44"/>
          <w:lang w:eastAsia="zh-CN"/>
        </w:rPr>
        <w:t>走马镇</w:t>
      </w:r>
      <w:proofErr w:type="gramEnd"/>
      <w:r>
        <w:rPr>
          <w:rFonts w:ascii="Times New Roman" w:eastAsia="方正小标宋_GBK" w:hAnsi="Times New Roman" w:cs="Times New Roman"/>
          <w:bCs/>
          <w:kern w:val="2"/>
          <w:sz w:val="44"/>
          <w:szCs w:val="44"/>
          <w:lang w:eastAsia="zh-CN"/>
        </w:rPr>
        <w:t>人民政府</w:t>
      </w:r>
    </w:p>
    <w:p w:rsidR="00EE226D" w:rsidRDefault="009630A0">
      <w:pPr>
        <w:widowControl w:val="0"/>
        <w:spacing w:after="0" w:line="57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ascii="方正小标宋_GBK" w:eastAsia="方正小标宋_GBK" w:hint="eastAsia"/>
          <w:sz w:val="44"/>
          <w:szCs w:val="44"/>
          <w:lang w:eastAsia="zh-CN"/>
        </w:rPr>
        <w:t>关于印发《森林防火十户联防工作方案》的</w:t>
      </w:r>
    </w:p>
    <w:p w:rsidR="00EE226D" w:rsidRDefault="009630A0">
      <w:pPr>
        <w:widowControl w:val="0"/>
        <w:spacing w:after="0" w:line="57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ascii="方正小标宋_GBK" w:eastAsia="方正小标宋_GBK" w:hint="eastAsia"/>
          <w:sz w:val="44"/>
          <w:szCs w:val="44"/>
          <w:lang w:eastAsia="zh-CN"/>
        </w:rPr>
        <w:t>通知</w:t>
      </w:r>
    </w:p>
    <w:p w:rsidR="00EE226D" w:rsidRDefault="00EE226D">
      <w:pPr>
        <w:widowControl w:val="0"/>
        <w:spacing w:after="0" w:line="570" w:lineRule="exact"/>
        <w:rPr>
          <w:rFonts w:ascii="方正仿宋_GBK" w:eastAsia="方正仿宋_GBK"/>
          <w:szCs w:val="32"/>
          <w:lang w:eastAsia="zh-CN"/>
        </w:rPr>
      </w:pPr>
    </w:p>
    <w:p w:rsidR="00EE226D" w:rsidRDefault="009630A0">
      <w:pPr>
        <w:widowControl w:val="0"/>
        <w:spacing w:after="0" w:line="570" w:lineRule="exact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各村民委员会：</w:t>
      </w:r>
    </w:p>
    <w:p w:rsidR="00EE226D" w:rsidRDefault="009630A0">
      <w:pPr>
        <w:widowControl w:val="0"/>
        <w:spacing w:after="0" w:line="570" w:lineRule="exact"/>
        <w:ind w:firstLineChars="200" w:firstLine="640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现将</w:t>
      </w:r>
      <w:r>
        <w:rPr>
          <w:rFonts w:ascii="方正仿宋_GBK" w:eastAsia="方正仿宋_GBK"/>
          <w:szCs w:val="32"/>
          <w:lang w:eastAsia="zh-CN"/>
        </w:rPr>
        <w:t>《森林防火十户联防工作方案》</w:t>
      </w:r>
      <w:r>
        <w:rPr>
          <w:rFonts w:ascii="方正仿宋_GBK" w:eastAsia="方正仿宋_GBK" w:hint="eastAsia"/>
          <w:szCs w:val="32"/>
          <w:lang w:eastAsia="zh-CN"/>
        </w:rPr>
        <w:t>印发给你们，请认真贯彻执行。</w:t>
      </w:r>
    </w:p>
    <w:p w:rsidR="00EE226D" w:rsidRDefault="00EE226D">
      <w:pPr>
        <w:widowControl w:val="0"/>
        <w:spacing w:after="0" w:line="570" w:lineRule="exact"/>
        <w:rPr>
          <w:rFonts w:ascii="方正仿宋_GBK" w:eastAsia="方正仿宋_GBK"/>
          <w:szCs w:val="32"/>
          <w:lang w:eastAsia="zh-CN"/>
        </w:rPr>
      </w:pPr>
    </w:p>
    <w:p w:rsidR="00EE226D" w:rsidRDefault="009630A0">
      <w:pPr>
        <w:widowControl w:val="0"/>
        <w:spacing w:after="0" w:line="570" w:lineRule="exact"/>
        <w:jc w:val="right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重庆高新区</w:t>
      </w:r>
      <w:proofErr w:type="gramStart"/>
      <w:r>
        <w:rPr>
          <w:rFonts w:ascii="方正仿宋_GBK" w:eastAsia="方正仿宋_GBK" w:hint="eastAsia"/>
          <w:szCs w:val="32"/>
          <w:lang w:eastAsia="zh-CN"/>
        </w:rPr>
        <w:t>走马镇</w:t>
      </w:r>
      <w:proofErr w:type="gramEnd"/>
      <w:r>
        <w:rPr>
          <w:rFonts w:ascii="方正仿宋_GBK" w:eastAsia="方正仿宋_GBK" w:hint="eastAsia"/>
          <w:szCs w:val="32"/>
          <w:lang w:eastAsia="zh-CN"/>
        </w:rPr>
        <w:t>人民政府</w:t>
      </w:r>
    </w:p>
    <w:p w:rsidR="00EE226D" w:rsidRDefault="009630A0">
      <w:pPr>
        <w:widowControl w:val="0"/>
        <w:spacing w:after="0" w:line="570" w:lineRule="exact"/>
        <w:rPr>
          <w:rFonts w:ascii="方正仿宋_GBK" w:eastAsia="方正仿宋_GBK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Cs w:val="32"/>
          <w:lang w:eastAsia="zh-CN"/>
        </w:rPr>
        <w:t xml:space="preserve">                                   </w:t>
      </w:r>
      <w:r w:rsidR="005C492B">
        <w:rPr>
          <w:rFonts w:ascii="Times New Roman" w:eastAsia="方正仿宋_GBK" w:hAnsi="Times New Roman" w:cs="Times New Roman" w:hint="eastAsia"/>
          <w:szCs w:val="32"/>
          <w:lang w:eastAsia="zh-CN"/>
        </w:rPr>
        <w:t xml:space="preserve">                                  </w:t>
      </w:r>
      <w:r>
        <w:rPr>
          <w:rFonts w:ascii="Times New Roman" w:eastAsia="方正仿宋_GBK" w:hAnsi="Times New Roman" w:cs="Times New Roman" w:hint="eastAsia"/>
          <w:szCs w:val="32"/>
          <w:lang w:eastAsia="zh-CN"/>
        </w:rPr>
        <w:t xml:space="preserve">     </w:t>
      </w:r>
      <w:r>
        <w:rPr>
          <w:rFonts w:ascii="Times New Roman" w:eastAsia="方正仿宋_GBK" w:hAnsi="Times New Roman" w:cs="Times New Roman"/>
          <w:szCs w:val="32"/>
          <w:lang w:eastAsia="zh-CN"/>
        </w:rPr>
        <w:t>2026</w:t>
      </w:r>
      <w:r>
        <w:rPr>
          <w:rFonts w:ascii="方正仿宋_GBK" w:eastAsia="方正仿宋_GBK"/>
          <w:szCs w:val="32"/>
          <w:lang w:eastAsia="zh-CN"/>
        </w:rPr>
        <w:t>年</w:t>
      </w:r>
      <w:r>
        <w:rPr>
          <w:rFonts w:ascii="Times New Roman" w:eastAsia="方正仿宋_GBK" w:hAnsi="Times New Roman" w:cs="Times New Roman"/>
          <w:szCs w:val="32"/>
          <w:lang w:eastAsia="zh-CN"/>
        </w:rPr>
        <w:t>7</w:t>
      </w:r>
      <w:r>
        <w:rPr>
          <w:rFonts w:ascii="方正仿宋_GBK" w:eastAsia="方正仿宋_GBK"/>
          <w:szCs w:val="32"/>
          <w:lang w:eastAsia="zh-CN"/>
        </w:rPr>
        <w:t>月</w:t>
      </w:r>
      <w:r>
        <w:rPr>
          <w:rFonts w:ascii="Times New Roman" w:eastAsia="方正仿宋_GBK" w:hAnsi="Times New Roman" w:cs="Times New Roman"/>
          <w:szCs w:val="32"/>
          <w:lang w:eastAsia="zh-CN"/>
        </w:rPr>
        <w:t>17</w:t>
      </w:r>
      <w:r>
        <w:rPr>
          <w:rFonts w:ascii="方正仿宋_GBK" w:eastAsia="方正仿宋_GBK"/>
          <w:szCs w:val="32"/>
          <w:lang w:eastAsia="zh-CN"/>
        </w:rPr>
        <w:t>日</w:t>
      </w:r>
    </w:p>
    <w:p w:rsidR="005C492B" w:rsidRDefault="005C492B" w:rsidP="00954E73">
      <w:pPr>
        <w:widowControl w:val="0"/>
        <w:spacing w:after="0" w:line="570" w:lineRule="exact"/>
        <w:ind w:firstLineChars="200" w:firstLine="640"/>
        <w:rPr>
          <w:rFonts w:ascii="方正仿宋_GBK" w:eastAsia="方正仿宋_GBK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Cs w:val="32"/>
          <w:lang w:eastAsia="zh-CN"/>
        </w:rPr>
        <w:t>（</w:t>
      </w:r>
      <w:r w:rsidR="007116FE">
        <w:rPr>
          <w:rFonts w:ascii="Times New Roman" w:eastAsia="方正仿宋_GBK" w:hAnsi="Times New Roman" w:cs="Times New Roman" w:hint="eastAsia"/>
          <w:szCs w:val="32"/>
          <w:lang w:eastAsia="zh-CN"/>
        </w:rPr>
        <w:t>此件</w:t>
      </w:r>
      <w:bookmarkStart w:id="0" w:name="_GoBack"/>
      <w:bookmarkEnd w:id="0"/>
      <w:r>
        <w:rPr>
          <w:rFonts w:ascii="Times New Roman" w:eastAsia="方正仿宋_GBK" w:hAnsi="Times New Roman" w:cs="Times New Roman" w:hint="eastAsia"/>
          <w:szCs w:val="32"/>
          <w:lang w:eastAsia="zh-CN"/>
        </w:rPr>
        <w:t>公开发布）</w:t>
      </w:r>
    </w:p>
    <w:p w:rsidR="00EE226D" w:rsidRDefault="009630A0">
      <w:pPr>
        <w:widowControl w:val="0"/>
        <w:spacing w:after="0" w:line="600" w:lineRule="exact"/>
        <w:jc w:val="center"/>
        <w:rPr>
          <w:rFonts w:ascii="方正仿宋_GBK" w:eastAsia="方正仿宋_GBK"/>
          <w:szCs w:val="32"/>
          <w:lang w:eastAsia="zh-CN"/>
        </w:rPr>
      </w:pPr>
      <w:r>
        <w:rPr>
          <w:rFonts w:ascii="方正小标宋_GBK" w:eastAsia="方正小标宋_GBK" w:hint="eastAsia"/>
          <w:sz w:val="44"/>
          <w:szCs w:val="44"/>
          <w:lang w:eastAsia="zh-CN"/>
        </w:rPr>
        <w:lastRenderedPageBreak/>
        <w:t>森林防火十户联防工作方案</w:t>
      </w:r>
    </w:p>
    <w:p w:rsidR="00EE226D" w:rsidRDefault="00EE226D">
      <w:pPr>
        <w:widowControl w:val="0"/>
        <w:spacing w:after="0" w:line="600" w:lineRule="exact"/>
        <w:rPr>
          <w:rFonts w:ascii="方正仿宋_GBK" w:eastAsia="方正仿宋_GBK"/>
          <w:szCs w:val="32"/>
          <w:lang w:eastAsia="zh-CN"/>
        </w:rPr>
      </w:pP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为进一步加强森林防火工作，切实贯彻落</w:t>
      </w:r>
      <w:proofErr w:type="gramStart"/>
      <w:r>
        <w:rPr>
          <w:rFonts w:ascii="方正仿宋_GBK" w:eastAsia="方正仿宋_GBK" w:hint="eastAsia"/>
          <w:szCs w:val="32"/>
          <w:lang w:eastAsia="zh-CN"/>
        </w:rPr>
        <w:t>实习近</w:t>
      </w:r>
      <w:proofErr w:type="gramEnd"/>
      <w:r>
        <w:rPr>
          <w:rFonts w:ascii="方正仿宋_GBK" w:eastAsia="方正仿宋_GBK" w:hint="eastAsia"/>
          <w:szCs w:val="32"/>
          <w:lang w:eastAsia="zh-CN"/>
        </w:rPr>
        <w:t>平总书记关于安全生产和自然灾害防治的重要指示批示精神，根据重庆市人民政府办公厅《关于进一步抓好森林山地防火工作的紧急通知》及高新区森林防灭火相关文件要求，结合我镇实际，特制定本方案。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黑体_GBK" w:eastAsia="方正黑体_GBK"/>
          <w:szCs w:val="32"/>
          <w:lang w:eastAsia="zh-CN"/>
        </w:rPr>
      </w:pPr>
      <w:r>
        <w:rPr>
          <w:rFonts w:ascii="方正黑体_GBK" w:eastAsia="方正黑体_GBK" w:hint="eastAsia"/>
          <w:szCs w:val="32"/>
          <w:lang w:eastAsia="zh-CN"/>
        </w:rPr>
        <w:t>一、指导思想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深学</w:t>
      </w:r>
      <w:proofErr w:type="gramStart"/>
      <w:r>
        <w:rPr>
          <w:rFonts w:ascii="方正仿宋_GBK" w:eastAsia="方正仿宋_GBK" w:hint="eastAsia"/>
          <w:szCs w:val="32"/>
          <w:lang w:eastAsia="zh-CN"/>
        </w:rPr>
        <w:t>笃用习</w:t>
      </w:r>
      <w:proofErr w:type="gramEnd"/>
      <w:r>
        <w:rPr>
          <w:rFonts w:ascii="方正仿宋_GBK" w:eastAsia="方正仿宋_GBK" w:hint="eastAsia"/>
          <w:szCs w:val="32"/>
          <w:lang w:eastAsia="zh-CN"/>
        </w:rPr>
        <w:t>近平生态文明思想，认真贯彻落实党中央、国务院决策部署，坚持“预防为主、积极消灭、生命至上、安全第一”工作方针，在责任落实、源头治理、制度建设、能力提升、机制完善、专业指挥等方面下功夫，坚决防范森林火灾发生，最大限度减少灾害损失，全力维护人民群众生命财产安全和林业生态安全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黑体_GBK" w:eastAsia="方正黑体_GBK"/>
          <w:szCs w:val="32"/>
          <w:lang w:eastAsia="zh-CN"/>
        </w:rPr>
      </w:pPr>
      <w:r>
        <w:rPr>
          <w:rFonts w:ascii="方正黑体_GBK" w:eastAsia="方正黑体_GBK" w:hint="eastAsia"/>
          <w:szCs w:val="32"/>
          <w:lang w:eastAsia="zh-CN"/>
        </w:rPr>
        <w:t>二、森林防火十户联防机制主要内容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（一）科学划定联防单元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各涉林村社以重点森林防火区为范围，以村民小组为单位，按照“相邻相近、便于管理、互相认同”的基本原则，将</w:t>
      </w:r>
      <w:r>
        <w:rPr>
          <w:rFonts w:ascii="Times New Roman" w:eastAsia="方正仿宋_GBK" w:hAnsi="Times New Roman" w:cs="Times New Roman"/>
          <w:szCs w:val="32"/>
          <w:lang w:eastAsia="zh-CN"/>
        </w:rPr>
        <w:t>10</w:t>
      </w:r>
      <w:r>
        <w:rPr>
          <w:rFonts w:ascii="方正仿宋_GBK" w:eastAsia="方正仿宋_GBK" w:hint="eastAsia"/>
          <w:szCs w:val="32"/>
          <w:lang w:eastAsia="zh-CN"/>
        </w:rPr>
        <w:t>户左右农户编组为</w:t>
      </w:r>
      <w:r>
        <w:rPr>
          <w:rFonts w:ascii="Times New Roman" w:eastAsia="方正仿宋_GBK" w:hAnsi="Times New Roman" w:cs="Times New Roman"/>
          <w:szCs w:val="32"/>
          <w:lang w:eastAsia="zh-CN"/>
        </w:rPr>
        <w:t>1</w:t>
      </w:r>
      <w:r>
        <w:rPr>
          <w:rFonts w:ascii="方正仿宋_GBK" w:eastAsia="方正仿宋_GBK" w:hint="eastAsia"/>
          <w:szCs w:val="32"/>
          <w:lang w:eastAsia="zh-CN"/>
        </w:rPr>
        <w:t>个防火十户联防组，建立联防组台账。每个联防</w:t>
      </w:r>
      <w:r>
        <w:rPr>
          <w:rFonts w:ascii="方正仿宋_GBK" w:eastAsia="方正仿宋_GBK" w:hint="eastAsia"/>
          <w:szCs w:val="32"/>
          <w:lang w:eastAsia="zh-CN"/>
        </w:rPr>
        <w:lastRenderedPageBreak/>
        <w:t>组由成员户推选</w:t>
      </w:r>
      <w:r>
        <w:rPr>
          <w:rFonts w:ascii="Times New Roman" w:eastAsia="方正仿宋_GBK" w:hAnsi="Times New Roman" w:cs="Times New Roman"/>
          <w:szCs w:val="32"/>
          <w:lang w:eastAsia="zh-CN"/>
        </w:rPr>
        <w:t>1</w:t>
      </w:r>
      <w:r>
        <w:rPr>
          <w:rFonts w:ascii="方正仿宋_GBK" w:eastAsia="方正仿宋_GBK" w:hint="eastAsia"/>
          <w:szCs w:val="32"/>
          <w:lang w:eastAsia="zh-CN"/>
        </w:rPr>
        <w:t>名敢于担当、责任感强、热心森林防火工作的人员担任组长。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联防组组长主要职责：承担森林防火巡查、劝导、报告、宣传工作；对本联防组内成员户山林火灾风险进行监督检查，督促成员户及时清理林下可燃物、消除火灾隐患；对进入林区吸烟、祭祀等违规野外用火行为进行劝阻制止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（二）建立</w:t>
      </w:r>
      <w:proofErr w:type="gramStart"/>
      <w:r>
        <w:rPr>
          <w:rFonts w:ascii="方正楷体_GBK" w:eastAsia="方正楷体_GBK" w:hint="eastAsia"/>
          <w:szCs w:val="32"/>
          <w:lang w:eastAsia="zh-CN"/>
        </w:rPr>
        <w:t>互管互督</w:t>
      </w:r>
      <w:proofErr w:type="gramEnd"/>
      <w:r>
        <w:rPr>
          <w:rFonts w:ascii="方正楷体_GBK" w:eastAsia="方正楷体_GBK" w:hint="eastAsia"/>
          <w:szCs w:val="32"/>
          <w:lang w:eastAsia="zh-CN"/>
        </w:rPr>
        <w:t>机制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各村社通过村规民约形式，明</w:t>
      </w:r>
      <w:r w:rsidR="00230F11">
        <w:rPr>
          <w:rFonts w:ascii="方正仿宋_GBK" w:eastAsia="方正仿宋_GBK" w:hint="eastAsia"/>
          <w:szCs w:val="32"/>
          <w:lang w:eastAsia="zh-CN"/>
        </w:rPr>
        <w:t>确村社干部、联防组组长、联防组成员户的森林防火职责任务，促使联防组</w:t>
      </w:r>
      <w:r>
        <w:rPr>
          <w:rFonts w:ascii="方正仿宋_GBK" w:eastAsia="方正仿宋_GBK" w:hint="eastAsia"/>
          <w:szCs w:val="32"/>
          <w:lang w:eastAsia="zh-CN"/>
        </w:rPr>
        <w:t>成员户在森林防火方面主动互相督促、互相宣传、互相提醒、互相救助。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（三）严格落实联防责任</w:t>
      </w:r>
    </w:p>
    <w:p w:rsidR="00EE226D" w:rsidRDefault="00230F11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联防组</w:t>
      </w:r>
      <w:r w:rsidR="009630A0">
        <w:rPr>
          <w:rFonts w:ascii="方正仿宋_GBK" w:eastAsia="方正仿宋_GBK" w:hint="eastAsia"/>
          <w:szCs w:val="32"/>
          <w:lang w:eastAsia="zh-CN"/>
        </w:rPr>
        <w:t>成员户逐一签订《重庆高新区森林防火十户联防责任书》，确保联防</w:t>
      </w:r>
      <w:r w:rsidR="00947D7A">
        <w:rPr>
          <w:rFonts w:ascii="方正仿宋_GBK" w:eastAsia="方正仿宋_GBK" w:hint="eastAsia"/>
          <w:szCs w:val="32"/>
          <w:lang w:eastAsia="zh-CN"/>
        </w:rPr>
        <w:t>组</w:t>
      </w:r>
      <w:r w:rsidR="009630A0">
        <w:rPr>
          <w:rFonts w:ascii="方正仿宋_GBK" w:eastAsia="方正仿宋_GBK" w:hint="eastAsia"/>
          <w:szCs w:val="32"/>
          <w:lang w:eastAsia="zh-CN"/>
        </w:rPr>
        <w:t>成员户履行以下责任：对组内农户野外用火行为的监督联防责任；对居住地周边林区的火情监控责任；发现违规用火、林区火情立即向村级林长报告的责任。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（四）全面加强督查检查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镇林业发展岗要加强督促指导，将此项工作纳入村社的年终考核内容；对未尽职尽责、引发森林火灾并造成不良影响或严重后果的，严格依法依规追究责任。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黑体_GBK" w:eastAsia="方正黑体_GBK"/>
          <w:szCs w:val="32"/>
          <w:lang w:eastAsia="zh-CN"/>
        </w:rPr>
      </w:pPr>
      <w:r>
        <w:rPr>
          <w:rFonts w:ascii="方正黑体_GBK" w:eastAsia="方正黑体_GBK" w:hint="eastAsia"/>
          <w:szCs w:val="32"/>
          <w:lang w:eastAsia="zh-CN"/>
        </w:rPr>
        <w:lastRenderedPageBreak/>
        <w:t>三、工作要求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（一）高度重视，广泛宣传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此项工作是落实新形势下森林防火工作要求的具体举措，请各村社务必高度重视，做好安排部署。要通过院坝会、各</w:t>
      </w:r>
      <w:proofErr w:type="gramStart"/>
      <w:r>
        <w:rPr>
          <w:rFonts w:ascii="方正仿宋_GBK" w:eastAsia="方正仿宋_GBK" w:hint="eastAsia"/>
          <w:szCs w:val="32"/>
          <w:lang w:eastAsia="zh-CN"/>
        </w:rPr>
        <w:t>类微信群</w:t>
      </w:r>
      <w:proofErr w:type="gramEnd"/>
      <w:r>
        <w:rPr>
          <w:rFonts w:ascii="方正仿宋_GBK" w:eastAsia="方正仿宋_GBK" w:hint="eastAsia"/>
          <w:szCs w:val="32"/>
          <w:lang w:eastAsia="zh-CN"/>
        </w:rPr>
        <w:t>、赶场日等形式广泛宣传，确保工作高效推进。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楷体_GBK" w:eastAsia="方正楷体_GBK"/>
          <w:szCs w:val="32"/>
          <w:lang w:eastAsia="zh-CN"/>
        </w:rPr>
      </w:pPr>
      <w:r>
        <w:rPr>
          <w:rFonts w:ascii="方正楷体_GBK" w:eastAsia="方正楷体_GBK" w:hint="eastAsia"/>
          <w:szCs w:val="32"/>
          <w:lang w:eastAsia="zh-CN"/>
        </w:rPr>
        <w:t>（二）结合实际，完善提高</w:t>
      </w:r>
    </w:p>
    <w:p w:rsidR="00EE226D" w:rsidRDefault="009630A0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方正仿宋_GBK" w:eastAsia="方正仿宋_GBK" w:hint="eastAsia"/>
          <w:szCs w:val="32"/>
          <w:lang w:eastAsia="zh-CN"/>
        </w:rPr>
        <w:t>各涉林村社要在森林防火十户联防机制框架下，结合自身实际，充分整合资源，进一步健全森林防火十户联防制度体系，充分发挥群防群治作用，调动广大群众参与森林防火的积极性。</w:t>
      </w:r>
    </w:p>
    <w:p w:rsidR="00EE226D" w:rsidRDefault="00EE226D">
      <w:pPr>
        <w:widowControl w:val="0"/>
        <w:spacing w:after="0" w:line="600" w:lineRule="exact"/>
        <w:ind w:firstLineChars="200" w:firstLine="640"/>
        <w:jc w:val="both"/>
        <w:rPr>
          <w:rFonts w:ascii="方正仿宋_GBK" w:eastAsia="方正仿宋_GBK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spacing w:after="0" w:line="540" w:lineRule="exact"/>
        <w:ind w:left="814" w:right="208"/>
        <w:jc w:val="both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EE226D">
      <w:pPr>
        <w:widowControl w:val="0"/>
        <w:spacing w:after="0" w:line="20" w:lineRule="exact"/>
        <w:rPr>
          <w:rFonts w:ascii="Times New Roman" w:eastAsia="方正仿宋_GBK" w:hAnsi="Times New Roman" w:cs="Times New Roman"/>
          <w:kern w:val="2"/>
          <w:szCs w:val="32"/>
          <w:lang w:eastAsia="zh-CN"/>
        </w:rPr>
      </w:pPr>
    </w:p>
    <w:p w:rsidR="00EE226D" w:rsidRDefault="009630A0">
      <w:pPr>
        <w:widowControl w:val="0"/>
        <w:spacing w:after="0" w:line="500" w:lineRule="exact"/>
        <w:ind w:firstLineChars="100" w:firstLine="220"/>
        <w:jc w:val="both"/>
        <w:rPr>
          <w:rFonts w:ascii="方正仿宋_GBK" w:eastAsia="方正仿宋_GBK"/>
          <w:szCs w:val="32"/>
          <w:lang w:eastAsia="zh-CN"/>
        </w:rPr>
      </w:pPr>
      <w:r>
        <w:rPr>
          <w:rFonts w:ascii="Calibri" w:eastAsia="等线" w:hAnsi="Calibri" w:cs="Calibri"/>
          <w:noProof/>
          <w:color w:val="000000"/>
          <w:kern w:val="2"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5634990" cy="0"/>
                <wp:effectExtent l="0" t="0" r="2286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1.5pt;margin-top:28.5pt;height:0pt;width:443.7pt;z-index:251661312;mso-width-relative:page;mso-height-relative:page;" filled="f" stroked="t" coordsize="21600,21600" o:gfxdata="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swjY7WAAAACAEAAA8AAAAAAAAAAQAgAAAAIgAAAGRy&#10;cy9kb3ducmV2LnhtbFBLAQIUABQAAAAIAIdO4kDSGUzWzgEAAGoDAAAOAAAAAAAAAAEAIAAAACU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eastAsia="等线" w:hAnsi="Calibri" w:cs="Calibri"/>
          <w:noProof/>
          <w:color w:val="000000"/>
          <w:kern w:val="2"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615940" cy="0"/>
                <wp:effectExtent l="0" t="0" r="2286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2.25pt;height:0pt;width:442.2pt;z-index:251662336;mso-width-relative:page;mso-height-relative:page;" filled="f" stroked="t" coordsize="21600,21600" o:gfxdata="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mrFLNIAAAAEAQAADwAAAAAAAAABACAAAAAiAAAAZHJzL2Rv&#10;d25yZXYueG1sUEsBAhQAFAAAAAgAh07iQCrq73bOAQAAagMAAA4AAAAAAAAAAQAgAAAAI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方正仿宋_GBK" w:hAnsi="Times New Roman" w:cs="Times New Roman" w:hint="eastAsia"/>
          <w:bCs/>
          <w:kern w:val="2"/>
          <w:sz w:val="28"/>
          <w:szCs w:val="28"/>
          <w:lang w:eastAsia="zh-CN"/>
        </w:rPr>
        <w:t>重庆高新区</w:t>
      </w:r>
      <w:proofErr w:type="gramStart"/>
      <w:r>
        <w:rPr>
          <w:rFonts w:ascii="Times New Roman" w:eastAsia="方正仿宋_GBK" w:hAnsi="Times New Roman" w:cs="Times New Roman" w:hint="eastAsia"/>
          <w:bCs/>
          <w:kern w:val="2"/>
          <w:sz w:val="28"/>
          <w:szCs w:val="28"/>
          <w:lang w:eastAsia="zh-CN"/>
        </w:rPr>
        <w:t>走马镇</w:t>
      </w:r>
      <w:proofErr w:type="gramEnd"/>
      <w:r>
        <w:rPr>
          <w:rFonts w:ascii="Times New Roman" w:eastAsia="方正仿宋_GBK" w:hAnsi="Times New Roman" w:cs="Times New Roman" w:hint="eastAsia"/>
          <w:bCs/>
          <w:kern w:val="2"/>
          <w:sz w:val="28"/>
          <w:szCs w:val="28"/>
          <w:lang w:eastAsia="zh-CN"/>
        </w:rPr>
        <w:t>基层治理综合指挥室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方正仿宋_GBK" w:hAnsi="Times New Roman" w:cs="Times New Roman" w:hint="eastAsia"/>
          <w:bCs/>
          <w:kern w:val="2"/>
          <w:sz w:val="28"/>
          <w:szCs w:val="28"/>
          <w:lang w:eastAsia="zh-CN"/>
        </w:rPr>
        <w:t xml:space="preserve">            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2026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年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7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月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17</w:t>
      </w:r>
      <w:r>
        <w:rPr>
          <w:rFonts w:ascii="Times New Roman" w:eastAsia="方正仿宋_GBK" w:hAnsi="Times New Roman" w:cs="Times New Roman"/>
          <w:bCs/>
          <w:kern w:val="2"/>
          <w:sz w:val="28"/>
          <w:szCs w:val="28"/>
          <w:lang w:eastAsia="zh-CN"/>
        </w:rPr>
        <w:t>日印</w:t>
      </w:r>
      <w:r>
        <w:rPr>
          <w:rFonts w:ascii="Times New Roman" w:eastAsia="方正仿宋_GBK" w:hAnsi="Times New Roman" w:cs="Times New Roman" w:hint="eastAsia"/>
          <w:bCs/>
          <w:kern w:val="2"/>
          <w:sz w:val="28"/>
          <w:szCs w:val="28"/>
          <w:lang w:eastAsia="zh-CN"/>
        </w:rPr>
        <w:t>发</w:t>
      </w:r>
      <w:r>
        <w:rPr>
          <w:rFonts w:ascii="Calibri" w:eastAsia="等线" w:hAnsi="Calibri" w:cs="Calibri"/>
          <w:noProof/>
          <w:color w:val="000000"/>
          <w:kern w:val="2"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5634990" cy="0"/>
                <wp:effectExtent l="0" t="0" r="2286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1.5pt;margin-top:28.5pt;height:0pt;width:443.7pt;z-index:251659264;mso-width-relative:page;mso-height-relative:page;" filled="f" stroked="t" coordsize="21600,21600" o:gfxdata="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rMI2O1gAAAAgBAAAPAAAAAAAAAAEAIAAAACIAAABkcnMvZG93&#10;bnJldi54bWxQSwECFAAUAAAACACHTuJAcH+OBckBAABc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eastAsia="等线" w:hAnsi="Calibri" w:cs="Calibri"/>
          <w:noProof/>
          <w:color w:val="000000"/>
          <w:kern w:val="2"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615940" cy="0"/>
                <wp:effectExtent l="0" t="0" r="2286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2.25pt;height:0pt;width:442.2pt;z-index:251660288;mso-width-relative:page;mso-height-relative:page;" filled="f" stroked="t" coordsize="21600,21600" o:gfxdata="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ZqxSzSAAAABAEAAA8AAAAAAAAAAQAgAAAAIgAAAGRycy9kb3ducmV2&#10;LnhtbFBLAQIUABQAAAAIAIdO4kBNeIbj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 w:rsidR="00EE226D">
      <w:footerReference w:type="even" r:id="rId10"/>
      <w:footerReference w:type="default" r:id="rId11"/>
      <w:pgSz w:w="12240" w:h="15840"/>
      <w:pgMar w:top="2098" w:right="1531" w:bottom="1985" w:left="1531" w:header="720" w:footer="1531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EB8" w:rsidRDefault="00653EB8">
      <w:pPr>
        <w:spacing w:after="0" w:line="240" w:lineRule="auto"/>
      </w:pPr>
      <w:r>
        <w:separator/>
      </w:r>
    </w:p>
  </w:endnote>
  <w:endnote w:type="continuationSeparator" w:id="0">
    <w:p w:rsidR="00653EB8" w:rsidRDefault="0065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6D" w:rsidRDefault="009630A0">
    <w:pPr>
      <w:pStyle w:val="aa"/>
      <w:ind w:firstLineChars="100" w:firstLine="280"/>
      <w:rPr>
        <w:rFonts w:ascii="宋体" w:eastAsia="宋体" w:hAnsi="宋体"/>
        <w:sz w:val="28"/>
        <w:szCs w:val="28"/>
        <w:lang w:eastAsia="zh-CN"/>
      </w:rPr>
    </w:pPr>
    <w:r>
      <w:rPr>
        <w:rFonts w:ascii="宋体" w:eastAsia="宋体" w:hAnsi="宋体" w:hint="eastAsia"/>
        <w:sz w:val="28"/>
        <w:szCs w:val="28"/>
        <w:lang w:eastAsia="zh-CN"/>
      </w:rPr>
      <w:t>—</w:t>
    </w:r>
    <w:sdt>
      <w:sdtPr>
        <w:rPr>
          <w:rFonts w:ascii="宋体" w:eastAsia="宋体" w:hAnsi="宋体"/>
          <w:sz w:val="28"/>
          <w:szCs w:val="28"/>
        </w:rPr>
        <w:id w:val="-2109336485"/>
        <w:docPartObj>
          <w:docPartGallery w:val="AutoText"/>
        </w:docPartObj>
      </w:sdtPr>
      <w:sdtEndPr/>
      <w:sdtContent>
        <w:r>
          <w:rPr>
            <w:rFonts w:ascii="宋体" w:eastAsia="宋体" w:hAnsi="宋体" w:hint="eastAsia"/>
            <w:sz w:val="28"/>
            <w:szCs w:val="28"/>
            <w:lang w:eastAsia="zh-CN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7116FE" w:rsidRPr="007116FE">
          <w:rPr>
            <w:rFonts w:ascii="宋体" w:eastAsia="宋体" w:hAnsi="宋体"/>
            <w:noProof/>
            <w:sz w:val="28"/>
            <w:szCs w:val="28"/>
            <w:lang w:val="zh-CN" w:eastAsia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  <w:lang w:eastAsia="zh-CN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1742802"/>
      <w:docPartObj>
        <w:docPartGallery w:val="AutoText"/>
      </w:docPartObj>
    </w:sdtPr>
    <w:sdtEndPr>
      <w:rPr>
        <w:rFonts w:ascii="宋体" w:eastAsia="宋体" w:hAnsi="宋体" w:hint="eastAsia"/>
        <w:sz w:val="28"/>
        <w:szCs w:val="28"/>
      </w:rPr>
    </w:sdtEndPr>
    <w:sdtContent>
      <w:p w:rsidR="00EE226D" w:rsidRDefault="009630A0">
        <w:pPr>
          <w:pStyle w:val="aa"/>
          <w:ind w:right="320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  <w:lang w:eastAsia="zh-CN"/>
          </w:rPr>
          <w:t xml:space="preserve">— </w:t>
        </w:r>
        <w:r>
          <w:rPr>
            <w:rFonts w:ascii="宋体" w:eastAsia="宋体" w:hAnsi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hint="eastAsia"/>
            <w:sz w:val="28"/>
            <w:szCs w:val="28"/>
          </w:rPr>
          <w:fldChar w:fldCharType="separate"/>
        </w:r>
        <w:r w:rsidR="007116FE" w:rsidRPr="007116FE">
          <w:rPr>
            <w:rFonts w:ascii="宋体" w:eastAsia="宋体" w:hAnsi="宋体"/>
            <w:noProof/>
            <w:sz w:val="28"/>
            <w:szCs w:val="28"/>
            <w:lang w:val="zh-CN" w:eastAsia="zh-CN"/>
          </w:rPr>
          <w:t>1</w:t>
        </w:r>
        <w:r>
          <w:rPr>
            <w:rFonts w:ascii="宋体" w:eastAsia="宋体" w:hAnsi="宋体" w:hint="eastAsia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  <w:lang w:eastAsia="zh-CN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EB8" w:rsidRDefault="00653EB8">
      <w:pPr>
        <w:spacing w:after="0" w:line="240" w:lineRule="auto"/>
      </w:pPr>
      <w:r>
        <w:separator/>
      </w:r>
    </w:p>
  </w:footnote>
  <w:footnote w:type="continuationSeparator" w:id="0">
    <w:p w:rsidR="00653EB8" w:rsidRDefault="00653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1261"/>
    <w:rsid w:val="001B4268"/>
    <w:rsid w:val="00230F11"/>
    <w:rsid w:val="0029639D"/>
    <w:rsid w:val="00326F90"/>
    <w:rsid w:val="003A51E3"/>
    <w:rsid w:val="004F0F63"/>
    <w:rsid w:val="00566C34"/>
    <w:rsid w:val="005C492B"/>
    <w:rsid w:val="0062354E"/>
    <w:rsid w:val="00623FA1"/>
    <w:rsid w:val="00653EB8"/>
    <w:rsid w:val="007116FE"/>
    <w:rsid w:val="007F2A6F"/>
    <w:rsid w:val="00947D7A"/>
    <w:rsid w:val="00954E73"/>
    <w:rsid w:val="009630A0"/>
    <w:rsid w:val="009D7096"/>
    <w:rsid w:val="00AA1D8D"/>
    <w:rsid w:val="00AE7A15"/>
    <w:rsid w:val="00B47730"/>
    <w:rsid w:val="00B56656"/>
    <w:rsid w:val="00CB0664"/>
    <w:rsid w:val="00E348E9"/>
    <w:rsid w:val="00EE226D"/>
    <w:rsid w:val="00F017AB"/>
    <w:rsid w:val="00FB1FB9"/>
    <w:rsid w:val="00FC6339"/>
    <w:rsid w:val="00FC693F"/>
    <w:rsid w:val="2DA074AD"/>
    <w:rsid w:val="3D8953E4"/>
    <w:rsid w:val="411408DC"/>
    <w:rsid w:val="5EB554A4"/>
    <w:rsid w:val="62CF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2" w:qFormat="1"/>
    <w:lsdException w:name="List 4" w:semiHidden="1"/>
    <w:lsdException w:name="List 5" w:semiHidden="1"/>
    <w:lsdException w:name="List Bullet 2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" w:qFormat="1"/>
    <w:lsdException w:name="List Continue 2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 w:qFormat="1"/>
    <w:lsdException w:name="Light List" w:uiPriority="61" w:unhideWhenUsed="0" w:qFormat="1"/>
    <w:lsdException w:name="Light Grid" w:uiPriority="62" w:unhideWhenUsed="0" w:qFormat="1"/>
    <w:lsdException w:name="Medium Shading 1" w:uiPriority="63" w:unhideWhenUsed="0" w:qFormat="1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 w:qFormat="1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/>
    <w:lsdException w:name="Medium Shading 1 Accent 2" w:uiPriority="63" w:unhideWhenUsed="0" w:qFormat="1"/>
    <w:lsdException w:name="Medium Shading 2 Accent 2" w:uiPriority="64" w:unhideWhenUsed="0" w:qFormat="1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 w:qFormat="1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 w:qFormat="1"/>
    <w:lsdException w:name="Light List Accent 4" w:uiPriority="61" w:unhideWhenUsed="0" w:qFormat="1"/>
    <w:lsdException w:name="Light Grid Accent 4" w:uiPriority="62" w:unhideWhenUsed="0" w:qFormat="1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 w:qFormat="1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 w:qFormat="1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 w:qFormat="1"/>
    <w:lsdException w:name="Light Grid Accent 6" w:uiPriority="62" w:unhideWhenUsed="0" w:qFormat="1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rFonts w:ascii="仿宋" w:hAnsi="仿宋"/>
      <w:sz w:val="32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9">
    <w:name w:val="Balloon Text"/>
    <w:basedOn w:val="a1"/>
    <w:link w:val="Char1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a">
    <w:name w:val="footer"/>
    <w:basedOn w:val="a1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header"/>
    <w:basedOn w:val="a1"/>
    <w:link w:val="Char3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Subtitle"/>
    <w:basedOn w:val="a1"/>
    <w:next w:val="a1"/>
    <w:link w:val="Char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qFormat/>
    <w:pPr>
      <w:spacing w:after="120" w:line="480" w:lineRule="auto"/>
    </w:pPr>
  </w:style>
  <w:style w:type="paragraph" w:styleId="24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e">
    <w:name w:val="Title"/>
    <w:basedOn w:val="a1"/>
    <w:next w:val="a1"/>
    <w:link w:val="Char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Light Shading"/>
    <w:basedOn w:val="a3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1">
    <w:name w:val="Light List"/>
    <w:basedOn w:val="a3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2">
    <w:name w:val="Light Grid"/>
    <w:basedOn w:val="a3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35">
    <w:name w:val="Medium Grid 3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3">
    <w:name w:val="Dark List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4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000000" w:themeFill="text1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2C4C74" w:themeFill="accent1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772C2A" w:themeFill="accent2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5E7530" w:themeFill="accent3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4C3B62" w:themeFill="accent4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276A7C" w:themeFill="accent5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B65608" w:themeFill="accent6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5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6">
    <w:name w:val="Colorful Grid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C4ECC9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C4ECC9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C4ECC9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C4ECC9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C4ECC9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C4ECC9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C4ECC9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C4ECC9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C4ECC9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C4ECC9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C4ECC9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C4ECC9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C4ECC9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C4ECC9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7">
    <w:name w:val="Strong"/>
    <w:basedOn w:val="a2"/>
    <w:uiPriority w:val="22"/>
    <w:qFormat/>
    <w:rPr>
      <w:b/>
      <w:bCs/>
    </w:rPr>
  </w:style>
  <w:style w:type="character" w:styleId="af8">
    <w:name w:val="Emphasis"/>
    <w:basedOn w:val="a2"/>
    <w:uiPriority w:val="20"/>
    <w:qFormat/>
    <w:rPr>
      <w:i/>
      <w:iCs/>
    </w:rPr>
  </w:style>
  <w:style w:type="character" w:customStyle="1" w:styleId="Char3">
    <w:name w:val="页眉 Char"/>
    <w:basedOn w:val="a2"/>
    <w:link w:val="ab"/>
    <w:uiPriority w:val="99"/>
    <w:qFormat/>
  </w:style>
  <w:style w:type="character" w:customStyle="1" w:styleId="Char2">
    <w:name w:val="页脚 Char"/>
    <w:basedOn w:val="a2"/>
    <w:link w:val="aa"/>
    <w:uiPriority w:val="99"/>
    <w:qFormat/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5">
    <w:name w:val="标题 Char"/>
    <w:basedOn w:val="a2"/>
    <w:link w:val="a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4">
    <w:name w:val="副标题 Char"/>
    <w:basedOn w:val="a2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</w:style>
  <w:style w:type="character" w:customStyle="1" w:styleId="2Char0">
    <w:name w:val="正文文本 2 Char"/>
    <w:basedOn w:val="a2"/>
    <w:link w:val="23"/>
    <w:uiPriority w:val="99"/>
    <w:qFormat/>
  </w:style>
  <w:style w:type="character" w:customStyle="1" w:styleId="3Char0">
    <w:name w:val="正文文本 3 Char"/>
    <w:basedOn w:val="a2"/>
    <w:link w:val="33"/>
    <w:uiPriority w:val="99"/>
    <w:qFormat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rPr>
      <w:rFonts w:ascii="Courier" w:hAnsi="Courier"/>
      <w:sz w:val="20"/>
      <w:szCs w:val="20"/>
    </w:rPr>
  </w:style>
  <w:style w:type="paragraph" w:styleId="afb">
    <w:name w:val="Quote"/>
    <w:basedOn w:val="a1"/>
    <w:next w:val="a1"/>
    <w:link w:val="Char6"/>
    <w:uiPriority w:val="29"/>
    <w:qFormat/>
    <w:rPr>
      <w:i/>
      <w:iCs/>
      <w:color w:val="000000" w:themeColor="text1"/>
    </w:rPr>
  </w:style>
  <w:style w:type="character" w:customStyle="1" w:styleId="Char6">
    <w:name w:val="引用 Char"/>
    <w:basedOn w:val="a2"/>
    <w:link w:val="afb"/>
    <w:uiPriority w:val="29"/>
    <w:qFormat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c">
    <w:name w:val="Intense Quote"/>
    <w:basedOn w:val="a1"/>
    <w:next w:val="a1"/>
    <w:link w:val="Char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2"/>
    <w:link w:val="afc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Char1">
    <w:name w:val="批注框文本 Char"/>
    <w:basedOn w:val="a2"/>
    <w:link w:val="a9"/>
    <w:uiPriority w:val="99"/>
    <w:semiHidden/>
    <w:rPr>
      <w:rFonts w:ascii="仿宋" w:hAnsi="仿宋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2" w:qFormat="1"/>
    <w:lsdException w:name="List 4" w:semiHidden="1"/>
    <w:lsdException w:name="List 5" w:semiHidden="1"/>
    <w:lsdException w:name="List Bullet 2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" w:qFormat="1"/>
    <w:lsdException w:name="List Continue 2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 w:qFormat="1"/>
    <w:lsdException w:name="Light List" w:uiPriority="61" w:unhideWhenUsed="0" w:qFormat="1"/>
    <w:lsdException w:name="Light Grid" w:uiPriority="62" w:unhideWhenUsed="0" w:qFormat="1"/>
    <w:lsdException w:name="Medium Shading 1" w:uiPriority="63" w:unhideWhenUsed="0" w:qFormat="1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 w:qFormat="1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/>
    <w:lsdException w:name="Medium Shading 1 Accent 2" w:uiPriority="63" w:unhideWhenUsed="0" w:qFormat="1"/>
    <w:lsdException w:name="Medium Shading 2 Accent 2" w:uiPriority="64" w:unhideWhenUsed="0" w:qFormat="1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 w:qFormat="1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 w:qFormat="1"/>
    <w:lsdException w:name="Light List Accent 4" w:uiPriority="61" w:unhideWhenUsed="0" w:qFormat="1"/>
    <w:lsdException w:name="Light Grid Accent 4" w:uiPriority="62" w:unhideWhenUsed="0" w:qFormat="1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 w:qFormat="1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 w:qFormat="1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 w:qFormat="1"/>
    <w:lsdException w:name="Light Grid Accent 6" w:uiPriority="62" w:unhideWhenUsed="0" w:qFormat="1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rFonts w:ascii="仿宋" w:hAnsi="仿宋"/>
      <w:sz w:val="32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9">
    <w:name w:val="Balloon Text"/>
    <w:basedOn w:val="a1"/>
    <w:link w:val="Char1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a">
    <w:name w:val="footer"/>
    <w:basedOn w:val="a1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header"/>
    <w:basedOn w:val="a1"/>
    <w:link w:val="Char3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Subtitle"/>
    <w:basedOn w:val="a1"/>
    <w:next w:val="a1"/>
    <w:link w:val="Char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qFormat/>
    <w:pPr>
      <w:spacing w:after="120" w:line="480" w:lineRule="auto"/>
    </w:pPr>
  </w:style>
  <w:style w:type="paragraph" w:styleId="24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e">
    <w:name w:val="Title"/>
    <w:basedOn w:val="a1"/>
    <w:next w:val="a1"/>
    <w:link w:val="Char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Light Shading"/>
    <w:basedOn w:val="a3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1">
    <w:name w:val="Light List"/>
    <w:basedOn w:val="a3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2">
    <w:name w:val="Light Grid"/>
    <w:basedOn w:val="a3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C4EC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4EC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DB9A" w:themeFill="background1" w:themeFillShade="D8"/>
      </w:tcPr>
    </w:tblStylePr>
    <w:tblStylePr w:type="band1Horz">
      <w:tblPr/>
      <w:tcPr>
        <w:shd w:val="clear" w:color="auto" w:fill="91DB9A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4EC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C4ECC9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C4ECC9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4ECC9" w:themeFill="background1"/>
      </w:tcPr>
    </w:tblStylePr>
  </w:style>
  <w:style w:type="table" w:styleId="35">
    <w:name w:val="Medium Grid 3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C4ECC9" w:themeColor="background1"/>
        <w:left w:val="single" w:sz="8" w:space="0" w:color="C4ECC9" w:themeColor="background1"/>
        <w:bottom w:val="single" w:sz="8" w:space="0" w:color="C4ECC9" w:themeColor="background1"/>
        <w:right w:val="single" w:sz="8" w:space="0" w:color="C4ECC9" w:themeColor="background1"/>
        <w:insideH w:val="single" w:sz="6" w:space="0" w:color="C4ECC9" w:themeColor="background1"/>
        <w:insideV w:val="single" w:sz="6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C4ECC9" w:themeColor="background1"/>
      </w:rPr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24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4ECC9" w:themeColor="background1"/>
      </w:rPr>
      <w:tblPr/>
      <w:tcPr>
        <w:tcBorders>
          <w:top w:val="single" w:sz="24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4ECC9" w:themeColor="background1"/>
      </w:rPr>
      <w:tblPr/>
      <w:tcPr>
        <w:tcBorders>
          <w:left w:val="single" w:sz="8" w:space="0" w:color="C4ECC9" w:themeColor="background1"/>
          <w:right w:val="single" w:sz="24" w:space="0" w:color="C4ECC9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4ECC9" w:themeColor="background1"/>
      </w:rPr>
      <w:tblPr/>
      <w:tcPr>
        <w:tcBorders>
          <w:top w:val="nil"/>
          <w:left w:val="single" w:sz="24" w:space="0" w:color="C4ECC9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C4ECC9" w:themeColor="background1"/>
          <w:left w:val="single" w:sz="8" w:space="0" w:color="C4ECC9" w:themeColor="background1"/>
          <w:bottom w:val="single" w:sz="8" w:space="0" w:color="C4ECC9" w:themeColor="background1"/>
          <w:right w:val="single" w:sz="8" w:space="0" w:color="C4ECC9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3">
    <w:name w:val="Dark List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C4ECC9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4ECC9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4ECC9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4ECC9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C4ECC9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4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000000" w:themeFill="text1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2C4C74" w:themeFill="accent1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772C2A" w:themeFill="accent2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5E7530" w:themeFill="accent3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4C3B62" w:themeFill="accent4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276A7C" w:themeFill="accent5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C4ECC9" w:themeColor="background1"/>
        <w:insideV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4ECC9" w:themeFill="background1"/>
      </w:tcPr>
    </w:tblStylePr>
    <w:tblStylePr w:type="lastRow">
      <w:rPr>
        <w:b/>
        <w:bCs/>
        <w:color w:val="C4ECC9" w:themeColor="background1"/>
      </w:rPr>
      <w:tblPr/>
      <w:tcPr>
        <w:tcBorders>
          <w:top w:val="single" w:sz="6" w:space="0" w:color="C4ECC9" w:themeColor="background1"/>
        </w:tcBorders>
        <w:shd w:val="clear" w:color="auto" w:fill="B65608" w:themeFill="accent6" w:themeFillShade="99"/>
      </w:tcPr>
    </w:tblStylePr>
    <w:tblStylePr w:type="fir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C4ECC9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5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4ECC9" w:themeColor="background1"/>
      </w:rPr>
      <w:tblPr/>
      <w:tcPr>
        <w:tcBorders>
          <w:bottom w:val="single" w:sz="12" w:space="0" w:color="C4ECC9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C4ECC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6">
    <w:name w:val="Colorful Grid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C4ECC9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C4ECC9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C4ECC9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C4ECC9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C4ECC9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C4ECC9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C4ECC9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C4ECC9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C4ECC9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C4ECC9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C4ECC9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C4ECC9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Ind w:w="0" w:type="dxa"/>
      <w:tblBorders>
        <w:insideH w:val="single" w:sz="4" w:space="0" w:color="C4ECC9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C4ECC9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C4ECC9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7">
    <w:name w:val="Strong"/>
    <w:basedOn w:val="a2"/>
    <w:uiPriority w:val="22"/>
    <w:qFormat/>
    <w:rPr>
      <w:b/>
      <w:bCs/>
    </w:rPr>
  </w:style>
  <w:style w:type="character" w:styleId="af8">
    <w:name w:val="Emphasis"/>
    <w:basedOn w:val="a2"/>
    <w:uiPriority w:val="20"/>
    <w:qFormat/>
    <w:rPr>
      <w:i/>
      <w:iCs/>
    </w:rPr>
  </w:style>
  <w:style w:type="character" w:customStyle="1" w:styleId="Char3">
    <w:name w:val="页眉 Char"/>
    <w:basedOn w:val="a2"/>
    <w:link w:val="ab"/>
    <w:uiPriority w:val="99"/>
    <w:qFormat/>
  </w:style>
  <w:style w:type="character" w:customStyle="1" w:styleId="Char2">
    <w:name w:val="页脚 Char"/>
    <w:basedOn w:val="a2"/>
    <w:link w:val="aa"/>
    <w:uiPriority w:val="99"/>
    <w:qFormat/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5">
    <w:name w:val="标题 Char"/>
    <w:basedOn w:val="a2"/>
    <w:link w:val="a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4">
    <w:name w:val="副标题 Char"/>
    <w:basedOn w:val="a2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</w:style>
  <w:style w:type="character" w:customStyle="1" w:styleId="2Char0">
    <w:name w:val="正文文本 2 Char"/>
    <w:basedOn w:val="a2"/>
    <w:link w:val="23"/>
    <w:uiPriority w:val="99"/>
    <w:qFormat/>
  </w:style>
  <w:style w:type="character" w:customStyle="1" w:styleId="3Char0">
    <w:name w:val="正文文本 3 Char"/>
    <w:basedOn w:val="a2"/>
    <w:link w:val="33"/>
    <w:uiPriority w:val="99"/>
    <w:qFormat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rPr>
      <w:rFonts w:ascii="Courier" w:hAnsi="Courier"/>
      <w:sz w:val="20"/>
      <w:szCs w:val="20"/>
    </w:rPr>
  </w:style>
  <w:style w:type="paragraph" w:styleId="afb">
    <w:name w:val="Quote"/>
    <w:basedOn w:val="a1"/>
    <w:next w:val="a1"/>
    <w:link w:val="Char6"/>
    <w:uiPriority w:val="29"/>
    <w:qFormat/>
    <w:rPr>
      <w:i/>
      <w:iCs/>
      <w:color w:val="000000" w:themeColor="text1"/>
    </w:rPr>
  </w:style>
  <w:style w:type="character" w:customStyle="1" w:styleId="Char6">
    <w:name w:val="引用 Char"/>
    <w:basedOn w:val="a2"/>
    <w:link w:val="afb"/>
    <w:uiPriority w:val="29"/>
    <w:qFormat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c">
    <w:name w:val="Intense Quote"/>
    <w:basedOn w:val="a1"/>
    <w:next w:val="a1"/>
    <w:link w:val="Char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2"/>
    <w:link w:val="afc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Char1">
    <w:name w:val="批注框文本 Char"/>
    <w:basedOn w:val="a2"/>
    <w:link w:val="a9"/>
    <w:uiPriority w:val="99"/>
    <w:semiHidden/>
    <w:rPr>
      <w:rFonts w:ascii="仿宋" w:hAnsi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4EC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41223E-82D1-4EFE-AA28-979A1CB8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</Words>
  <Characters>1083</Characters>
  <Application>Microsoft Office Word</Application>
  <DocSecurity>0</DocSecurity>
  <Lines>9</Lines>
  <Paragraphs>2</Paragraphs>
  <ScaleCrop>false</ScaleCrop>
  <Company>china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走马镇</cp:lastModifiedBy>
  <cp:revision>3</cp:revision>
  <cp:lastPrinted>2026-07-17T03:46:00Z</cp:lastPrinted>
  <dcterms:created xsi:type="dcterms:W3CDTF">2026-07-17T08:11:00Z</dcterms:created>
  <dcterms:modified xsi:type="dcterms:W3CDTF">2026-07-17T08:12:00Z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5F006A53D7A04C6B982E9CD74622468D_13</vt:lpwstr>
  </property>
</Properties>
</file>