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0" w:rsidRDefault="003324A0">
      <w:pPr>
        <w:spacing w:line="500" w:lineRule="exact"/>
        <w:jc w:val="left"/>
        <w:rPr>
          <w:rFonts w:ascii="方正黑体_GBK" w:eastAsia="方正黑体_GBK" w:hAnsi="Times New Roman"/>
          <w:sz w:val="32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5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200" w:lineRule="exact"/>
        <w:jc w:val="center"/>
        <w:rPr>
          <w:rFonts w:ascii="仿宋_GB2312" w:eastAsia="仿宋_GB2312"/>
          <w:sz w:val="32"/>
          <w:szCs w:val="32"/>
        </w:rPr>
      </w:pPr>
    </w:p>
    <w:p w:rsidR="003324A0" w:rsidRDefault="003324A0">
      <w:pPr>
        <w:spacing w:line="200" w:lineRule="exact"/>
        <w:jc w:val="center"/>
        <w:rPr>
          <w:rFonts w:ascii="仿宋_GB2312" w:eastAsia="仿宋_GB2312"/>
          <w:sz w:val="32"/>
          <w:szCs w:val="32"/>
        </w:rPr>
      </w:pPr>
    </w:p>
    <w:p w:rsidR="003324A0" w:rsidRDefault="00E96549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走马府</w:t>
      </w:r>
      <w:r>
        <w:rPr>
          <w:rFonts w:ascii="方正仿宋_GBK" w:eastAsia="方正仿宋_GBK" w:hint="eastAsia"/>
          <w:sz w:val="32"/>
          <w:szCs w:val="32"/>
        </w:rPr>
        <w:t>发</w:t>
      </w:r>
      <w:r>
        <w:rPr>
          <w:rFonts w:ascii="方正仿宋_GBK" w:eastAsia="方正仿宋_GBK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2023</w:t>
      </w:r>
      <w:r>
        <w:rPr>
          <w:rFonts w:ascii="方正仿宋_GBK" w:eastAsia="方正仿宋_GBK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51</w:t>
      </w:r>
      <w:r>
        <w:rPr>
          <w:rFonts w:ascii="方正仿宋_GBK" w:eastAsia="方正仿宋_GBK"/>
          <w:sz w:val="32"/>
          <w:szCs w:val="32"/>
        </w:rPr>
        <w:t>号</w:t>
      </w:r>
    </w:p>
    <w:p w:rsidR="003324A0" w:rsidRDefault="003324A0">
      <w:pPr>
        <w:spacing w:line="600" w:lineRule="exact"/>
        <w:ind w:firstLine="883"/>
        <w:jc w:val="center"/>
        <w:rPr>
          <w:rFonts w:ascii="黑体" w:eastAsia="黑体"/>
          <w:b/>
          <w:sz w:val="44"/>
          <w:szCs w:val="44"/>
        </w:rPr>
      </w:pPr>
    </w:p>
    <w:p w:rsidR="003324A0" w:rsidRDefault="003324A0">
      <w:pPr>
        <w:spacing w:line="600" w:lineRule="exact"/>
        <w:ind w:firstLine="883"/>
        <w:jc w:val="center"/>
        <w:rPr>
          <w:b/>
          <w:sz w:val="44"/>
          <w:szCs w:val="44"/>
        </w:rPr>
      </w:pPr>
    </w:p>
    <w:p w:rsidR="003324A0" w:rsidRDefault="00E9654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走马镇</w:t>
      </w:r>
      <w:proofErr w:type="gramEnd"/>
      <w:r>
        <w:rPr>
          <w:rFonts w:ascii="方正小标宋_GBK" w:eastAsia="方正小标宋_GBK" w:hint="eastAsia"/>
          <w:sz w:val="44"/>
          <w:szCs w:val="44"/>
        </w:rPr>
        <w:t>人民政府</w:t>
      </w:r>
    </w:p>
    <w:p w:rsidR="003324A0" w:rsidRDefault="00E9654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pacing w:val="-12"/>
          <w:sz w:val="44"/>
          <w:szCs w:val="44"/>
        </w:rPr>
        <w:t>关于印发《走马镇</w:t>
      </w:r>
      <w:r>
        <w:rPr>
          <w:rFonts w:ascii="Times New Roman" w:eastAsia="方正小标宋_GBK" w:hAnsi="Times New Roman" w:cs="Times New Roman"/>
          <w:spacing w:val="-12"/>
          <w:sz w:val="44"/>
          <w:szCs w:val="44"/>
        </w:rPr>
        <w:t>2024</w:t>
      </w:r>
      <w:r>
        <w:rPr>
          <w:rFonts w:ascii="方正小标宋_GBK" w:eastAsia="方正小标宋_GBK" w:hint="eastAsia"/>
          <w:spacing w:val="-12"/>
          <w:sz w:val="44"/>
          <w:szCs w:val="44"/>
        </w:rPr>
        <w:t>年春节期间燃放烟花爆竹</w:t>
      </w:r>
      <w:r>
        <w:rPr>
          <w:rFonts w:ascii="方正小标宋_GBK" w:eastAsia="方正小标宋_GBK" w:hint="eastAsia"/>
          <w:sz w:val="44"/>
          <w:szCs w:val="44"/>
        </w:rPr>
        <w:t>安全管理工作方案》的通知</w:t>
      </w:r>
    </w:p>
    <w:p w:rsidR="003324A0" w:rsidRDefault="003324A0">
      <w:pPr>
        <w:spacing w:line="600" w:lineRule="exact"/>
      </w:pPr>
    </w:p>
    <w:p w:rsidR="003324A0" w:rsidRDefault="00E96549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各村（社区）、相关部门、相关单位：</w:t>
      </w:r>
    </w:p>
    <w:p w:rsidR="003324A0" w:rsidRDefault="00E96549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现将《走马镇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方正仿宋_GBK" w:eastAsia="方正仿宋_GBK" w:hint="eastAsia"/>
          <w:sz w:val="32"/>
          <w:szCs w:val="32"/>
        </w:rPr>
        <w:t>年春节期间燃放烟花爆竹安全管理工作方案》印发给你们，请认真贯彻执行。</w:t>
      </w:r>
    </w:p>
    <w:p w:rsidR="003324A0" w:rsidRDefault="003324A0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3324A0" w:rsidRDefault="003324A0"/>
    <w:p w:rsidR="003324A0" w:rsidRDefault="00E96549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重庆市九龙坡区</w:t>
      </w:r>
      <w:proofErr w:type="gramStart"/>
      <w:r>
        <w:rPr>
          <w:rFonts w:ascii="方正仿宋_GBK" w:eastAsia="方正仿宋_GBK" w:hint="eastAsia"/>
          <w:sz w:val="32"/>
          <w:szCs w:val="32"/>
        </w:rPr>
        <w:t>走马镇</w:t>
      </w:r>
      <w:proofErr w:type="gramEnd"/>
      <w:r>
        <w:rPr>
          <w:rFonts w:ascii="方正仿宋_GBK" w:eastAsia="方正仿宋_GBK" w:hint="eastAsia"/>
          <w:sz w:val="32"/>
          <w:szCs w:val="32"/>
        </w:rPr>
        <w:t>人民政府</w:t>
      </w:r>
    </w:p>
    <w:p w:rsidR="003324A0" w:rsidRDefault="00E96549">
      <w:pPr>
        <w:pStyle w:val="a3"/>
        <w:ind w:firstLineChars="1650" w:firstLine="5280"/>
      </w:pPr>
      <w:r>
        <w:rPr>
          <w:rFonts w:ascii="Times New Roman"/>
        </w:rPr>
        <w:t>2023</w:t>
      </w:r>
      <w:r>
        <w:rPr>
          <w:rFonts w:hint="eastAsia"/>
        </w:rPr>
        <w:t>年</w:t>
      </w:r>
      <w:r>
        <w:rPr>
          <w:rFonts w:ascii="Times New Roman"/>
        </w:rPr>
        <w:t>12</w:t>
      </w:r>
      <w:r>
        <w:rPr>
          <w:rFonts w:hint="eastAsia"/>
        </w:rPr>
        <w:t>月</w:t>
      </w:r>
      <w:r>
        <w:rPr>
          <w:rFonts w:ascii="Times New Roman" w:hint="eastAsia"/>
        </w:rPr>
        <w:t>25</w:t>
      </w:r>
      <w:r>
        <w:rPr>
          <w:rFonts w:hint="eastAsia"/>
        </w:rPr>
        <w:t>日</w:t>
      </w:r>
    </w:p>
    <w:p w:rsidR="003324A0" w:rsidRDefault="00E96549">
      <w:pPr>
        <w:pStyle w:val="a3"/>
        <w:jc w:val="left"/>
      </w:pPr>
      <w:r>
        <w:rPr>
          <w:rFonts w:hint="eastAsia"/>
        </w:rPr>
        <w:t>（此件公开发布）</w:t>
      </w:r>
      <w:r>
        <w:rPr>
          <w:rFonts w:hint="eastAsia"/>
        </w:rPr>
        <w:t xml:space="preserve">    </w:t>
      </w:r>
    </w:p>
    <w:p w:rsidR="003324A0" w:rsidRDefault="00E96549">
      <w:pPr>
        <w:pStyle w:val="a3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proofErr w:type="gramStart"/>
      <w:r>
        <w:rPr>
          <w:rFonts w:ascii="方正小标宋_GBK" w:eastAsia="方正小标宋_GBK" w:hint="eastAsia"/>
          <w:sz w:val="44"/>
          <w:szCs w:val="44"/>
        </w:rPr>
        <w:lastRenderedPageBreak/>
        <w:t>走马镇</w:t>
      </w:r>
      <w:proofErr w:type="gramEnd"/>
      <w:r>
        <w:rPr>
          <w:rFonts w:ascii="Times New Roman" w:eastAsia="方正小标宋_GBK"/>
          <w:sz w:val="44"/>
          <w:szCs w:val="44"/>
        </w:rPr>
        <w:t>2024</w:t>
      </w:r>
      <w:r>
        <w:rPr>
          <w:rFonts w:ascii="方正小标宋_GBK" w:eastAsia="方正小标宋_GBK" w:hint="eastAsia"/>
          <w:sz w:val="44"/>
          <w:szCs w:val="44"/>
        </w:rPr>
        <w:t>年春节期间燃放烟花爆竹</w:t>
      </w:r>
    </w:p>
    <w:p w:rsidR="003324A0" w:rsidRDefault="00E96549">
      <w:pPr>
        <w:pStyle w:val="a3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安全管理工作方案</w:t>
      </w:r>
    </w:p>
    <w:p w:rsidR="003324A0" w:rsidRDefault="003324A0">
      <w:pPr>
        <w:pStyle w:val="a3"/>
      </w:pP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仿宋_GBK"/>
          <w:sz w:val="32"/>
          <w:szCs w:val="32"/>
        </w:rPr>
        <w:t>为贯彻落实《重庆市燃放烟花爆竹管理条例》（以下简称</w:t>
      </w:r>
      <w:r>
        <w:rPr>
          <w:rFonts w:eastAsia="方正仿宋_GBK" w:hint="eastAsia"/>
          <w:sz w:val="32"/>
          <w:szCs w:val="32"/>
        </w:rPr>
        <w:t>《</w:t>
      </w:r>
      <w:r>
        <w:rPr>
          <w:rFonts w:eastAsia="方正仿宋_GBK"/>
          <w:sz w:val="32"/>
          <w:szCs w:val="32"/>
        </w:rPr>
        <w:t>条例</w:t>
      </w:r>
      <w:r>
        <w:rPr>
          <w:rFonts w:eastAsia="方正仿宋_GBK" w:hint="eastAsia"/>
          <w:sz w:val="32"/>
          <w:szCs w:val="32"/>
        </w:rPr>
        <w:t>》</w:t>
      </w:r>
      <w:r>
        <w:rPr>
          <w:rFonts w:eastAsia="方正仿宋_GBK"/>
          <w:sz w:val="32"/>
          <w:szCs w:val="32"/>
        </w:rPr>
        <w:t>），</w:t>
      </w:r>
      <w:r>
        <w:rPr>
          <w:rFonts w:eastAsia="方正仿宋_GBK" w:hint="eastAsia"/>
          <w:sz w:val="32"/>
          <w:szCs w:val="32"/>
        </w:rPr>
        <w:t>保障公共安全和人身、财产安全，创造文明、和谐、健康的工作、生产、生活环境，扎</w:t>
      </w:r>
      <w:r>
        <w:rPr>
          <w:rFonts w:eastAsia="方正仿宋_GBK"/>
          <w:sz w:val="32"/>
          <w:szCs w:val="32"/>
        </w:rPr>
        <w:t>实做好</w:t>
      </w:r>
      <w:proofErr w:type="gramStart"/>
      <w:r>
        <w:rPr>
          <w:rFonts w:eastAsia="方正仿宋_GBK" w:hint="eastAsia"/>
          <w:sz w:val="32"/>
          <w:szCs w:val="32"/>
        </w:rPr>
        <w:t>走马镇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eastAsia="方正仿宋_GBK"/>
          <w:sz w:val="32"/>
          <w:szCs w:val="32"/>
        </w:rPr>
        <w:t>年春节期间燃放烟花爆竹安全管理工作，在</w:t>
      </w:r>
      <w:r>
        <w:rPr>
          <w:rFonts w:eastAsia="方正仿宋_GBK" w:hint="eastAsia"/>
          <w:sz w:val="32"/>
          <w:szCs w:val="32"/>
        </w:rPr>
        <w:t>我镇范围内</w:t>
      </w:r>
      <w:r>
        <w:rPr>
          <w:rFonts w:eastAsia="方正仿宋_GBK"/>
          <w:sz w:val="32"/>
          <w:szCs w:val="32"/>
        </w:rPr>
        <w:t>严禁生产、经营、</w:t>
      </w:r>
      <w:r>
        <w:rPr>
          <w:rFonts w:eastAsia="方正仿宋_GBK" w:hint="eastAsia"/>
          <w:sz w:val="32"/>
          <w:szCs w:val="32"/>
        </w:rPr>
        <w:t>运输、</w:t>
      </w:r>
      <w:r>
        <w:rPr>
          <w:rFonts w:eastAsia="方正仿宋_GBK"/>
          <w:sz w:val="32"/>
          <w:szCs w:val="32"/>
        </w:rPr>
        <w:t>储存、燃放烟花爆竹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特制定本方案。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一、目标任务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仿宋_GBK"/>
          <w:sz w:val="32"/>
          <w:szCs w:val="32"/>
        </w:rPr>
        <w:t>按照</w:t>
      </w:r>
      <w:r>
        <w:rPr>
          <w:rFonts w:eastAsia="方正仿宋_GBK" w:hint="eastAsia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政府组织实施、部门各司其职、行业协同管理、群众积极参与</w:t>
      </w:r>
      <w:r>
        <w:rPr>
          <w:rFonts w:eastAsia="方正仿宋_GBK" w:hint="eastAsia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的原则，通过广泛宣传发动、严密安全监管、排查整治隐患、依法打击查处、严格</w:t>
      </w:r>
      <w:proofErr w:type="gramStart"/>
      <w:r>
        <w:rPr>
          <w:rFonts w:eastAsia="方正仿宋_GBK"/>
          <w:sz w:val="32"/>
          <w:szCs w:val="32"/>
        </w:rPr>
        <w:t>禁放管</w:t>
      </w:r>
      <w:proofErr w:type="gramEnd"/>
      <w:r>
        <w:rPr>
          <w:rFonts w:eastAsia="方正仿宋_GBK"/>
          <w:sz w:val="32"/>
          <w:szCs w:val="32"/>
        </w:rPr>
        <w:t>控、快速反应处置等，多</w:t>
      </w:r>
      <w:proofErr w:type="gramStart"/>
      <w:r>
        <w:rPr>
          <w:rFonts w:eastAsia="方正仿宋_GBK"/>
          <w:sz w:val="32"/>
          <w:szCs w:val="32"/>
        </w:rPr>
        <w:t>措</w:t>
      </w:r>
      <w:proofErr w:type="gramEnd"/>
      <w:r>
        <w:rPr>
          <w:rFonts w:eastAsia="方正仿宋_GBK"/>
          <w:sz w:val="32"/>
          <w:szCs w:val="32"/>
        </w:rPr>
        <w:t>并举、同步推进，确保实现</w:t>
      </w:r>
      <w:r>
        <w:rPr>
          <w:rFonts w:eastAsia="方正仿宋_GBK" w:hint="eastAsia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禁放区严格禁止、社会面平安稳定</w:t>
      </w:r>
      <w:r>
        <w:rPr>
          <w:rFonts w:eastAsia="方正仿宋_GBK" w:hint="eastAsia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的工作目标。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二、组织领导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成立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走马镇燃放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烟花爆竹安全管理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专项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工作组，由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镇长朱柯同志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任组长，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纪委书记陈淼、走马派出所所长李洲同志任副组长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党政办、经发办、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社事办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、平安办、建管办、应急办、文服中心、市场监管所、综合执法大队、走马派出所及各村（社区）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单位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负责人为成员。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专项工作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组办公室（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以下称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燃管办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）设在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应急办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应急办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负责人罗蛟同志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任办公室主任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，建管办、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社事办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、应急办、平安办、市场监管所、综合执法大队、走马派出所等单位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抽调人员在燃管办集中办公，负责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辖区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烟花爆竹禁放管理工作的具体组织实施，对各单位履职情况进行督促检查。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三、职责分工</w:t>
      </w:r>
    </w:p>
    <w:p w:rsidR="003324A0" w:rsidRDefault="00E96549">
      <w:pPr>
        <w:pStyle w:val="a3"/>
        <w:ind w:firstLineChars="200" w:firstLine="640"/>
      </w:pPr>
      <w:r>
        <w:rPr>
          <w:rFonts w:ascii="方正楷体_GBK" w:eastAsia="方正楷体_GBK" w:hint="eastAsia"/>
        </w:rPr>
        <w:t>党政办：</w:t>
      </w:r>
      <w:r>
        <w:rPr>
          <w:rFonts w:hint="eastAsia"/>
        </w:rPr>
        <w:t>负责利用移动短信（云</w:t>
      </w:r>
      <w:r>
        <w:rPr>
          <w:rFonts w:hint="eastAsia"/>
        </w:rPr>
        <w:t>MAS</w:t>
      </w:r>
      <w:r>
        <w:rPr>
          <w:rFonts w:hint="eastAsia"/>
        </w:rPr>
        <w:t>）在</w:t>
      </w:r>
      <w:r>
        <w:rPr>
          <w:rFonts w:ascii="Times New Roman"/>
        </w:rPr>
        <w:t>2024</w:t>
      </w:r>
      <w:r>
        <w:rPr>
          <w:rFonts w:hint="eastAsia"/>
        </w:rPr>
        <w:t>年</w:t>
      </w:r>
      <w:r>
        <w:rPr>
          <w:rFonts w:ascii="Times New Roman"/>
        </w:rPr>
        <w:t>1</w:t>
      </w:r>
      <w:r>
        <w:rPr>
          <w:rFonts w:hint="eastAsia"/>
        </w:rPr>
        <w:t>月</w:t>
      </w:r>
      <w:r>
        <w:rPr>
          <w:rFonts w:ascii="Times New Roman"/>
        </w:rPr>
        <w:t>1</w:t>
      </w:r>
      <w:r>
        <w:rPr>
          <w:rFonts w:hint="eastAsia"/>
        </w:rPr>
        <w:t>日（元旦节）、</w:t>
      </w:r>
      <w:r>
        <w:rPr>
          <w:rFonts w:ascii="Times New Roman"/>
        </w:rPr>
        <w:t>2</w:t>
      </w:r>
      <w:r>
        <w:rPr>
          <w:rFonts w:hint="eastAsia"/>
        </w:rPr>
        <w:t>月</w:t>
      </w:r>
      <w:r>
        <w:rPr>
          <w:rFonts w:ascii="Times New Roman"/>
        </w:rPr>
        <w:t>9</w:t>
      </w:r>
      <w:r>
        <w:rPr>
          <w:rFonts w:hint="eastAsia"/>
        </w:rPr>
        <w:t>日（除夕）和</w:t>
      </w:r>
      <w:r>
        <w:rPr>
          <w:rFonts w:ascii="Times New Roman"/>
        </w:rPr>
        <w:t>2</w:t>
      </w:r>
      <w:r>
        <w:rPr>
          <w:rFonts w:hint="eastAsia"/>
        </w:rPr>
        <w:t>月</w:t>
      </w:r>
      <w:r>
        <w:rPr>
          <w:rFonts w:ascii="Times New Roman"/>
        </w:rPr>
        <w:t>24</w:t>
      </w:r>
      <w:r>
        <w:rPr>
          <w:rFonts w:hint="eastAsia"/>
        </w:rPr>
        <w:t>日（元宵）向我镇辖区居民发送公益提示短信。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经发办：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对重点企业、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加油站等重点防护单位开展安全隐患排查整治，广泛开展禁放宣传教育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建管办（环保办）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负责教育引导在建（拆）工地留守人员严格遵守禁放烟花爆竹安全管理的相关规定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开展燃放烟花爆竹对环境危害性的社会宣传，加强对大气环境质量监测，发布大气环境污染预警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社事办</w:t>
      </w:r>
      <w:proofErr w:type="gramEnd"/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负责落实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禁放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宣传进学校要求，负责将《条例》纳入中小学校安全教育，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督导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学校在放假前组织开展形式多样的烟花爆竹安全管理主题教育活动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。牵头组织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镇相关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部门对金银山公墓开展节前联合检查，整改各类安全隐患，积极宣传网上祭祀。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应急办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强化安全监管和打非治违工作，依法查处生产、储存、销售烟花爆竹的行为；强化安全监管和打非治违工作，依法查处生产、储存、销售烟花爆竹的行为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方正仿宋_GBK" w:hAnsi="Times New Roman"/>
          <w:caps/>
          <w:sz w:val="32"/>
          <w:szCs w:val="32"/>
        </w:rPr>
        <w:t>制定辖区灭火救援应急</w:t>
      </w:r>
      <w:r>
        <w:rPr>
          <w:rFonts w:ascii="Times New Roman" w:eastAsia="方正仿宋_GBK" w:hAnsi="Times New Roman"/>
          <w:caps/>
          <w:sz w:val="32"/>
          <w:szCs w:val="32"/>
        </w:rPr>
        <w:lastRenderedPageBreak/>
        <w:t>预案，做好应急救援准备，组织开展针对性应急演练。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平安办：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指导、妥善处置烟花爆竹安全管理工作中的信访、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涉稳事件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综合执法大队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组织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对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桥梁、下水道、化粪池等市政公用设施和公共绿地维护管理单位落实重点管控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，严防燃放行为引发事故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；配合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白市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驿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交巡警大队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查处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辖区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非法运输烟花爆竹行为。</w:t>
      </w:r>
    </w:p>
    <w:p w:rsidR="003324A0" w:rsidRDefault="00E96549">
      <w:pPr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市场监管所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负责对超市、农贸市场、沿街商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铺开展</w:t>
      </w:r>
      <w:proofErr w:type="gramEnd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安全隐患排查整治；</w:t>
      </w:r>
      <w:r>
        <w:rPr>
          <w:rFonts w:eastAsia="方正仿宋_GBK"/>
          <w:sz w:val="32"/>
          <w:szCs w:val="32"/>
        </w:rPr>
        <w:t>配合</w:t>
      </w:r>
      <w:r>
        <w:rPr>
          <w:rFonts w:eastAsia="方正仿宋_GBK" w:hint="eastAsia"/>
          <w:sz w:val="32"/>
          <w:szCs w:val="32"/>
        </w:rPr>
        <w:t>上级</w:t>
      </w:r>
      <w:r>
        <w:rPr>
          <w:rFonts w:eastAsia="方正仿宋_GBK"/>
          <w:sz w:val="32"/>
          <w:szCs w:val="32"/>
        </w:rPr>
        <w:t>相关部门对专业市场、加油加气站等重点防护单位开展安全隐患排查整治，广泛开展禁放宣传教育。</w:t>
      </w:r>
    </w:p>
    <w:p w:rsidR="003324A0" w:rsidRDefault="00E96549">
      <w:pPr>
        <w:spacing w:line="600" w:lineRule="exact"/>
        <w:ind w:firstLineChars="196" w:firstLine="627"/>
        <w:rPr>
          <w:rFonts w:eastAsia="方正仿宋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文服中心</w:t>
      </w:r>
      <w:r>
        <w:rPr>
          <w:rFonts w:eastAsia="方正仿宋_GBK" w:hint="eastAsia"/>
          <w:sz w:val="32"/>
          <w:szCs w:val="32"/>
        </w:rPr>
        <w:t>：负责统筹全镇燃放烟花爆竹安全管理宣传工作，组织有关部门和单位充分运用传统和新兴媒体，采取多种形式，广泛宣传《条例》相关规定和重大意义，引导广大市民提高守法自觉性，创造良好的社会氛围；负责指导制定舆情应对方案，采取有力措施及时疏导解释舆论热点；协同做好全镇烟花爆竹安全管理网络宣传工作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走马派出所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负责烟花爆竹道路运输许可，</w:t>
      </w:r>
      <w:r>
        <w:rPr>
          <w:rFonts w:ascii="Times New Roman" w:eastAsia="方正仿宋_GBK" w:hAnsi="Times New Roman"/>
          <w:caps/>
          <w:sz w:val="32"/>
          <w:szCs w:val="32"/>
        </w:rPr>
        <w:t>依法严格查处燃放、非法运输烟花爆竹等行为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配合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应急办、市场监管所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开展打击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非法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生产、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运输、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销售、存储烟花爆竹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行为，</w:t>
      </w:r>
      <w:r>
        <w:rPr>
          <w:rFonts w:eastAsia="方正仿宋_GBK" w:hint="eastAsia"/>
          <w:sz w:val="32"/>
          <w:szCs w:val="32"/>
        </w:rPr>
        <w:t>对涉嫌犯罪的，依法追究刑事责任</w:t>
      </w:r>
      <w:r>
        <w:rPr>
          <w:rFonts w:eastAsia="方正仿宋_GBK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196" w:firstLine="627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hint="eastAsia"/>
          <w:caps/>
          <w:sz w:val="32"/>
          <w:szCs w:val="32"/>
        </w:rPr>
        <w:t>经发办</w:t>
      </w:r>
      <w:r>
        <w:rPr>
          <w:rFonts w:ascii="Times New Roman" w:eastAsia="方正楷体_GBK" w:hAnsi="Times New Roman"/>
          <w:caps/>
          <w:sz w:val="32"/>
          <w:szCs w:val="32"/>
        </w:rPr>
        <w:t>、</w:t>
      </w:r>
      <w:r>
        <w:rPr>
          <w:rFonts w:ascii="Times New Roman" w:eastAsia="方正楷体_GBK" w:hAnsi="Times New Roman" w:hint="eastAsia"/>
          <w:caps/>
          <w:sz w:val="32"/>
          <w:szCs w:val="32"/>
        </w:rPr>
        <w:t>建管办</w:t>
      </w:r>
      <w:r>
        <w:rPr>
          <w:rFonts w:ascii="Times New Roman" w:eastAsia="方正楷体_GBK" w:hAnsi="Times New Roman"/>
          <w:caps/>
          <w:sz w:val="32"/>
          <w:szCs w:val="32"/>
        </w:rPr>
        <w:t>、</w:t>
      </w:r>
      <w:proofErr w:type="gramStart"/>
      <w:r>
        <w:rPr>
          <w:rFonts w:ascii="Times New Roman" w:eastAsia="方正楷体_GBK" w:hAnsi="Times New Roman" w:hint="eastAsia"/>
          <w:caps/>
          <w:sz w:val="32"/>
          <w:szCs w:val="32"/>
        </w:rPr>
        <w:t>社事办</w:t>
      </w:r>
      <w:proofErr w:type="gramEnd"/>
      <w:r>
        <w:rPr>
          <w:rFonts w:ascii="Times New Roman" w:eastAsia="方正楷体_GBK" w:hAnsi="Times New Roman"/>
          <w:caps/>
          <w:sz w:val="32"/>
          <w:szCs w:val="32"/>
        </w:rPr>
        <w:t>、</w:t>
      </w:r>
      <w:r>
        <w:rPr>
          <w:rFonts w:ascii="Times New Roman" w:eastAsia="方正楷体_GBK" w:hAnsi="Times New Roman" w:hint="eastAsia"/>
          <w:caps/>
          <w:sz w:val="32"/>
          <w:szCs w:val="32"/>
        </w:rPr>
        <w:t>应急办</w:t>
      </w:r>
      <w:r>
        <w:rPr>
          <w:rFonts w:ascii="Times New Roman" w:eastAsia="方正楷体_GBK" w:hAnsi="Times New Roman"/>
          <w:caps/>
          <w:sz w:val="32"/>
          <w:szCs w:val="32"/>
        </w:rPr>
        <w:t>、</w:t>
      </w:r>
      <w:r>
        <w:rPr>
          <w:rFonts w:ascii="Times New Roman" w:eastAsia="方正楷体_GBK" w:hAnsi="Times New Roman" w:hint="eastAsia"/>
          <w:caps/>
          <w:sz w:val="32"/>
          <w:szCs w:val="32"/>
        </w:rPr>
        <w:t>执法大队</w:t>
      </w:r>
      <w:r>
        <w:rPr>
          <w:rFonts w:ascii="Times New Roman" w:eastAsia="方正楷体_GBK" w:hAnsi="Times New Roman"/>
          <w:caps/>
          <w:sz w:val="32"/>
          <w:szCs w:val="32"/>
        </w:rPr>
        <w:t>、</w:t>
      </w:r>
      <w:r>
        <w:rPr>
          <w:rFonts w:ascii="Times New Roman" w:eastAsia="方正楷体_GBK" w:hAnsi="Times New Roman" w:hint="eastAsia"/>
          <w:caps/>
          <w:sz w:val="32"/>
          <w:szCs w:val="32"/>
        </w:rPr>
        <w:t>农服中心、文服中心、市场监管所</w:t>
      </w:r>
      <w:r>
        <w:rPr>
          <w:rFonts w:ascii="Times New Roman" w:eastAsia="方正楷体_GBK" w:hAnsi="Times New Roman"/>
          <w:caps/>
          <w:sz w:val="32"/>
          <w:szCs w:val="32"/>
        </w:rPr>
        <w:t>：</w:t>
      </w:r>
      <w:r>
        <w:rPr>
          <w:rFonts w:ascii="Times New Roman" w:eastAsia="方正仿宋_GBK" w:hAnsi="Times New Roman"/>
          <w:caps/>
          <w:sz w:val="32"/>
          <w:szCs w:val="32"/>
        </w:rPr>
        <w:t>负责组织指导并监督本行业、本系统开</w:t>
      </w:r>
      <w:r>
        <w:rPr>
          <w:rFonts w:ascii="Times New Roman" w:eastAsia="方正仿宋_GBK" w:hAnsi="Times New Roman"/>
          <w:caps/>
          <w:sz w:val="32"/>
          <w:szCs w:val="32"/>
        </w:rPr>
        <w:lastRenderedPageBreak/>
        <w:t>展禁止燃放烟花爆竹安全管理的宣传发动、安全隐患排查、</w:t>
      </w:r>
      <w:proofErr w:type="gramStart"/>
      <w:r>
        <w:rPr>
          <w:rFonts w:ascii="Times New Roman" w:eastAsia="方正仿宋_GBK" w:hAnsi="Times New Roman"/>
          <w:caps/>
          <w:sz w:val="32"/>
          <w:szCs w:val="32"/>
        </w:rPr>
        <w:t>禁放管</w:t>
      </w:r>
      <w:proofErr w:type="gramEnd"/>
      <w:r>
        <w:rPr>
          <w:rFonts w:ascii="Times New Roman" w:eastAsia="方正仿宋_GBK" w:hAnsi="Times New Roman"/>
          <w:caps/>
          <w:sz w:val="32"/>
          <w:szCs w:val="32"/>
        </w:rPr>
        <w:t>控、应急处置等工作；督促所属单位明确责任领导、完善应急措施，组织巡逻力量开展内部巡逻检查。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各</w:t>
      </w: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村（社区）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负责本</w:t>
      </w:r>
      <w:r>
        <w:rPr>
          <w:rFonts w:eastAsia="方正仿宋_GBK" w:hint="eastAsia"/>
          <w:sz w:val="32"/>
          <w:szCs w:val="32"/>
        </w:rPr>
        <w:t>辖区</w:t>
      </w:r>
      <w:r>
        <w:rPr>
          <w:rFonts w:eastAsia="方正仿宋_GBK"/>
          <w:sz w:val="32"/>
          <w:szCs w:val="32"/>
        </w:rPr>
        <w:t>烟花爆竹禁放工作，制定禁</w:t>
      </w:r>
      <w:r>
        <w:rPr>
          <w:rFonts w:eastAsia="方正仿宋_GBK" w:hint="eastAsia"/>
          <w:sz w:val="32"/>
          <w:szCs w:val="32"/>
        </w:rPr>
        <w:t>放</w:t>
      </w:r>
      <w:r>
        <w:rPr>
          <w:rFonts w:eastAsia="方正仿宋_GBK"/>
          <w:sz w:val="32"/>
          <w:szCs w:val="32"/>
        </w:rPr>
        <w:t>工作方案，将烟花爆竹安全宣传纳入基层社会治理和网格化管理范畴</w:t>
      </w:r>
      <w:r>
        <w:rPr>
          <w:rFonts w:eastAsia="方正仿宋_GBK" w:hint="eastAsia"/>
          <w:sz w:val="32"/>
          <w:szCs w:val="32"/>
        </w:rPr>
        <w:t>；关武庙社区要</w:t>
      </w:r>
      <w:r>
        <w:rPr>
          <w:rFonts w:eastAsia="方正仿宋_GBK"/>
          <w:sz w:val="32"/>
          <w:szCs w:val="32"/>
        </w:rPr>
        <w:t>会同物业服务企业张贴宣传海报，悬挂宣传横幅，进楼宇电梯、登门入户宣传告知，开展典型事故案例警示教育</w:t>
      </w:r>
      <w:r>
        <w:rPr>
          <w:rFonts w:eastAsia="方正仿宋_GBK" w:hint="eastAsia"/>
          <w:sz w:val="32"/>
          <w:szCs w:val="32"/>
        </w:rPr>
        <w:t>，居民小区每个入口处必须张贴禁限放通告、海报，居民小区禁限</w:t>
      </w:r>
      <w:proofErr w:type="gramStart"/>
      <w:r>
        <w:rPr>
          <w:rFonts w:eastAsia="方正仿宋_GBK" w:hint="eastAsia"/>
          <w:sz w:val="32"/>
          <w:szCs w:val="32"/>
        </w:rPr>
        <w:t>放宣传</w:t>
      </w:r>
      <w:proofErr w:type="gramEnd"/>
      <w:r>
        <w:rPr>
          <w:rFonts w:eastAsia="方正仿宋_GBK" w:hint="eastAsia"/>
          <w:sz w:val="32"/>
          <w:szCs w:val="32"/>
        </w:rPr>
        <w:t>标语、横幅不得少于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幅</w:t>
      </w:r>
      <w:r>
        <w:rPr>
          <w:rFonts w:eastAsia="方正仿宋_GBK"/>
          <w:sz w:val="32"/>
          <w:szCs w:val="32"/>
        </w:rPr>
        <w:t>；组织开展安全隐患排查整治、巡逻防范和重点目标管控，</w:t>
      </w:r>
      <w:r>
        <w:rPr>
          <w:rFonts w:eastAsia="方正仿宋_GBK" w:hint="eastAsia"/>
          <w:sz w:val="32"/>
          <w:szCs w:val="32"/>
        </w:rPr>
        <w:t>配合</w:t>
      </w:r>
      <w:r>
        <w:rPr>
          <w:rFonts w:eastAsia="方正仿宋_GBK"/>
          <w:sz w:val="32"/>
          <w:szCs w:val="32"/>
        </w:rPr>
        <w:t>查处各类</w:t>
      </w:r>
      <w:r>
        <w:rPr>
          <w:rFonts w:eastAsia="方正仿宋_GBK" w:hint="eastAsia"/>
          <w:sz w:val="32"/>
          <w:szCs w:val="32"/>
        </w:rPr>
        <w:t>非法</w:t>
      </w:r>
      <w:r>
        <w:rPr>
          <w:rFonts w:eastAsia="方正仿宋_GBK"/>
          <w:sz w:val="32"/>
          <w:szCs w:val="32"/>
        </w:rPr>
        <w:t>生产、销售、储存、运输、燃放烟花爆竹行为。</w:t>
      </w:r>
    </w:p>
    <w:p w:rsidR="003324A0" w:rsidRDefault="00E96549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cap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aps/>
          <w:sz w:val="32"/>
          <w:szCs w:val="32"/>
        </w:rPr>
        <w:t>四、工作步骤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第一阶段：动员部署（即日起至</w:t>
      </w:r>
      <w:r>
        <w:rPr>
          <w:rFonts w:ascii="Times New Roman" w:eastAsia="方正楷体_GBK" w:hAnsi="Times New Roman" w:cs="Times New Roman"/>
          <w:sz w:val="32"/>
          <w:szCs w:val="32"/>
        </w:rPr>
        <w:t>2023</w:t>
      </w:r>
      <w:r>
        <w:rPr>
          <w:rFonts w:eastAsia="方正楷体_GBK" w:hint="eastAsia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12</w:t>
      </w:r>
      <w:r>
        <w:rPr>
          <w:rFonts w:eastAsia="方正楷体_GBK" w:hint="eastAsia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31</w:t>
      </w:r>
      <w:r>
        <w:rPr>
          <w:rFonts w:eastAsia="方正楷体_GBK" w:hint="eastAsia"/>
          <w:sz w:val="32"/>
          <w:szCs w:val="32"/>
        </w:rPr>
        <w:t>日前）。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研究制定工作方案，明确目标任务、职责分工、具体措施和工作要求，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召开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动员部署大会，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明确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2024</w:t>
      </w: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pacing w:val="-5"/>
          <w:sz w:val="32"/>
          <w:szCs w:val="32"/>
        </w:rPr>
        <w:t>春节期间燃放烟花爆竹安全管理工作目标、任务分工、推进步骤</w:t>
      </w:r>
      <w:r>
        <w:rPr>
          <w:rFonts w:ascii="方正仿宋_GBK" w:eastAsia="方正仿宋_GBK" w:hAnsi="方正仿宋_GBK" w:cs="方正仿宋_GBK" w:hint="eastAsia"/>
          <w:spacing w:val="-7"/>
          <w:sz w:val="32"/>
          <w:szCs w:val="32"/>
        </w:rPr>
        <w:t>和措施要求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楷体_GBK"/>
          <w:sz w:val="32"/>
          <w:szCs w:val="32"/>
        </w:rPr>
        <w:t>第二阶段：宣传引导（即日起至</w:t>
      </w:r>
      <w:r>
        <w:rPr>
          <w:rFonts w:ascii="Times New Roman" w:eastAsia="方正楷体_GBK" w:hAnsi="Times New Roman" w:cs="Times New Roman"/>
          <w:sz w:val="32"/>
          <w:szCs w:val="32"/>
        </w:rPr>
        <w:t>2024</w:t>
      </w:r>
      <w:r>
        <w:rPr>
          <w:rFonts w:eastAsia="方正楷体_GBK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4</w:t>
      </w:r>
      <w:r>
        <w:rPr>
          <w:rFonts w:eastAsia="方正楷体_GBK"/>
          <w:sz w:val="32"/>
          <w:szCs w:val="32"/>
        </w:rPr>
        <w:t>日）。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禁放区严格禁止、社会面平安稳定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的目标任务，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开展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宣传工作，确保宣传全覆盖</w:t>
      </w:r>
      <w:r>
        <w:rPr>
          <w:rFonts w:eastAsia="方正仿宋_GBK" w:hint="eastAsia"/>
          <w:sz w:val="32"/>
          <w:szCs w:val="32"/>
        </w:rPr>
        <w:t>、无死角。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日为</w:t>
      </w:r>
      <w:proofErr w:type="gramStart"/>
      <w:r>
        <w:rPr>
          <w:rFonts w:eastAsia="方正仿宋_GBK" w:hint="eastAsia"/>
          <w:sz w:val="32"/>
          <w:szCs w:val="32"/>
        </w:rPr>
        <w:t>走马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禁放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烟花爆竹安全管理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集中宣传日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在全镇组织开展集中统一的宣传活动，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确保家喻户晓、人人皆知。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楷体_GBK"/>
          <w:sz w:val="32"/>
          <w:szCs w:val="32"/>
        </w:rPr>
        <w:lastRenderedPageBreak/>
        <w:t>第三阶段：集中查处（</w:t>
      </w:r>
      <w:r>
        <w:rPr>
          <w:rFonts w:ascii="Times New Roman" w:eastAsia="方正楷体_GBK" w:hAnsi="Times New Roman" w:cs="Times New Roman"/>
          <w:sz w:val="32"/>
          <w:szCs w:val="32"/>
        </w:rPr>
        <w:t>2024</w:t>
      </w:r>
      <w:r>
        <w:rPr>
          <w:rFonts w:eastAsia="方正楷体_GBK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1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1</w:t>
      </w:r>
      <w:r>
        <w:rPr>
          <w:rFonts w:eastAsia="方正楷体_GBK"/>
          <w:sz w:val="32"/>
          <w:szCs w:val="32"/>
        </w:rPr>
        <w:t>日至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24</w:t>
      </w:r>
      <w:r>
        <w:rPr>
          <w:rFonts w:eastAsia="方正楷体_GBK"/>
          <w:sz w:val="32"/>
          <w:szCs w:val="32"/>
        </w:rPr>
        <w:t>日）。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由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燃管办牵头，联合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走马派出所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应急办、综合执法大队、市场监管所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等执法部门，开展联合检查执法行动，严查严打非法生产、销售、运输、燃放烟花爆竹等违法行为。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楷体_GBK"/>
          <w:sz w:val="32"/>
          <w:szCs w:val="32"/>
        </w:rPr>
        <w:t>第四阶段：全面管控（</w:t>
      </w:r>
      <w:r>
        <w:rPr>
          <w:rFonts w:ascii="Times New Roman" w:eastAsia="方正楷体_GBK" w:hAnsi="Times New Roman" w:cs="Times New Roman"/>
          <w:sz w:val="32"/>
          <w:szCs w:val="32"/>
        </w:rPr>
        <w:t>2024</w:t>
      </w:r>
      <w:r>
        <w:rPr>
          <w:rFonts w:eastAsia="方正楷体_GBK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9</w:t>
      </w:r>
      <w:r>
        <w:rPr>
          <w:rFonts w:eastAsia="方正楷体_GBK"/>
          <w:sz w:val="32"/>
          <w:szCs w:val="32"/>
        </w:rPr>
        <w:t>至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24</w:t>
      </w:r>
      <w:r>
        <w:rPr>
          <w:rFonts w:eastAsia="方正楷体_GBK"/>
          <w:sz w:val="32"/>
          <w:szCs w:val="32"/>
        </w:rPr>
        <w:t>日）。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除夕、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春节、元宵等重点时段，建立政府组织实施、部门各司其职、行业单位协同、群众积极参与的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联动管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控机制，落实禁放区、禁放点严格管控等工作措施。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eastAsia="方正楷体_GBK"/>
          <w:sz w:val="32"/>
          <w:szCs w:val="32"/>
        </w:rPr>
        <w:t>第五阶段：工作总结（</w:t>
      </w:r>
      <w:r>
        <w:rPr>
          <w:rFonts w:ascii="Times New Roman" w:eastAsia="方正楷体_GBK" w:hAnsi="Times New Roman" w:cs="Times New Roman"/>
          <w:sz w:val="32"/>
          <w:szCs w:val="32"/>
        </w:rPr>
        <w:t>2024</w:t>
      </w:r>
      <w:r>
        <w:rPr>
          <w:rFonts w:eastAsia="方正楷体_GBK"/>
          <w:sz w:val="32"/>
          <w:szCs w:val="32"/>
        </w:rPr>
        <w:t>年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25</w:t>
      </w:r>
      <w:r>
        <w:rPr>
          <w:rFonts w:eastAsia="方正楷体_GBK"/>
          <w:sz w:val="32"/>
          <w:szCs w:val="32"/>
        </w:rPr>
        <w:t>至</w:t>
      </w:r>
      <w:r>
        <w:rPr>
          <w:rFonts w:ascii="Times New Roman" w:eastAsia="方正楷体_GBK" w:hAnsi="Times New Roman" w:cs="Times New Roman"/>
          <w:sz w:val="32"/>
          <w:szCs w:val="32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sz w:val="32"/>
          <w:szCs w:val="32"/>
        </w:rPr>
        <w:t>26</w:t>
      </w:r>
      <w:r>
        <w:rPr>
          <w:rFonts w:eastAsia="方正楷体_GBK"/>
          <w:sz w:val="32"/>
          <w:szCs w:val="32"/>
        </w:rPr>
        <w:t>日）。</w:t>
      </w:r>
      <w:r>
        <w:rPr>
          <w:rFonts w:eastAsia="方正仿宋_GBK" w:hint="eastAsia"/>
          <w:sz w:val="32"/>
          <w:szCs w:val="32"/>
        </w:rPr>
        <w:t>围绕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年春节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期间烟花爆竹禁放管理工作，燃管办组织各成员单位认真总结，推广经验做法，健全完善安全管理制度和长效机制。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五、工作措施</w:t>
      </w:r>
    </w:p>
    <w:p w:rsidR="003324A0" w:rsidRDefault="00E96549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  <w:szCs w:val="32"/>
        </w:rPr>
        <w:t>（一）加强组织领导。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各相关部门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要进一步提高思想认识，切实增强大局意识、责任意识、风险意识，把加强烟花爆竹安全管理作为维护公共安全、构建公共安全防控体系的一项重要任务来抓，主动作为、齐抓共管。要结合执行《条例》，紧密围绕烟花爆竹储存、运输、经营、燃放等环节，细化完善禁放烟花爆竹安全管理工作措施，逐一细化目标任务和完成时限，落实责任单位和责任人，层层动员、狠抓落实，确保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辖区禁放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烟花爆竹安全管理工作有力有序有效推进。</w:t>
      </w:r>
    </w:p>
    <w:p w:rsidR="003324A0" w:rsidRDefault="00E96549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/>
          <w:color w:val="000000" w:themeColor="text1"/>
          <w:sz w:val="32"/>
          <w:szCs w:val="32"/>
        </w:rPr>
        <w:t>（二）加强宣传引导。</w:t>
      </w:r>
      <w:r>
        <w:rPr>
          <w:rFonts w:eastAsia="方正仿宋_GBK" w:hint="eastAsia"/>
          <w:sz w:val="32"/>
          <w:szCs w:val="32"/>
        </w:rPr>
        <w:t>文</w:t>
      </w:r>
      <w:proofErr w:type="gramStart"/>
      <w:r>
        <w:rPr>
          <w:rFonts w:eastAsia="方正仿宋_GBK" w:hint="eastAsia"/>
          <w:sz w:val="32"/>
          <w:szCs w:val="32"/>
        </w:rPr>
        <w:t>服中心</w:t>
      </w:r>
      <w:proofErr w:type="gramEnd"/>
      <w:r>
        <w:rPr>
          <w:rFonts w:eastAsia="方正仿宋_GBK" w:hint="eastAsia"/>
          <w:sz w:val="32"/>
          <w:szCs w:val="32"/>
        </w:rPr>
        <w:t>负责牵头</w:t>
      </w:r>
      <w:r>
        <w:rPr>
          <w:rFonts w:eastAsia="方正仿宋_GBK"/>
          <w:sz w:val="32"/>
          <w:szCs w:val="32"/>
        </w:rPr>
        <w:t>制定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专项宣传方案，</w:t>
      </w:r>
      <w:r>
        <w:rPr>
          <w:rFonts w:eastAsia="方正仿宋_GBK" w:hint="eastAsia"/>
          <w:sz w:val="32"/>
          <w:szCs w:val="32"/>
        </w:rPr>
        <w:lastRenderedPageBreak/>
        <w:t>各村（社区）和行业主管部门具体负责</w:t>
      </w:r>
      <w:r>
        <w:rPr>
          <w:rFonts w:eastAsia="方正仿宋_GBK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利用各类户外广告设施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、微信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、短信、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挂标语、发放宣传材料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等方式开展禁放宣传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在进入</w:t>
      </w:r>
      <w:proofErr w:type="gramStart"/>
      <w:r>
        <w:rPr>
          <w:rFonts w:eastAsia="方正仿宋_GBK" w:hint="eastAsia"/>
          <w:sz w:val="32"/>
          <w:szCs w:val="32"/>
        </w:rPr>
        <w:t>走马镇</w:t>
      </w:r>
      <w:proofErr w:type="gramEnd"/>
      <w:r>
        <w:rPr>
          <w:rFonts w:eastAsia="方正仿宋_GBK"/>
          <w:sz w:val="32"/>
          <w:szCs w:val="32"/>
        </w:rPr>
        <w:t>辖区道路路口张贴宣传海报，设置禁燃禁放提示标语，在</w:t>
      </w:r>
      <w:r>
        <w:rPr>
          <w:rFonts w:eastAsia="方正仿宋_GBK" w:hint="eastAsia"/>
          <w:sz w:val="32"/>
          <w:szCs w:val="32"/>
        </w:rPr>
        <w:t>走马汽车站</w:t>
      </w:r>
      <w:r>
        <w:rPr>
          <w:rFonts w:eastAsia="方正仿宋_GBK"/>
          <w:sz w:val="32"/>
          <w:szCs w:val="32"/>
        </w:rPr>
        <w:t>内张贴并向旅客广播烟花爆竹禁售禁放规定。</w:t>
      </w:r>
      <w:r>
        <w:rPr>
          <w:rFonts w:eastAsia="方正仿宋_GBK" w:hint="eastAsia"/>
          <w:sz w:val="32"/>
          <w:szCs w:val="32"/>
        </w:rPr>
        <w:t>建管办</w:t>
      </w:r>
      <w:r>
        <w:rPr>
          <w:rFonts w:eastAsia="方正仿宋_GBK"/>
          <w:sz w:val="32"/>
          <w:szCs w:val="32"/>
        </w:rPr>
        <w:t>要教育引导在建（拆）工地留守人员严格遵守燃放烟花爆竹安全管理的相关规定。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各村（社区）、各相关部门按照</w:t>
      </w:r>
      <w:r>
        <w:rPr>
          <w:rFonts w:eastAsia="方正仿宋_GBK"/>
          <w:sz w:val="32"/>
          <w:szCs w:val="32"/>
        </w:rPr>
        <w:t>进社区、进农村、进机关、进学校、进企业、进工地、进公交</w:t>
      </w:r>
      <w:r>
        <w:rPr>
          <w:rFonts w:eastAsia="方正仿宋_GBK" w:hint="eastAsia"/>
          <w:sz w:val="32"/>
          <w:szCs w:val="32"/>
        </w:rPr>
        <w:t>站</w:t>
      </w:r>
      <w:r>
        <w:rPr>
          <w:rFonts w:eastAsia="方正仿宋_GBK"/>
          <w:sz w:val="32"/>
          <w:szCs w:val="32"/>
        </w:rPr>
        <w:t>、进宾馆酒店的要求，采取挂标语、发放宣传材料等多种形式，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层层</w:t>
      </w:r>
      <w:r>
        <w:rPr>
          <w:rFonts w:ascii="Times New Roman" w:eastAsia="方正仿宋_GBK" w:hAnsi="Times New Roman" w:cs="Times New Roman"/>
          <w:snapToGrid w:val="0"/>
          <w:color w:val="000000" w:themeColor="text1"/>
          <w:kern w:val="0"/>
          <w:sz w:val="32"/>
          <w:szCs w:val="32"/>
        </w:rPr>
        <w:t>签订</w:t>
      </w:r>
      <w:r>
        <w:rPr>
          <w:rFonts w:ascii="Times New Roman" w:eastAsia="方正仿宋_GBK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严守禁放新</w:t>
      </w:r>
      <w:proofErr w:type="gramStart"/>
      <w:r>
        <w:rPr>
          <w:rFonts w:ascii="Times New Roman" w:eastAsia="方正仿宋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承诺书，确保群众对</w:t>
      </w:r>
      <w:r>
        <w:rPr>
          <w:rFonts w:ascii="Times New Roman" w:eastAsia="方正仿宋_GBK" w:hAnsi="Times New Roman" w:cs="Times New Roman" w:hint="eastAsia"/>
          <w:bCs/>
          <w:color w:val="000000" w:themeColor="text1"/>
          <w:spacing w:val="-6"/>
          <w:kern w:val="0"/>
          <w:sz w:val="32"/>
          <w:szCs w:val="32"/>
        </w:rPr>
        <w:t>全域禁放的要求</w:t>
      </w:r>
      <w:r>
        <w:rPr>
          <w:rFonts w:ascii="Times New Roman" w:eastAsia="方正仿宋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及相关管理规定的知晓率达</w:t>
      </w:r>
      <w:r>
        <w:rPr>
          <w:rFonts w:ascii="Times New Roman" w:eastAsia="方正仿宋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（三）强化打非治违。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应急办要牵头组织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村（社</w:t>
      </w:r>
      <w:r>
        <w:rPr>
          <w:rFonts w:ascii="Times New Roman" w:eastAsia="方正仿宋_GBK" w:hAnsi="Times New Roman" w:cs="Times New Roman" w:hint="eastAsia"/>
          <w:bCs/>
          <w:color w:val="000000" w:themeColor="text1"/>
          <w:sz w:val="32"/>
          <w:szCs w:val="32"/>
        </w:rPr>
        <w:t>区）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以居民小区、集贸市场、仓储物流堆场等场所，田间苗圃窝棚、闲置厂房、待拆（建）工地、动拆迁基地、临时搭建场所等区域，以及历年查处的非法窝点等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重灾区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为重点，加大检查巡查力度，坚持划片包干、滚动排查，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相关部门要依法查处非法生产、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经营、储存烟花爆竹行为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。走马派出所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依托</w:t>
      </w:r>
      <w:r>
        <w:rPr>
          <w:rFonts w:ascii="Times New Roman" w:eastAsia="方正仿宋_GBK" w:hAnsi="Times New Roman"/>
          <w:caps/>
          <w:sz w:val="32"/>
          <w:szCs w:val="32"/>
        </w:rPr>
        <w:t>要道检查站和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交通劝导站，开展道路运输临检，加强货运车辆检查，严厉打击非法运输行为，对非法燃放类举报案件线索，做到每案必查、每案必处。</w:t>
      </w:r>
    </w:p>
    <w:p w:rsidR="003324A0" w:rsidRDefault="00E965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）压实管控责任。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各村（社区）、相关部门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要坚持守土有责、守土有效，组织专门力量，以春节期间特别是除夕、初一、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初五、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元宵等燃放烟花爆竹高峰时段为重点，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落实重大危险源的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“一对一”监控，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建立健全禁放区域专人管控等工作责任制度，落实网格化管控机制，组织巡逻人员、综治专干、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安全员、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消防重点单位工作人员、小区物管、行业保安等力量组成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红袖标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巡查守护队伍，对辖区内非法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生产、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销售、存储烟花爆竹行为进行巡查并报告燃管办，对群众自发燃放行为进行管控和劝阻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在此期间，各部门</w:t>
      </w:r>
      <w:r>
        <w:rPr>
          <w:rFonts w:eastAsia="方正仿宋_GBK" w:hint="eastAsia"/>
          <w:sz w:val="32"/>
          <w:szCs w:val="32"/>
        </w:rPr>
        <w:t>分管</w:t>
      </w:r>
      <w:r>
        <w:rPr>
          <w:rFonts w:eastAsia="方正仿宋_GBK"/>
          <w:sz w:val="32"/>
          <w:szCs w:val="32"/>
        </w:rPr>
        <w:t>领导要加强应急值守和指挥调度，深入一线指导检查；</w:t>
      </w:r>
      <w:proofErr w:type="gramStart"/>
      <w:r>
        <w:rPr>
          <w:rFonts w:eastAsia="方正仿宋_GBK" w:hint="eastAsia"/>
          <w:sz w:val="32"/>
          <w:szCs w:val="32"/>
        </w:rPr>
        <w:t>社事办</w:t>
      </w:r>
      <w:proofErr w:type="gramEnd"/>
      <w:r>
        <w:rPr>
          <w:rFonts w:eastAsia="方正仿宋_GBK"/>
          <w:sz w:val="32"/>
          <w:szCs w:val="32"/>
        </w:rPr>
        <w:t>要制定伤员救治工作预案，确保受伤人员及时得到救治。</w:t>
      </w:r>
      <w:r>
        <w:rPr>
          <w:rFonts w:eastAsia="方正仿宋_GBK" w:hint="eastAsia"/>
          <w:sz w:val="32"/>
          <w:szCs w:val="32"/>
        </w:rPr>
        <w:t>走马派出所</w:t>
      </w:r>
      <w:r>
        <w:rPr>
          <w:rFonts w:eastAsia="方正仿宋_GBK"/>
          <w:sz w:val="32"/>
          <w:szCs w:val="32"/>
        </w:rPr>
        <w:t>要提升社会面巡防勤务等级，加强街面巡逻和重点目标管控，及时劝阻、查处非法燃放行为；</w:t>
      </w:r>
      <w:r>
        <w:rPr>
          <w:rFonts w:eastAsia="方正仿宋_GBK" w:hint="eastAsia"/>
          <w:sz w:val="32"/>
          <w:szCs w:val="32"/>
        </w:rPr>
        <w:t>应急办</w:t>
      </w:r>
      <w:r>
        <w:rPr>
          <w:rFonts w:eastAsia="方正仿宋_GBK"/>
          <w:sz w:val="32"/>
          <w:szCs w:val="32"/>
        </w:rPr>
        <w:t>要制订灭火和应急救援预案，组织开展针对性应急演练，落实等级战备。燃管办设立有奖举报电话，接受市民对非法生产、存储、运输、销售烟花爆竹等违法行为的举报，并对提供有效线索的市民进行奖励，有奖举报电话为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12350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68378110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65770025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65770110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3324A0" w:rsidRDefault="00E96549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五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）加强督查检查。</w:t>
      </w:r>
      <w:r>
        <w:rPr>
          <w:rFonts w:ascii="Times New Roman" w:eastAsia="方正仿宋_GBK" w:hAnsi="Times New Roman"/>
          <w:caps/>
          <w:sz w:val="32"/>
          <w:szCs w:val="32"/>
        </w:rPr>
        <w:t>各有关部门和单位要加强对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年春节期间燃放烟花爆竹安全管理工作的督导检查工作。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镇燃管办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将对各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村（社区）、相关部门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工作开展情况进行指导和现场协调解决问题，围绕烟花爆竹非法销售、燃放举报和曝光情况，适时通报烟花爆竹引发火灾报警数、成灾死伤人数、查非打非战果等指标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，将督查通报结果纳入季度考核，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对因工作不力或履职不到位引发重大事故的，依法依规追究相关单位和人员责任。</w:t>
      </w:r>
    </w:p>
    <w:p w:rsidR="003324A0" w:rsidRDefault="00E96549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lastRenderedPageBreak/>
        <w:t>（</w:t>
      </w: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六</w:t>
      </w:r>
      <w:r>
        <w:rPr>
          <w:rFonts w:ascii="Times New Roman" w:eastAsia="方正楷体_GBK" w:hAnsi="Times New Roman" w:cs="Times New Roman"/>
          <w:color w:val="000000" w:themeColor="text1"/>
          <w:sz w:val="32"/>
          <w:szCs w:val="32"/>
        </w:rPr>
        <w:t>）畅通信息渠道。</w:t>
      </w:r>
      <w:r>
        <w:rPr>
          <w:rFonts w:ascii="Times New Roman" w:eastAsia="方正仿宋_GBK" w:hAnsi="Times New Roman"/>
          <w:caps/>
          <w:sz w:val="32"/>
          <w:szCs w:val="32"/>
        </w:rPr>
        <w:t>各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村（社区）、相关部门</w:t>
      </w:r>
      <w:r>
        <w:rPr>
          <w:rFonts w:ascii="Times New Roman" w:eastAsia="方正仿宋_GBK" w:hAnsi="Times New Roman"/>
          <w:caps/>
          <w:sz w:val="32"/>
          <w:szCs w:val="32"/>
        </w:rPr>
        <w:t>要加强与燃管办的工作联系，及时报告重大事项，落实专人汇总、报送相关工作情况。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各村（社区）于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12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31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日前将烟花爆竹禁放方案、责任书报送至镇燃管办；辖区重点企事业单位于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12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aps/>
          <w:sz w:val="32"/>
          <w:szCs w:val="32"/>
        </w:rPr>
        <w:t>31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日前将“严守禁放新</w:t>
      </w:r>
      <w:proofErr w:type="gramStart"/>
      <w:r>
        <w:rPr>
          <w:rFonts w:ascii="Times New Roman" w:eastAsia="方正仿宋_GBK" w:hAnsi="Times New Roman" w:hint="eastAsia"/>
          <w:caps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hint="eastAsia"/>
          <w:caps/>
          <w:sz w:val="32"/>
          <w:szCs w:val="32"/>
        </w:rPr>
        <w:t>”承诺书报送至镇燃管办</w:t>
      </w:r>
      <w:r>
        <w:rPr>
          <w:rFonts w:ascii="Times New Roman" w:eastAsia="方正仿宋_GBK" w:hAnsi="Times New Roman" w:hint="eastAsia"/>
          <w:caps/>
          <w:sz w:val="32"/>
          <w:szCs w:val="32"/>
        </w:rPr>
        <w:t>。</w:t>
      </w:r>
    </w:p>
    <w:p w:rsidR="003324A0" w:rsidRDefault="003324A0">
      <w:pPr>
        <w:spacing w:line="600" w:lineRule="exact"/>
        <w:jc w:val="lef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3324A0" w:rsidRDefault="003324A0">
      <w:pPr>
        <w:widowControl/>
        <w:adjustRightInd w:val="0"/>
        <w:snapToGrid w:val="0"/>
        <w:spacing w:after="200" w:line="600" w:lineRule="exact"/>
        <w:ind w:firstLine="640"/>
        <w:jc w:val="right"/>
        <w:rPr>
          <w:rFonts w:ascii="方正仿宋_GBK" w:eastAsia="方正仿宋_GBK" w:hAnsi="仿宋" w:cs="Times New Roman"/>
          <w:sz w:val="32"/>
          <w:szCs w:val="32"/>
        </w:rPr>
      </w:pPr>
    </w:p>
    <w:p w:rsidR="003324A0" w:rsidRDefault="003324A0">
      <w:pPr>
        <w:widowControl/>
        <w:adjustRightInd w:val="0"/>
        <w:snapToGrid w:val="0"/>
        <w:spacing w:after="200" w:line="600" w:lineRule="exact"/>
        <w:ind w:firstLine="640"/>
        <w:jc w:val="right"/>
        <w:rPr>
          <w:rFonts w:ascii="方正仿宋_GBK" w:eastAsia="方正仿宋_GBK" w:hAnsi="仿宋" w:cs="Times New Roman"/>
          <w:sz w:val="32"/>
          <w:szCs w:val="32"/>
        </w:rPr>
      </w:pPr>
    </w:p>
    <w:p w:rsidR="003324A0" w:rsidRDefault="003324A0">
      <w:pPr>
        <w:widowControl/>
        <w:adjustRightInd w:val="0"/>
        <w:snapToGrid w:val="0"/>
        <w:spacing w:after="200" w:line="600" w:lineRule="exact"/>
        <w:ind w:firstLine="640"/>
        <w:jc w:val="right"/>
        <w:rPr>
          <w:rFonts w:ascii="方正仿宋_GBK" w:eastAsia="方正仿宋_GBK" w:hAnsi="仿宋" w:cs="Times New Roman"/>
          <w:sz w:val="32"/>
          <w:szCs w:val="32"/>
        </w:rPr>
      </w:pPr>
    </w:p>
    <w:p w:rsidR="003324A0" w:rsidRDefault="003324A0">
      <w:pPr>
        <w:widowControl/>
        <w:adjustRightInd w:val="0"/>
        <w:snapToGrid w:val="0"/>
        <w:spacing w:after="200" w:line="600" w:lineRule="exact"/>
        <w:ind w:firstLine="640"/>
        <w:jc w:val="right"/>
        <w:rPr>
          <w:rFonts w:ascii="方正仿宋_GBK" w:eastAsia="方正仿宋_GBK" w:hAnsi="仿宋" w:cs="Times New Roman"/>
          <w:sz w:val="32"/>
          <w:szCs w:val="32"/>
        </w:rPr>
      </w:pPr>
    </w:p>
    <w:p w:rsidR="003324A0" w:rsidRDefault="003324A0">
      <w:pPr>
        <w:widowControl/>
        <w:adjustRightInd w:val="0"/>
        <w:snapToGrid w:val="0"/>
        <w:spacing w:after="200" w:line="600" w:lineRule="exact"/>
        <w:ind w:firstLine="640"/>
        <w:jc w:val="right"/>
        <w:rPr>
          <w:rFonts w:ascii="方正仿宋_GBK" w:eastAsia="方正仿宋_GBK" w:hAnsi="仿宋" w:cs="Times New Roman"/>
          <w:sz w:val="32"/>
          <w:szCs w:val="32"/>
        </w:rPr>
      </w:pPr>
    </w:p>
    <w:sectPr w:rsidR="003324A0">
      <w:headerReference w:type="default" r:id="rId8"/>
      <w:footerReference w:type="even" r:id="rId9"/>
      <w:footerReference w:type="default" r:id="rId10"/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49" w:rsidRDefault="00E96549">
      <w:r>
        <w:separator/>
      </w:r>
    </w:p>
  </w:endnote>
  <w:endnote w:type="continuationSeparator" w:id="0">
    <w:p w:rsidR="00E96549" w:rsidRDefault="00E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D2A3503-AB19-45AB-8F64-EC18D6CA4C0D}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AE77EDB-17EB-4073-872F-D143B71892B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9CF1F1E-9782-41D4-932F-2ECB502F0D59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953E386-3F77-492F-BDC3-B8DB2852736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564347"/>
    </w:sdtPr>
    <w:sdtEndPr/>
    <w:sdtContent>
      <w:p w:rsidR="003324A0" w:rsidRDefault="00E96549">
        <w:pPr>
          <w:pStyle w:val="a5"/>
          <w:numPr>
            <w:ilvl w:val="0"/>
            <w:numId w:val="2"/>
          </w:num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44B" w:rsidRPr="00AC744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86914"/>
    </w:sdtPr>
    <w:sdtEndPr/>
    <w:sdtContent>
      <w:p w:rsidR="003324A0" w:rsidRDefault="00E96549">
        <w:pPr>
          <w:pStyle w:val="a5"/>
          <w:numPr>
            <w:ilvl w:val="0"/>
            <w:numId w:val="1"/>
          </w:numPr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44B" w:rsidRPr="00AC744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49" w:rsidRDefault="00E96549">
      <w:r>
        <w:separator/>
      </w:r>
    </w:p>
  </w:footnote>
  <w:footnote w:type="continuationSeparator" w:id="0">
    <w:p w:rsidR="00E96549" w:rsidRDefault="00E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0" w:rsidRDefault="003324A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1E"/>
    <w:multiLevelType w:val="multilevel"/>
    <w:tmpl w:val="07D8141E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000B3"/>
    <w:multiLevelType w:val="multilevel"/>
    <w:tmpl w:val="27E000B3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QxMGVjYzA0MTUyMmU0NWViOTY1NzFmMWYzN2QifQ=="/>
  </w:docVars>
  <w:rsids>
    <w:rsidRoot w:val="0D3A0F0F"/>
    <w:rsid w:val="0027598E"/>
    <w:rsid w:val="00331684"/>
    <w:rsid w:val="003324A0"/>
    <w:rsid w:val="00380DD9"/>
    <w:rsid w:val="003F119E"/>
    <w:rsid w:val="005572BE"/>
    <w:rsid w:val="005E3C3A"/>
    <w:rsid w:val="006C7051"/>
    <w:rsid w:val="00704618"/>
    <w:rsid w:val="00932458"/>
    <w:rsid w:val="00984498"/>
    <w:rsid w:val="00A01272"/>
    <w:rsid w:val="00A832E1"/>
    <w:rsid w:val="00AC744B"/>
    <w:rsid w:val="00B633D7"/>
    <w:rsid w:val="00BA258A"/>
    <w:rsid w:val="00C5703E"/>
    <w:rsid w:val="00DD1A1D"/>
    <w:rsid w:val="00E64918"/>
    <w:rsid w:val="00E960C8"/>
    <w:rsid w:val="00E96549"/>
    <w:rsid w:val="00F273A4"/>
    <w:rsid w:val="00F65BAF"/>
    <w:rsid w:val="0D3A0F0F"/>
    <w:rsid w:val="30FD19EB"/>
    <w:rsid w:val="32933D30"/>
    <w:rsid w:val="33112AC7"/>
    <w:rsid w:val="36C77C28"/>
    <w:rsid w:val="4AC22FAD"/>
    <w:rsid w:val="4ECA0682"/>
    <w:rsid w:val="590352F3"/>
    <w:rsid w:val="5A920D71"/>
    <w:rsid w:val="5D7054D9"/>
    <w:rsid w:val="61CE48A1"/>
    <w:rsid w:val="773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spacing w:line="600" w:lineRule="exact"/>
    </w:pPr>
    <w:rPr>
      <w:rFonts w:ascii="方正仿宋_GBK" w:eastAsia="方正仿宋_GBK" w:hAnsi="Times New Roman" w:cs="Times New Roman"/>
      <w:color w:val="000000" w:themeColor="text1"/>
      <w:sz w:val="32"/>
      <w:szCs w:val="32"/>
    </w:r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autoRedefine/>
    <w:qFormat/>
    <w:rPr>
      <w:rFonts w:ascii="方正仿宋_GBK" w:eastAsia="方正仿宋_GBK" w:hAnsi="Times New Roman" w:cs="Times New Roman"/>
      <w:color w:val="000000" w:themeColor="text1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spacing w:line="600" w:lineRule="exact"/>
    </w:pPr>
    <w:rPr>
      <w:rFonts w:ascii="方正仿宋_GBK" w:eastAsia="方正仿宋_GBK" w:hAnsi="Times New Roman" w:cs="Times New Roman"/>
      <w:color w:val="000000" w:themeColor="text1"/>
      <w:sz w:val="32"/>
      <w:szCs w:val="32"/>
    </w:r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autoRedefine/>
    <w:qFormat/>
    <w:rPr>
      <w:rFonts w:ascii="方正仿宋_GBK" w:eastAsia="方正仿宋_GBK" w:hAnsi="Times New Roman" w:cs="Times New Roman"/>
      <w:color w:val="000000" w:themeColor="text1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597</Words>
  <Characters>3403</Characters>
  <Application>Microsoft Office Word</Application>
  <DocSecurity>0</DocSecurity>
  <Lines>28</Lines>
  <Paragraphs>7</Paragraphs>
  <ScaleCrop>false</ScaleCrop>
  <Company>china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bear</cp:lastModifiedBy>
  <cp:revision>21</cp:revision>
  <dcterms:created xsi:type="dcterms:W3CDTF">2021-12-23T02:23:00Z</dcterms:created>
  <dcterms:modified xsi:type="dcterms:W3CDTF">2024-01-17T01:42:00Z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C5347D14F0934CD6B45C24F1F3DD8151_13</vt:lpwstr>
  </property>
</Properties>
</file>