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AC3A8">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重庆市九龙坡区走马镇退役军人服务站</w:t>
      </w:r>
    </w:p>
    <w:p w14:paraId="1F1EB3B9">
      <w:pPr>
        <w:pStyle w:val="10"/>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6E9A5DF">
      <w:pPr>
        <w:pStyle w:val="10"/>
        <w:shd w:val="clear" w:color="auto" w:fill="FFFFFF"/>
        <w:spacing w:before="0" w:beforeAutospacing="0" w:after="0" w:afterAutospacing="0" w:line="596" w:lineRule="exact"/>
        <w:ind w:firstLine="643" w:firstLineChars="200"/>
        <w:rPr>
          <w:sz w:val="27"/>
          <w:szCs w:val="27"/>
          <w:shd w:val="clear" w:color="auto" w:fill="FFFF00"/>
        </w:rPr>
      </w:pPr>
      <w:r>
        <w:rPr>
          <w:rStyle w:val="14"/>
          <w:rFonts w:ascii="黑体" w:hAnsi="黑体" w:eastAsia="黑体" w:cs="黑体"/>
          <w:sz w:val="32"/>
          <w:szCs w:val="32"/>
          <w:shd w:val="clear" w:color="auto" w:fill="FFFFFF"/>
        </w:rPr>
        <w:t>一、部门基本情况</w:t>
      </w:r>
    </w:p>
    <w:p w14:paraId="02FAA2EA">
      <w:pPr>
        <w:pStyle w:val="10"/>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14:paraId="156BBFF2">
      <w:pPr>
        <w:widowControl w:val="0"/>
        <w:spacing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走马镇退役军人服务站职能职责主要为</w:t>
      </w:r>
      <w:r>
        <w:rPr>
          <w:rFonts w:ascii="方正仿宋_GBK" w:eastAsia="方正仿宋_GBK" w:cs="宋体"/>
          <w:sz w:val="32"/>
          <w:szCs w:val="32"/>
        </w:rPr>
        <w:t>承担退役军人关系接转、联络接待、困难帮扶、信息采集、情况反映、立功喜报、悬挂光荣牌和“八一”、春节等节日以及重大变故走访慰问等具体事务。搭建政策咨询、帮扶援助、沟通联系、学习交流等活动场地。</w:t>
      </w:r>
    </w:p>
    <w:p w14:paraId="01572507">
      <w:pPr>
        <w:pStyle w:val="10"/>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4"/>
          <w:rFonts w:ascii="楷体" w:hAnsi="楷体" w:eastAsia="楷体" w:cs="楷体"/>
          <w:sz w:val="32"/>
          <w:szCs w:val="32"/>
          <w:shd w:val="clear" w:color="auto" w:fill="FFFFFF"/>
        </w:rPr>
        <w:t>（二）机构设置</w:t>
      </w:r>
    </w:p>
    <w:p w14:paraId="11BC6659">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走马镇退役军人服务站独立核算机构为1个，单位类型为财政全额拨款的公益一类事业单位，一般公共预算财政拨款开支人数为2人。</w:t>
      </w:r>
    </w:p>
    <w:p w14:paraId="0DB10B32">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二、部门决算收支情况说明</w:t>
      </w:r>
    </w:p>
    <w:p w14:paraId="5090CDCF">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4CE8CC1">
      <w:pPr>
        <w:pStyle w:val="10"/>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89.81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收、支与2023年度相比，减少189.30万元，下降67.8%</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p>
    <w:p w14:paraId="455EA400">
      <w:pPr>
        <w:pStyle w:val="10"/>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89.81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与2023年度相比，减少189.30万元，下降67.8%</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89.81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2992D5A">
      <w:pPr>
        <w:pStyle w:val="10"/>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89.81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与2023年度相比，减少189.30万元，下降67.8%</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84.47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F9393CD">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eastAsia="zh-CN"/>
        </w:rPr>
        <w:t>。</w:t>
      </w:r>
    </w:p>
    <w:p w14:paraId="493772E6">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CB7FCB3">
      <w:pPr>
        <w:pStyle w:val="10"/>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89.81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财政拨款收、支总计各减少189.30万元，下降67.8%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w:t>
      </w:r>
      <w:r>
        <w:rPr>
          <w:rFonts w:ascii="方正仿宋_GBK" w:hAnsi="方正仿宋_GBK" w:eastAsia="方正仿宋_GBK" w:cs="方正仿宋_GBK"/>
          <w:sz w:val="32"/>
          <w:szCs w:val="32"/>
          <w:shd w:val="clear" w:color="auto" w:fill="FFFFFF"/>
        </w:rPr>
        <w:t>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p>
    <w:p w14:paraId="4B8C4D5F">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3793355">
      <w:pPr>
        <w:pStyle w:val="10"/>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89.81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与2023年度相比，减少189.30万元，下降67.8%</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r>
        <w:rPr>
          <w:rFonts w:hint="default" w:ascii="Times New Roman" w:hAnsi="Times New Roman" w:eastAsia="方正仿宋_GBK"/>
          <w:sz w:val="32"/>
          <w:szCs w:val="32"/>
          <w:shd w:val="clear" w:color="auto" w:fill="FFFFFF"/>
        </w:rPr>
        <w:t>较年初预算数增加40.85万元，增长83.4%</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1EE3623">
      <w:pPr>
        <w:pStyle w:val="10"/>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89.81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与2023年度相比，减少189.30万元，下降67.8%</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r>
        <w:rPr>
          <w:rFonts w:hint="default" w:ascii="Times New Roman" w:hAnsi="Times New Roman" w:eastAsia="方正仿宋_GBK"/>
          <w:sz w:val="32"/>
          <w:szCs w:val="32"/>
          <w:shd w:val="clear" w:color="auto" w:fill="FFFFFF"/>
        </w:rPr>
        <w:t>较年初预算数增加40.85万元，增长83.4%</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3F8F7168">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55026FF5">
      <w:pPr>
        <w:pStyle w:val="10"/>
        <w:numPr>
          <w:ilvl w:val="0"/>
          <w:numId w:val="1"/>
        </w:numPr>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83.63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较年初预算数增加39.53万元，增长89.6%</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26647E67">
      <w:pPr>
        <w:pStyle w:val="10"/>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较年初预算数增加1.32万元，增长51.8%</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方正仿宋_GBK" w:eastAsia="方正仿宋_GBK" w:cs="方正仿宋_GBK"/>
          <w:color w:val="auto"/>
          <w:sz w:val="32"/>
          <w:szCs w:val="32"/>
          <w:shd w:val="clear" w:color="auto" w:fill="FFFFFF"/>
          <w:lang w:eastAsia="zh-CN"/>
        </w:rPr>
        <w:t>。</w:t>
      </w:r>
    </w:p>
    <w:p w14:paraId="3BAF547D">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1B0EB59F">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2FE213D1">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0AC4033">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84.47</w:t>
      </w:r>
      <w:r>
        <w:rPr>
          <w:rFonts w:ascii="方正仿宋_GBK" w:hAnsi="方正仿宋_GBK" w:eastAsia="方正仿宋_GBK" w:cs="方正仿宋_GBK"/>
          <w:sz w:val="32"/>
          <w:szCs w:val="32"/>
          <w:shd w:val="clear" w:color="auto" w:fill="FFFFFF"/>
        </w:rPr>
        <w:t>万元。其中：</w:t>
      </w:r>
    </w:p>
    <w:p w14:paraId="6F96C131">
      <w:pPr>
        <w:widowControl w:val="0"/>
        <w:autoSpaceDE w:val="0"/>
        <w:autoSpaceDN w:val="0"/>
        <w:adjustRightInd w:val="0"/>
        <w:spacing w:line="594" w:lineRule="exact"/>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74.19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与2023年度相比，增加10.29万元，增长16.1%</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42327C2E">
      <w:pPr>
        <w:widowControl w:val="0"/>
        <w:autoSpaceDE w:val="0"/>
        <w:autoSpaceDN w:val="0"/>
        <w:adjustRightInd w:val="0"/>
        <w:spacing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与2023年度相比，增加0.45万元，增长4.6%</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其他商品和服务</w:t>
      </w:r>
      <w:bookmarkStart w:id="0" w:name="_GoBack"/>
      <w:bookmarkEnd w:id="0"/>
      <w:r>
        <w:rPr>
          <w:rFonts w:hint="eastAsia"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6B19ED3B">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0C667F5">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0B7DF131">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1CBF1F4">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7C612875">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三、财政拨款“三公”经费情况说明</w:t>
      </w:r>
    </w:p>
    <w:p w14:paraId="65933B66">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353B073">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A113833">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19733FD">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63E7E0AD">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733B6100">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7B8F7324">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28B2711">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880619A">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87FBD0A">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14:paraId="7396D891">
      <w:pPr>
        <w:pStyle w:val="10"/>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D4CFF3D">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与2023年度相比，增加0.29万元，增长100.0%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线下培训增加。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与2023年度相比，减少0.55万元，下降100.0%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本年度未安排人员出差</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1B896712">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D6D1B6B">
      <w:pPr>
        <w:pStyle w:val="21"/>
        <w:tabs>
          <w:tab w:val="center" w:pos="4153"/>
          <w:tab w:val="left" w:pos="7275"/>
        </w:tabs>
        <w:spacing w:line="596" w:lineRule="exact"/>
        <w:ind w:left="0" w:leftChars="0" w:firstLine="640" w:firstLineChars="200"/>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按照部门决算列报口径，我单位不在机关运行经费统计范围之内。</w:t>
      </w:r>
    </w:p>
    <w:p w14:paraId="053EB777">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69DFA1C">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D8ACB7D">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73178D5">
      <w:pPr>
        <w:pStyle w:val="21"/>
        <w:tabs>
          <w:tab w:val="center" w:pos="4153"/>
          <w:tab w:val="left" w:pos="7275"/>
        </w:tabs>
        <w:spacing w:line="596" w:lineRule="exact"/>
        <w:ind w:left="0" w:leftChars="0" w:firstLine="640" w:firstLineChars="200"/>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2024年度我单位未发生政府采购事项，无相关经费支出。</w:t>
      </w:r>
    </w:p>
    <w:p w14:paraId="2248EB9A">
      <w:pPr>
        <w:pStyle w:val="16"/>
        <w:spacing w:before="0" w:beforeAutospacing="0" w:after="0" w:afterAutospacing="0" w:line="596" w:lineRule="exact"/>
        <w:ind w:firstLine="643" w:firstLineChars="200"/>
        <w:rPr>
          <w:rStyle w:val="14"/>
          <w:rFonts w:hint="eastAsia"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rPr>
        <w:t>五、2024年度预算绩效管理情况说明</w:t>
      </w:r>
    </w:p>
    <w:p w14:paraId="58C19C44">
      <w:pPr>
        <w:pStyle w:val="16"/>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61695ADB">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5.338</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w:t>
      </w:r>
    </w:p>
    <w:p w14:paraId="733A9AF8">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项目支出绩效自评表1（二级项目）：</w:t>
      </w:r>
    </w:p>
    <w:tbl>
      <w:tblPr>
        <w:tblStyle w:val="11"/>
        <w:tblW w:w="8339" w:type="dxa"/>
        <w:tblInd w:w="0" w:type="dxa"/>
        <w:shd w:val="clear" w:color="auto" w:fill="auto"/>
        <w:tblLayout w:type="fixed"/>
        <w:tblCellMar>
          <w:top w:w="0" w:type="dxa"/>
          <w:left w:w="0" w:type="dxa"/>
          <w:bottom w:w="0" w:type="dxa"/>
          <w:right w:w="0" w:type="dxa"/>
        </w:tblCellMar>
      </w:tblPr>
      <w:tblGrid>
        <w:gridCol w:w="869"/>
        <w:gridCol w:w="355"/>
        <w:gridCol w:w="665"/>
        <w:gridCol w:w="634"/>
        <w:gridCol w:w="1200"/>
        <w:gridCol w:w="888"/>
        <w:gridCol w:w="752"/>
        <w:gridCol w:w="461"/>
        <w:gridCol w:w="515"/>
        <w:gridCol w:w="741"/>
        <w:gridCol w:w="1259"/>
      </w:tblGrid>
      <w:tr w14:paraId="3C862A1F">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53446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41AB2AB4">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7837C">
            <w:pPr>
              <w:keepNext w:val="0"/>
              <w:keepLines w:val="0"/>
              <w:widowControl/>
              <w:suppressLineNumbers w:val="0"/>
              <w:ind w:firstLineChars="1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14:paraId="3E53D1F1">
        <w:tblPrEx>
          <w:tblCellMar>
            <w:top w:w="0" w:type="dxa"/>
            <w:left w:w="0" w:type="dxa"/>
            <w:bottom w:w="0" w:type="dxa"/>
            <w:right w:w="0" w:type="dxa"/>
          </w:tblCellMar>
        </w:tblPrEx>
        <w:trPr>
          <w:trHeight w:val="94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345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03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优抚抚恤（中央、市级）</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119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AC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50019323T000003666760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87C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E35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85.84</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854E9">
            <w:pPr>
              <w:jc w:val="center"/>
              <w:rPr>
                <w:rFonts w:hint="eastAsia" w:ascii="宋体" w:hAnsi="宋体" w:eastAsia="宋体" w:cs="宋体"/>
                <w:b/>
                <w:i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95D3F">
            <w:pPr>
              <w:jc w:val="center"/>
              <w:rPr>
                <w:rFonts w:hint="eastAsia" w:ascii="宋体" w:hAnsi="宋体" w:eastAsia="宋体" w:cs="宋体"/>
                <w:i w:val="0"/>
                <w:color w:val="000000"/>
                <w:sz w:val="22"/>
                <w:szCs w:val="22"/>
                <w:u w:val="none"/>
              </w:rPr>
            </w:pPr>
          </w:p>
        </w:tc>
      </w:tr>
      <w:tr w14:paraId="66E3E65A">
        <w:tblPrEx>
          <w:tblCellMar>
            <w:top w:w="0" w:type="dxa"/>
            <w:left w:w="0" w:type="dxa"/>
            <w:bottom w:w="0" w:type="dxa"/>
            <w:right w:w="0" w:type="dxa"/>
          </w:tblCellMar>
        </w:tblPrEx>
        <w:trPr>
          <w:trHeight w:val="9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1D4B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B80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303-重庆市九龙坡区走马镇人民政府</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DDE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15A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003-预算科</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1DE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5D4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李小琴</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F69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0F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65770506</w:t>
            </w:r>
          </w:p>
        </w:tc>
      </w:tr>
      <w:tr w14:paraId="5B287CF7">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6BED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5BA9CA6">
        <w:tblPrEx>
          <w:tblCellMar>
            <w:top w:w="0" w:type="dxa"/>
            <w:left w:w="0" w:type="dxa"/>
            <w:bottom w:w="0" w:type="dxa"/>
            <w:right w:w="0" w:type="dxa"/>
          </w:tblCellMar>
        </w:tblPrEx>
        <w:trPr>
          <w:trHeight w:val="94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7F533">
            <w:pPr>
              <w:jc w:val="center"/>
              <w:rPr>
                <w:rFonts w:hint="eastAsia" w:ascii="宋体" w:hAnsi="宋体" w:eastAsia="宋体" w:cs="宋体"/>
                <w:i w:val="0"/>
                <w:color w:val="000000"/>
                <w:sz w:val="22"/>
                <w:szCs w:val="22"/>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323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CB1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A22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AA0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19E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FEF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D6DBD72">
        <w:tblPrEx>
          <w:tblCellMar>
            <w:top w:w="0" w:type="dxa"/>
            <w:left w:w="0" w:type="dxa"/>
            <w:bottom w:w="0" w:type="dxa"/>
            <w:right w:w="0" w:type="dxa"/>
          </w:tblCellMar>
        </w:tblPrEx>
        <w:trPr>
          <w:trHeight w:val="540" w:hRule="atLeast"/>
        </w:trPr>
        <w:tc>
          <w:tcPr>
            <w:tcW w:w="86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4DE0E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EFA4DDA">
            <w:pPr>
              <w:jc w:val="center"/>
              <w:rPr>
                <w:rFonts w:hint="eastAsia" w:ascii="宋体" w:hAnsi="宋体" w:eastAsia="宋体" w:cs="宋体"/>
                <w:i w:val="0"/>
                <w:color w:val="000000"/>
                <w:sz w:val="22"/>
                <w:szCs w:val="22"/>
                <w:u w:val="none"/>
              </w:rPr>
            </w:pPr>
          </w:p>
        </w:tc>
        <w:tc>
          <w:tcPr>
            <w:tcW w:w="1299"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14943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2088"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428A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121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C9FA4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16F2D">
            <w:pPr>
              <w:jc w:val="center"/>
              <w:rPr>
                <w:rFonts w:hint="eastAsia" w:ascii="宋体" w:hAnsi="宋体" w:eastAsia="宋体" w:cs="宋体"/>
                <w:i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69BAF">
            <w:pPr>
              <w:jc w:val="center"/>
              <w:rPr>
                <w:rFonts w:hint="eastAsia" w:ascii="宋体" w:hAnsi="宋体" w:eastAsia="宋体" w:cs="宋体"/>
                <w:i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F3BBE">
            <w:pPr>
              <w:jc w:val="center"/>
              <w:rPr>
                <w:rFonts w:hint="eastAsia" w:ascii="宋体" w:hAnsi="宋体" w:eastAsia="宋体" w:cs="宋体"/>
                <w:i w:val="0"/>
                <w:color w:val="000000"/>
                <w:sz w:val="22"/>
                <w:szCs w:val="22"/>
                <w:u w:val="none"/>
              </w:rPr>
            </w:pPr>
          </w:p>
        </w:tc>
      </w:tr>
      <w:tr w14:paraId="7937EF06">
        <w:tblPrEx>
          <w:tblCellMar>
            <w:top w:w="0" w:type="dxa"/>
            <w:left w:w="0" w:type="dxa"/>
            <w:bottom w:w="0" w:type="dxa"/>
            <w:right w:w="0" w:type="dxa"/>
          </w:tblCellMar>
        </w:tblPrEx>
        <w:trPr>
          <w:trHeight w:val="600" w:hRule="atLeast"/>
        </w:trPr>
        <w:tc>
          <w:tcPr>
            <w:tcW w:w="86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5496A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12B5ADA">
            <w:pPr>
              <w:jc w:val="center"/>
              <w:rPr>
                <w:rFonts w:hint="eastAsia" w:ascii="宋体" w:hAnsi="宋体" w:eastAsia="宋体" w:cs="宋体"/>
                <w:i w:val="0"/>
                <w:color w:val="000000"/>
                <w:sz w:val="22"/>
                <w:szCs w:val="22"/>
                <w:u w:val="none"/>
              </w:rPr>
            </w:pPr>
          </w:p>
        </w:tc>
        <w:tc>
          <w:tcPr>
            <w:tcW w:w="1299"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37F5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2088"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937BE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121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05BED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DD3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7F3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86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31FAAB7">
        <w:tblPrEx>
          <w:tblCellMar>
            <w:top w:w="0" w:type="dxa"/>
            <w:left w:w="0" w:type="dxa"/>
            <w:bottom w:w="0" w:type="dxa"/>
            <w:right w:w="0" w:type="dxa"/>
          </w:tblCellMar>
        </w:tblPrEx>
        <w:trPr>
          <w:trHeight w:val="560" w:hRule="atLeast"/>
        </w:trPr>
        <w:tc>
          <w:tcPr>
            <w:tcW w:w="86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644FB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A852211">
            <w:pPr>
              <w:jc w:val="center"/>
              <w:rPr>
                <w:rFonts w:hint="eastAsia" w:ascii="宋体" w:hAnsi="宋体" w:eastAsia="宋体" w:cs="宋体"/>
                <w:i w:val="0"/>
                <w:color w:val="000000"/>
                <w:sz w:val="22"/>
                <w:szCs w:val="22"/>
                <w:u w:val="none"/>
              </w:rPr>
            </w:pPr>
          </w:p>
        </w:tc>
        <w:tc>
          <w:tcPr>
            <w:tcW w:w="1299"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448BB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2088"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337F1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121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E11CE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5.38 </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73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4642A">
            <w:pPr>
              <w:jc w:val="center"/>
              <w:rPr>
                <w:rFonts w:hint="eastAsia" w:ascii="宋体" w:hAnsi="宋体" w:eastAsia="宋体" w:cs="宋体"/>
                <w:i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0ECFF">
            <w:pPr>
              <w:jc w:val="center"/>
              <w:rPr>
                <w:rFonts w:hint="eastAsia" w:ascii="宋体" w:hAnsi="宋体" w:eastAsia="宋体" w:cs="宋体"/>
                <w:i w:val="0"/>
                <w:color w:val="000000"/>
                <w:sz w:val="22"/>
                <w:szCs w:val="22"/>
                <w:u w:val="none"/>
              </w:rPr>
            </w:pPr>
          </w:p>
        </w:tc>
      </w:tr>
      <w:tr w14:paraId="5FFDA56F">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A4D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3D3D68A">
        <w:tblPrEx>
          <w:tblCellMar>
            <w:top w:w="0" w:type="dxa"/>
            <w:left w:w="0" w:type="dxa"/>
            <w:bottom w:w="0" w:type="dxa"/>
            <w:right w:w="0" w:type="dxa"/>
          </w:tblCellMar>
        </w:tblPrEx>
        <w:trPr>
          <w:trHeight w:val="500" w:hRule="atLeast"/>
        </w:trPr>
        <w:tc>
          <w:tcPr>
            <w:tcW w:w="252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861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30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33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1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45F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7909299">
        <w:tblPrEx>
          <w:tblCellMar>
            <w:top w:w="0" w:type="dxa"/>
            <w:left w:w="0" w:type="dxa"/>
            <w:bottom w:w="0" w:type="dxa"/>
            <w:right w:w="0" w:type="dxa"/>
          </w:tblCellMar>
        </w:tblPrEx>
        <w:trPr>
          <w:trHeight w:val="1600" w:hRule="atLeast"/>
        </w:trPr>
        <w:tc>
          <w:tcPr>
            <w:tcW w:w="252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0FFDEA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根据渝退役军人局发〔2023〕35号）文件执行优抚对象106人的生活补贴和优待金，保障优抚资金及时拨付到位。</w:t>
            </w:r>
          </w:p>
        </w:tc>
        <w:tc>
          <w:tcPr>
            <w:tcW w:w="330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B07AB3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根据渝退役军人局发〔2023〕35号）文件执行优抚对象106人的生活补贴和优待金，保障优抚资金及时拨付到位。</w:t>
            </w:r>
          </w:p>
        </w:tc>
        <w:tc>
          <w:tcPr>
            <w:tcW w:w="251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76A019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根据渝退役军人局发〔2023〕35号）文件执行优抚对象106人的生活补贴和优待金，保障优抚资金及时拨付到位。</w:t>
            </w:r>
          </w:p>
        </w:tc>
      </w:tr>
      <w:tr w14:paraId="0D25241C">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4764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A14610A">
        <w:tblPrEx>
          <w:shd w:val="clear" w:color="auto" w:fill="auto"/>
          <w:tblCellMar>
            <w:top w:w="0" w:type="dxa"/>
            <w:left w:w="0" w:type="dxa"/>
            <w:bottom w:w="0" w:type="dxa"/>
            <w:right w:w="0" w:type="dxa"/>
          </w:tblCellMar>
        </w:tblPrEx>
        <w:trPr>
          <w:trHeight w:val="9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7E3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D15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E60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6AC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4AA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927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811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D47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659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524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FC4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BE41872">
        <w:tblPrEx>
          <w:tblCellMar>
            <w:top w:w="0" w:type="dxa"/>
            <w:left w:w="0" w:type="dxa"/>
            <w:bottom w:w="0" w:type="dxa"/>
            <w:right w:w="0" w:type="dxa"/>
          </w:tblCellMar>
        </w:tblPrEx>
        <w:trPr>
          <w:trHeight w:val="6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17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优抚对象覆盖率</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DF3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141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7F6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D56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0E8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96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D8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E16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505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F247C">
            <w:pPr>
              <w:jc w:val="center"/>
              <w:rPr>
                <w:rFonts w:hint="eastAsia" w:ascii="宋体" w:hAnsi="宋体" w:eastAsia="宋体" w:cs="宋体"/>
                <w:i w:val="0"/>
                <w:color w:val="000000"/>
                <w:sz w:val="22"/>
                <w:szCs w:val="22"/>
                <w:u w:val="none"/>
              </w:rPr>
            </w:pPr>
          </w:p>
        </w:tc>
      </w:tr>
      <w:tr w14:paraId="47780EB4">
        <w:tblPrEx>
          <w:tblCellMar>
            <w:top w:w="0" w:type="dxa"/>
            <w:left w:w="0" w:type="dxa"/>
            <w:bottom w:w="0" w:type="dxa"/>
            <w:right w:w="0" w:type="dxa"/>
          </w:tblCellMar>
        </w:tblPrEx>
        <w:trPr>
          <w:trHeight w:val="6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778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优抚对象人数</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B09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C3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64A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373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76B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5C7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3D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739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15.84</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504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99518">
            <w:pPr>
              <w:jc w:val="center"/>
              <w:rPr>
                <w:rFonts w:hint="eastAsia" w:ascii="宋体" w:hAnsi="宋体" w:eastAsia="宋体" w:cs="宋体"/>
                <w:i w:val="0"/>
                <w:color w:val="000000"/>
                <w:sz w:val="22"/>
                <w:szCs w:val="22"/>
                <w:u w:val="none"/>
              </w:rPr>
            </w:pPr>
          </w:p>
        </w:tc>
      </w:tr>
      <w:tr w14:paraId="0990A27A">
        <w:tblPrEx>
          <w:tblCellMar>
            <w:top w:w="0" w:type="dxa"/>
            <w:left w:w="0" w:type="dxa"/>
            <w:bottom w:w="0" w:type="dxa"/>
            <w:right w:w="0" w:type="dxa"/>
          </w:tblCellMar>
        </w:tblPrEx>
        <w:trPr>
          <w:trHeight w:val="5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E1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0F7F9">
            <w:pPr>
              <w:jc w:val="center"/>
              <w:rPr>
                <w:rFonts w:hint="eastAsia" w:ascii="宋体" w:hAnsi="宋体" w:eastAsia="宋体" w:cs="宋体"/>
                <w:i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B4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8B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61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6BB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001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95B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512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A2D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A476E">
            <w:pPr>
              <w:jc w:val="center"/>
              <w:rPr>
                <w:rFonts w:hint="eastAsia" w:ascii="宋体" w:hAnsi="宋体" w:eastAsia="宋体" w:cs="宋体"/>
                <w:i w:val="0"/>
                <w:color w:val="000000"/>
                <w:sz w:val="22"/>
                <w:szCs w:val="22"/>
                <w:u w:val="none"/>
              </w:rPr>
            </w:pPr>
          </w:p>
        </w:tc>
      </w:tr>
      <w:tr w14:paraId="497C16C2">
        <w:tblPrEx>
          <w:tblCellMar>
            <w:top w:w="0" w:type="dxa"/>
            <w:left w:w="0" w:type="dxa"/>
            <w:bottom w:w="0" w:type="dxa"/>
            <w:right w:w="0" w:type="dxa"/>
          </w:tblCellMar>
        </w:tblPrEx>
        <w:trPr>
          <w:trHeight w:val="92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D5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提升优扶对象幸福感</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28CA3">
            <w:pPr>
              <w:jc w:val="center"/>
              <w:rPr>
                <w:rFonts w:hint="eastAsia" w:ascii="宋体" w:hAnsi="宋体" w:eastAsia="宋体" w:cs="宋体"/>
                <w:i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ED2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6F1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基本提升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A1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3F9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A93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F41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52C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027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A1A10">
            <w:pPr>
              <w:jc w:val="center"/>
              <w:rPr>
                <w:rFonts w:hint="eastAsia" w:ascii="宋体" w:hAnsi="宋体" w:eastAsia="宋体" w:cs="宋体"/>
                <w:i w:val="0"/>
                <w:color w:val="000000"/>
                <w:sz w:val="22"/>
                <w:szCs w:val="22"/>
                <w:u w:val="none"/>
              </w:rPr>
            </w:pPr>
          </w:p>
        </w:tc>
      </w:tr>
    </w:tbl>
    <w:p w14:paraId="4E738437">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p>
    <w:p w14:paraId="6785B163">
      <w:pPr>
        <w:pStyle w:val="16"/>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1BAF5B74">
      <w:pPr>
        <w:pStyle w:val="20"/>
        <w:widowControl w:val="0"/>
        <w:tabs>
          <w:tab w:val="center" w:pos="4153"/>
          <w:tab w:val="left" w:pos="7275"/>
        </w:tabs>
        <w:spacing w:line="594" w:lineRule="exact"/>
        <w:ind w:firstLine="640"/>
        <w:rPr>
          <w:rFonts w:hint="eastAsia" w:ascii="Times New Roman" w:hAnsi="Times New Roman" w:eastAsia="方正仿宋_GBK"/>
          <w:bCs/>
          <w:sz w:val="32"/>
          <w:szCs w:val="32"/>
          <w:lang w:val="en-US" w:eastAsia="zh-CN"/>
        </w:rPr>
      </w:pPr>
      <w:r>
        <w:rPr>
          <w:rFonts w:hint="default" w:ascii="Times New Roman" w:hAnsi="Times New Roman" w:eastAsia="方正仿宋_GBK"/>
          <w:bCs/>
          <w:sz w:val="32"/>
          <w:szCs w:val="32"/>
        </w:rPr>
        <w:t>我</w:t>
      </w:r>
      <w:r>
        <w:rPr>
          <w:rFonts w:hint="eastAsia" w:ascii="Times New Roman" w:hAnsi="Times New Roman" w:eastAsia="方正仿宋_GBK"/>
          <w:bCs/>
          <w:sz w:val="32"/>
          <w:szCs w:val="32"/>
          <w:lang w:val="en-US" w:eastAsia="zh-CN"/>
        </w:rPr>
        <w:t>单位</w:t>
      </w:r>
      <w:r>
        <w:rPr>
          <w:rFonts w:hint="default" w:ascii="Times New Roman" w:hAnsi="Times New Roman" w:eastAsia="方正仿宋_GBK"/>
          <w:bCs/>
          <w:sz w:val="32"/>
          <w:szCs w:val="32"/>
        </w:rPr>
        <w:t>未委托第三方开展绩效评价</w:t>
      </w:r>
      <w:r>
        <w:rPr>
          <w:rFonts w:hint="eastAsia" w:ascii="Times New Roman" w:hAnsi="Times New Roman" w:eastAsia="方正仿宋_GBK"/>
          <w:bCs/>
          <w:sz w:val="32"/>
          <w:szCs w:val="32"/>
          <w:lang w:eastAsia="zh-CN"/>
        </w:rPr>
        <w:t>。</w:t>
      </w:r>
    </w:p>
    <w:p w14:paraId="271099E9">
      <w:pPr>
        <w:pStyle w:val="20"/>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21F7BFED">
      <w:pPr>
        <w:pStyle w:val="20"/>
        <w:widowControl w:val="0"/>
        <w:tabs>
          <w:tab w:val="center" w:pos="4153"/>
          <w:tab w:val="left" w:pos="7275"/>
        </w:tabs>
        <w:spacing w:line="594" w:lineRule="exact"/>
        <w:ind w:firstLine="640"/>
        <w:rPr>
          <w:rFonts w:hint="eastAsia" w:ascii="Times New Roman" w:hAnsi="Times New Roman" w:eastAsia="方正仿宋_GBK"/>
          <w:bCs/>
          <w:sz w:val="32"/>
          <w:szCs w:val="32"/>
          <w:lang w:eastAsia="zh-CN"/>
        </w:rPr>
      </w:pPr>
      <w:r>
        <w:rPr>
          <w:rFonts w:hint="eastAsia" w:ascii="Times New Roman" w:hAnsi="Times New Roman" w:eastAsia="方正仿宋_GBK"/>
          <w:bCs/>
          <w:sz w:val="32"/>
          <w:szCs w:val="32"/>
          <w:lang w:val="en-US" w:eastAsia="zh-CN"/>
        </w:rPr>
        <w:t>重庆高新</w:t>
      </w: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r>
        <w:rPr>
          <w:rFonts w:hint="eastAsia" w:ascii="Times New Roman" w:hAnsi="Times New Roman" w:eastAsia="方正仿宋_GBK"/>
          <w:bCs/>
          <w:sz w:val="32"/>
          <w:szCs w:val="32"/>
          <w:lang w:eastAsia="zh-CN"/>
        </w:rPr>
        <w:t>。</w:t>
      </w:r>
    </w:p>
    <w:p w14:paraId="6C0B4B7E">
      <w:pPr>
        <w:pStyle w:val="16"/>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shd w:val="clear" w:color="auto" w:fill="FFFFFF"/>
        </w:rPr>
        <w:t xml:space="preserve">   </w:t>
      </w:r>
      <w:r>
        <w:rPr>
          <w:rStyle w:val="14"/>
          <w:rFonts w:hint="eastAsia" w:ascii="黑体" w:hAnsi="黑体" w:eastAsia="黑体" w:cs="黑体"/>
          <w:sz w:val="32"/>
          <w:szCs w:val="32"/>
          <w:shd w:val="clear" w:color="auto" w:fill="FFFFFF"/>
        </w:rPr>
        <w:t xml:space="preserve"> 六、专业名词解释</w:t>
      </w:r>
    </w:p>
    <w:p w14:paraId="064D092F">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AE33CE8">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76DE9C1">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5432CA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20CD3F7">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87BB7DD">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50A122F">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330FD4C">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292E3C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02DEB2">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0234A8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BFC832F">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57DD90">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4B7D9B6">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176BF15">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ACB487D">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4D97B2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B39BCBC">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黑体" w:hAnsi="黑体" w:eastAsia="黑体" w:cs="黑体"/>
          <w:sz w:val="32"/>
          <w:szCs w:val="32"/>
          <w:shd w:val="clear" w:color="auto" w:fill="FFFFFF"/>
        </w:rPr>
        <w:t>七、决算公开联系方式及信息反馈渠道</w:t>
      </w:r>
    </w:p>
    <w:p w14:paraId="5BD99036">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zh-CN" w:eastAsia="zh-CN" w:bidi="ar-SA"/>
        </w:rPr>
        <w:t>：</w:t>
      </w:r>
      <w:r>
        <w:rPr>
          <w:rFonts w:hint="eastAsia" w:ascii="方正仿宋_GBK" w:hAnsi="方正仿宋_GBK" w:eastAsia="方正仿宋_GBK" w:cs="方正仿宋_GBK"/>
          <w:sz w:val="32"/>
          <w:szCs w:val="32"/>
          <w:shd w:val="clear" w:color="auto" w:fill="FFFFFF"/>
          <w:lang w:val="en-US" w:eastAsia="zh-CN" w:bidi="ar-SA"/>
        </w:rPr>
        <w:t>023-65771203</w:t>
      </w:r>
      <w:r>
        <w:rPr>
          <w:rFonts w:hint="eastAsia" w:ascii="方正仿宋_GBK" w:hAnsi="方正仿宋_GBK" w:eastAsia="方正仿宋_GBK" w:cs="方正仿宋_GBK"/>
          <w:sz w:val="32"/>
          <w:szCs w:val="32"/>
          <w:shd w:val="clear" w:color="auto" w:fill="FFFFFF"/>
          <w:lang w:val="zh-CN" w:eastAsia="zh-CN" w:bidi="ar-SA"/>
        </w:rPr>
        <w:t>。</w:t>
      </w: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F8FE85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666B045">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2BBBF53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ABC82EA">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51F8677F">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19D1FC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4862E0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73B8BE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B61D64E">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重庆市九龙坡区走马镇退役军人服务站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183DB57">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774582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854AD7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EB31">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F16EEF">
            <w:pPr>
              <w:spacing w:line="240" w:lineRule="exact"/>
              <w:jc w:val="center"/>
              <w:textAlignment w:val="center"/>
              <w:rPr>
                <w:rFonts w:cs="宋体"/>
                <w:b/>
                <w:color w:val="000000"/>
                <w:sz w:val="20"/>
                <w:szCs w:val="20"/>
              </w:rPr>
            </w:pPr>
            <w:r>
              <w:rPr>
                <w:rFonts w:cs="宋体"/>
                <w:b/>
                <w:color w:val="000000"/>
                <w:sz w:val="20"/>
                <w:szCs w:val="20"/>
              </w:rPr>
              <w:t>支出</w:t>
            </w:r>
          </w:p>
        </w:tc>
      </w:tr>
      <w:tr w14:paraId="62F329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44F0">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D28DB">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95F69">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A5055">
            <w:pPr>
              <w:spacing w:line="240" w:lineRule="exact"/>
              <w:jc w:val="center"/>
              <w:textAlignment w:val="center"/>
              <w:rPr>
                <w:rFonts w:cs="宋体"/>
                <w:b/>
                <w:color w:val="000000"/>
                <w:sz w:val="20"/>
                <w:szCs w:val="20"/>
              </w:rPr>
            </w:pPr>
            <w:r>
              <w:rPr>
                <w:rFonts w:cs="宋体"/>
                <w:b/>
                <w:color w:val="000000"/>
                <w:sz w:val="20"/>
                <w:szCs w:val="20"/>
              </w:rPr>
              <w:t>决算数</w:t>
            </w:r>
          </w:p>
        </w:tc>
      </w:tr>
      <w:tr w14:paraId="300E73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8C8A">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418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9836C">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17D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B5AD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110B">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547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ADB7">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01A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751F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5047">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A29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22F2">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DE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D13E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6D8B">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1EF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FCDA4">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442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96B0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5D9A">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01D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C15C">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D11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FAA9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5689">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78D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2570F">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10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8F57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A26F">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3F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3A84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DE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3618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116D">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9CE68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777C4">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516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83.63</w:t>
            </w:r>
            <w:r>
              <w:rPr>
                <w:rFonts w:ascii="Times New Roman" w:hAnsi="Times New Roman"/>
                <w:color w:val="000000"/>
                <w:sz w:val="20"/>
                <w:u w:color="auto"/>
              </w:rPr>
              <w:t xml:space="preserve"> </w:t>
            </w:r>
          </w:p>
        </w:tc>
      </w:tr>
      <w:tr w14:paraId="722028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FA9E">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778D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8F79">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28C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r>
      <w:tr w14:paraId="3B1FA4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E990">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A066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BB7D7">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5D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B0F5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0530">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FE5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7E44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4D8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0CB7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C476">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C49D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F2A4">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439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C175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05E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084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9BC86">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858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AFCC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53F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1988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5BA1A">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A13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3F71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142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44BD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83F5">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356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F385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860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CA3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F4AC9">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79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FE63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B37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C1F3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CECED">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289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1ADF8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9F5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0C2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F5EA">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92B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C1E2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04E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CD97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E65DD">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735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r>
      <w:tr w14:paraId="260E40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A7F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CAE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780F">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B3E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9D89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8A4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AECE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3F95">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ECB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1DAA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4B2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5E67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1CE29">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8E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EBC6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D31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CD6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AFFF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070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5C4F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57AB">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282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1BAC">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47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2685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679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4BF1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4D049">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04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9692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C0F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E97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4427C">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EDB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ED65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5D95">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A4B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60E3">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C16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89.81</w:t>
            </w:r>
            <w:r>
              <w:rPr>
                <w:rFonts w:ascii="Times New Roman" w:hAnsi="Times New Roman"/>
                <w:color w:val="000000"/>
                <w:sz w:val="20"/>
                <w:u w:color="auto"/>
              </w:rPr>
              <w:t xml:space="preserve"> </w:t>
            </w:r>
          </w:p>
        </w:tc>
      </w:tr>
      <w:tr w14:paraId="70E839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864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55B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7EFF3">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C1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9400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AC2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A60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35F5">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36EF0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ED3C19">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195C">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DC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7A9AED2">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49C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89.81</w:t>
            </w:r>
            <w:r>
              <w:rPr>
                <w:rFonts w:ascii="Times New Roman" w:hAnsi="Times New Roman"/>
                <w:color w:val="000000"/>
                <w:sz w:val="20"/>
                <w:u w:color="auto"/>
              </w:rPr>
              <w:t xml:space="preserve"> </w:t>
            </w:r>
          </w:p>
        </w:tc>
      </w:tr>
    </w:tbl>
    <w:p w14:paraId="29994FEF">
      <w:pPr>
        <w:rPr>
          <w:rFonts w:cs="宋体"/>
          <w:sz w:val="21"/>
          <w:szCs w:val="21"/>
        </w:rPr>
      </w:pPr>
    </w:p>
    <w:p w14:paraId="2FCA5E16">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044C64A">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458C6D0">
            <w:pPr>
              <w:jc w:val="center"/>
              <w:textAlignment w:val="bottom"/>
              <w:rPr>
                <w:rFonts w:cs="宋体"/>
                <w:b/>
                <w:color w:val="000000"/>
                <w:sz w:val="32"/>
                <w:szCs w:val="32"/>
              </w:rPr>
            </w:pPr>
            <w:r>
              <w:rPr>
                <w:rFonts w:cs="宋体"/>
                <w:b/>
                <w:color w:val="000000"/>
                <w:sz w:val="32"/>
                <w:szCs w:val="32"/>
              </w:rPr>
              <w:t>收入决算表</w:t>
            </w:r>
          </w:p>
        </w:tc>
      </w:tr>
      <w:tr w14:paraId="38DEA066">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062BE07E">
            <w:pPr>
              <w:spacing w:line="280" w:lineRule="exact"/>
              <w:rPr>
                <w:rFonts w:cs="宋体"/>
                <w:color w:val="000000"/>
                <w:sz w:val="20"/>
                <w:szCs w:val="20"/>
              </w:rPr>
            </w:pPr>
            <w:r>
              <w:rPr>
                <w:rFonts w:cs="宋体"/>
                <w:sz w:val="20"/>
                <w:szCs w:val="20"/>
              </w:rPr>
              <w:t>部门：</w:t>
            </w:r>
            <w:r>
              <w:rPr>
                <w:sz w:val="20"/>
                <w:u w:color="auto"/>
              </w:rPr>
              <w:t>重庆市九龙坡区走马镇退役军人服务站</w:t>
            </w:r>
          </w:p>
        </w:tc>
        <w:tc>
          <w:tcPr>
            <w:tcW w:w="1429" w:type="dxa"/>
            <w:tcBorders>
              <w:top w:val="nil"/>
              <w:left w:val="nil"/>
              <w:bottom w:val="nil"/>
              <w:right w:val="nil"/>
            </w:tcBorders>
            <w:shd w:val="clear" w:color="auto" w:fill="auto"/>
            <w:noWrap/>
            <w:tcMar>
              <w:top w:w="15" w:type="dxa"/>
              <w:left w:w="15" w:type="dxa"/>
              <w:right w:w="15" w:type="dxa"/>
            </w:tcMar>
            <w:vAlign w:val="bottom"/>
          </w:tcPr>
          <w:p w14:paraId="09D80959">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3D91612E">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108321EF">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1DC70E6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5232E95">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EA3A395">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D89429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0D1C9B9">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2861426B">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34E1B817">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3082D40F">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5296438">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97B25B0">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CA51FD5">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A11AEEA">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F4376A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3FFEF18">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2680EC5">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BF32">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E9B1">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6FDE">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834857">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E6A09">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84C3">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973F">
            <w:pPr>
              <w:jc w:val="center"/>
              <w:textAlignment w:val="center"/>
              <w:rPr>
                <w:rFonts w:cs="宋体"/>
                <w:b/>
                <w:color w:val="000000"/>
                <w:sz w:val="20"/>
                <w:szCs w:val="20"/>
              </w:rPr>
            </w:pPr>
            <w:r>
              <w:rPr>
                <w:rFonts w:cs="宋体"/>
                <w:b/>
                <w:color w:val="000000"/>
                <w:sz w:val="20"/>
                <w:szCs w:val="20"/>
              </w:rPr>
              <w:t>其他收入</w:t>
            </w:r>
          </w:p>
        </w:tc>
      </w:tr>
      <w:tr w14:paraId="2F9B38FD">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7502">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F8DBAB">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E302">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1D7F2">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849A">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DB32">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411A8">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279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CB19">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F00F4">
            <w:pPr>
              <w:jc w:val="center"/>
              <w:rPr>
                <w:rFonts w:cs="宋体"/>
                <w:b/>
                <w:color w:val="000000"/>
                <w:sz w:val="20"/>
                <w:szCs w:val="20"/>
              </w:rPr>
            </w:pPr>
          </w:p>
        </w:tc>
      </w:tr>
      <w:tr w14:paraId="34FCFCC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C948">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91A88A">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39A4">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54FA">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B412C">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8302">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DE51">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10D3">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5601">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AB1A">
            <w:pPr>
              <w:jc w:val="center"/>
              <w:rPr>
                <w:rFonts w:cs="宋体"/>
                <w:b/>
                <w:color w:val="000000"/>
                <w:sz w:val="20"/>
                <w:szCs w:val="20"/>
              </w:rPr>
            </w:pPr>
          </w:p>
        </w:tc>
      </w:tr>
      <w:tr w14:paraId="564B548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EFE8">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AF85FB">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4AAE">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457D">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49474">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1A91">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2CDC">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AB5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2CFC9">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BE32E">
            <w:pPr>
              <w:jc w:val="center"/>
              <w:rPr>
                <w:rFonts w:cs="宋体"/>
                <w:b/>
                <w:color w:val="000000"/>
                <w:sz w:val="20"/>
                <w:szCs w:val="20"/>
              </w:rPr>
            </w:pPr>
          </w:p>
        </w:tc>
      </w:tr>
      <w:tr w14:paraId="417BB648">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0C6C">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37FDBE">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C0CF">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8499">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B5D26">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DAB7">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B841">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9F66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D480B">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04D17">
            <w:pPr>
              <w:jc w:val="center"/>
              <w:rPr>
                <w:rFonts w:cs="宋体"/>
                <w:b/>
                <w:color w:val="000000"/>
                <w:sz w:val="20"/>
                <w:szCs w:val="20"/>
              </w:rPr>
            </w:pPr>
          </w:p>
        </w:tc>
      </w:tr>
      <w:tr w14:paraId="1A591BA9">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5760">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3D6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89.81</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338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89.81</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E8E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B0E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B1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2EA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910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D5F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C2F11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B957">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87828">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E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D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D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5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4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E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7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7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DD63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34FA">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F6B67">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0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6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0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9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6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6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F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9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53BDE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FB1C">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4F8B7">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1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3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2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3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B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6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C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4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F67D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0308">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E58E2">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0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0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6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C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E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7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1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D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413D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3FE5">
            <w:pPr>
              <w:textAlignment w:val="center"/>
              <w:rPr>
                <w:rFonts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87A7D">
            <w:pPr>
              <w:textAlignment w:val="center"/>
              <w:rPr>
                <w:rFonts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0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6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B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D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E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B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5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A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7C1B5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5CB6">
            <w:pPr>
              <w:textAlignment w:val="center"/>
              <w:rPr>
                <w:rFonts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9BE62">
            <w:pPr>
              <w:textAlignment w:val="center"/>
              <w:rPr>
                <w:rFonts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4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1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1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5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8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8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B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5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56C4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E463">
            <w:pPr>
              <w:textAlignment w:val="center"/>
              <w:rPr>
                <w:rFonts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069B3">
            <w:pPr>
              <w:textAlignment w:val="center"/>
              <w:rPr>
                <w:rFonts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0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0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E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F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C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3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A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F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60F2C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E9B9">
            <w:pPr>
              <w:textAlignment w:val="center"/>
              <w:rPr>
                <w:rFonts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7E53C">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3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2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0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D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2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2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1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1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1EC4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606A">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81058">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3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5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9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8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2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0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4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E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65D4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A5CF">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0DA5C">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1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6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A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1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8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B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E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C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22FF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E368">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5C68E">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F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7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F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3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1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D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7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2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CE78F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E697">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89E4C">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6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7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7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C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5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6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F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4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9D77C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3E74">
            <w:pPr>
              <w:textAlignment w:val="center"/>
              <w:rPr>
                <w:rFonts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32D84">
            <w:pPr>
              <w:textAlignment w:val="center"/>
              <w:rPr>
                <w:rFonts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5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7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4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D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0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7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F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4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BB354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0CCA">
            <w:pPr>
              <w:textAlignment w:val="center"/>
              <w:rPr>
                <w:rFonts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F780A">
            <w:pPr>
              <w:textAlignment w:val="center"/>
              <w:rPr>
                <w:rFonts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C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D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9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4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F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4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1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3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BD47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81A2">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1BF0B">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3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1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D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4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C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2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4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F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848E6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C649">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99BE1">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A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6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5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3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5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3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6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9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C6FB1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198C">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92475">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4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2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5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4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4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7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E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B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967B8D">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36A77CD">
      <w:pPr>
        <w:rPr>
          <w:rFonts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2D1EAAF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059DCE4">
            <w:pPr>
              <w:jc w:val="center"/>
              <w:textAlignment w:val="bottom"/>
              <w:rPr>
                <w:rFonts w:cs="宋体"/>
                <w:b/>
                <w:color w:val="000000"/>
                <w:sz w:val="32"/>
                <w:szCs w:val="32"/>
              </w:rPr>
            </w:pPr>
            <w:r>
              <w:rPr>
                <w:rFonts w:cs="宋体"/>
                <w:b/>
                <w:color w:val="000000"/>
                <w:sz w:val="32"/>
                <w:szCs w:val="32"/>
              </w:rPr>
              <w:t>支出决算表</w:t>
            </w:r>
          </w:p>
        </w:tc>
      </w:tr>
      <w:tr w14:paraId="02D3EE56">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09F9B8CE">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重庆市九龙坡区走马镇退役军人服务站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2D8F0C6E">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3426C78C">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088715B">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333869A6">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43B89CD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7109D3F">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1249B3CB">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2CB4271F">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7988A1A1">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7DD197C7">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2A7D99F2">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30C282E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9FA6F85">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A87638">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7B91">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D556">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9F94D">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ECCD">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A5F3">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E2C2">
            <w:pPr>
              <w:jc w:val="center"/>
              <w:textAlignment w:val="center"/>
              <w:rPr>
                <w:rFonts w:cs="宋体"/>
                <w:b/>
                <w:color w:val="000000"/>
                <w:sz w:val="20"/>
                <w:szCs w:val="20"/>
              </w:rPr>
            </w:pPr>
            <w:r>
              <w:rPr>
                <w:rFonts w:cs="宋体"/>
                <w:b/>
                <w:color w:val="000000"/>
                <w:sz w:val="20"/>
                <w:szCs w:val="20"/>
              </w:rPr>
              <w:t>对附属单位补助支出</w:t>
            </w:r>
          </w:p>
        </w:tc>
      </w:tr>
      <w:tr w14:paraId="7695A389">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137E">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6888D9F">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819C">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AB697">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29E8">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AB48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E7BC9">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8C3E">
            <w:pPr>
              <w:jc w:val="center"/>
              <w:rPr>
                <w:rFonts w:cs="宋体"/>
                <w:b/>
                <w:color w:val="000000"/>
                <w:sz w:val="20"/>
                <w:szCs w:val="20"/>
              </w:rPr>
            </w:pPr>
          </w:p>
        </w:tc>
      </w:tr>
      <w:tr w14:paraId="6D5D7B9A">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900C">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F1272A">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FB9D">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5C60">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C17E">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1C3D">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8402">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6C71">
            <w:pPr>
              <w:jc w:val="center"/>
              <w:rPr>
                <w:rFonts w:cs="宋体"/>
                <w:b/>
                <w:color w:val="000000"/>
                <w:sz w:val="20"/>
                <w:szCs w:val="20"/>
              </w:rPr>
            </w:pPr>
          </w:p>
        </w:tc>
      </w:tr>
      <w:tr w14:paraId="707FD451">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B5C9">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A2103F">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54C2">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6DEB">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B587">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6B5E0">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7E6D">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A7A03">
            <w:pPr>
              <w:jc w:val="center"/>
              <w:rPr>
                <w:rFonts w:cs="宋体"/>
                <w:b/>
                <w:color w:val="000000"/>
                <w:sz w:val="20"/>
                <w:szCs w:val="20"/>
              </w:rPr>
            </w:pPr>
          </w:p>
        </w:tc>
      </w:tr>
      <w:tr w14:paraId="30FE2614">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AEC1">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FCA468">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D2563">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5B36">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F5D2">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FB68">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2E38">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6DB5">
            <w:pPr>
              <w:jc w:val="center"/>
              <w:rPr>
                <w:rFonts w:cs="宋体"/>
                <w:b/>
                <w:color w:val="000000"/>
                <w:sz w:val="20"/>
                <w:szCs w:val="20"/>
              </w:rPr>
            </w:pPr>
          </w:p>
        </w:tc>
      </w:tr>
      <w:tr w14:paraId="02B0FCDC">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A5A2">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EDB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89.81</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A9C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84.47</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B6A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73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71E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CD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FEEA27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366E">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109B7">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7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6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3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6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C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6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501A2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910B">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D3BB">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7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4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7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4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8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F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D5F7B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8C89">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9235">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4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4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2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D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C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3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1099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CCDF">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9BE1">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2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B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7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9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E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1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222C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EB88">
            <w:pPr>
              <w:textAlignment w:val="center"/>
              <w:rPr>
                <w:rFonts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0844A">
            <w:pPr>
              <w:textAlignment w:val="center"/>
              <w:rPr>
                <w:rFonts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9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9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3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5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F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A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8BF7D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F48D">
            <w:pPr>
              <w:textAlignment w:val="center"/>
              <w:rPr>
                <w:rFonts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7E229">
            <w:pPr>
              <w:textAlignment w:val="center"/>
              <w:rPr>
                <w:rFonts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4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2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A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0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4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A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7292F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0D68">
            <w:pPr>
              <w:textAlignment w:val="center"/>
              <w:rPr>
                <w:rFonts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292B8">
            <w:pPr>
              <w:textAlignment w:val="center"/>
              <w:rPr>
                <w:rFonts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B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F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0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C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C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2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FCD1F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ADAF">
            <w:pPr>
              <w:textAlignment w:val="center"/>
              <w:rPr>
                <w:rFonts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69095">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1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8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8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6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D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4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8D8B9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22A0">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1DE6F">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2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1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C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F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3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B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80F67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E38A">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D5F88">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9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C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2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7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6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9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9E60F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6872">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147E7">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0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3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C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C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6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A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E36D7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FB01">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695A6">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F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A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6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E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E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8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A6FAC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ED48">
            <w:pPr>
              <w:textAlignment w:val="center"/>
              <w:rPr>
                <w:rFonts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FF198">
            <w:pPr>
              <w:textAlignment w:val="center"/>
              <w:rPr>
                <w:rFonts w:cs="宋体"/>
                <w:color w:val="000000"/>
                <w:sz w:val="20"/>
                <w:szCs w:val="20"/>
              </w:rPr>
            </w:pPr>
            <w:r>
              <w:rPr>
                <w:rFonts w:cs="宋体"/>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5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7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8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E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2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7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B67A8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0188">
            <w:pPr>
              <w:textAlignment w:val="center"/>
              <w:rPr>
                <w:rFonts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87AD0">
            <w:pPr>
              <w:textAlignment w:val="center"/>
              <w:rPr>
                <w:rFonts w:cs="宋体"/>
                <w:color w:val="000000"/>
                <w:sz w:val="20"/>
                <w:szCs w:val="20"/>
              </w:rPr>
            </w:pPr>
            <w:r>
              <w:rPr>
                <w:rFonts w:cs="宋体"/>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8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F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9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2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7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0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889BF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AF45">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73347">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5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8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2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0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8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8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1764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755B">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8F08">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1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0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B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2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E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C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C09BD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6439">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7A051">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D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2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F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C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A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7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CFBA548">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308BB4">
      <w:pPr>
        <w:rPr>
          <w:rFonts w:cs="宋体"/>
          <w:sz w:val="21"/>
          <w:szCs w:val="21"/>
        </w:rPr>
      </w:pPr>
      <w:r>
        <w:rPr>
          <w:rFonts w:cs="宋体"/>
          <w:sz w:val="21"/>
          <w:szCs w:val="21"/>
        </w:rPr>
        <w:br w:type="page"/>
      </w:r>
    </w:p>
    <w:p w14:paraId="6494FCA7">
      <w:pPr>
        <w:rPr>
          <w:rFonts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AB326FF">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419E30B">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15F74A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01F96F7">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F077897">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64E2CC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9BC6768">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1714BF2">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2DBD9C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4F074C81">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E23E1BB">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ABC678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D9E5865">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03ED03D">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2E2D69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D5E7">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3225">
            <w:pPr>
              <w:spacing w:line="200" w:lineRule="exact"/>
              <w:jc w:val="center"/>
              <w:textAlignment w:val="center"/>
              <w:rPr>
                <w:rFonts w:cs="宋体"/>
                <w:b/>
                <w:color w:val="000000"/>
                <w:sz w:val="18"/>
                <w:szCs w:val="18"/>
              </w:rPr>
            </w:pPr>
            <w:r>
              <w:rPr>
                <w:rFonts w:cs="宋体"/>
                <w:b/>
                <w:color w:val="000000"/>
                <w:sz w:val="18"/>
                <w:szCs w:val="18"/>
              </w:rPr>
              <w:t>支     出</w:t>
            </w:r>
          </w:p>
        </w:tc>
      </w:tr>
      <w:tr w14:paraId="7EF65B7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37063">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6F1F5">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1AFED">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AA542">
            <w:pPr>
              <w:spacing w:line="200" w:lineRule="exact"/>
              <w:jc w:val="center"/>
              <w:textAlignment w:val="center"/>
              <w:rPr>
                <w:rFonts w:cs="宋体"/>
                <w:b/>
                <w:color w:val="000000"/>
                <w:sz w:val="18"/>
                <w:szCs w:val="18"/>
              </w:rPr>
            </w:pPr>
            <w:r>
              <w:rPr>
                <w:rFonts w:cs="宋体"/>
                <w:b/>
                <w:color w:val="000000"/>
                <w:sz w:val="18"/>
                <w:szCs w:val="18"/>
              </w:rPr>
              <w:t>决算数</w:t>
            </w:r>
          </w:p>
        </w:tc>
      </w:tr>
      <w:tr w14:paraId="725F4BB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0CBE">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C28F">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82C5D">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655E">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EBA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8E55">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BC062">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2366F7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8236">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0A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9319">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2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6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E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B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CBBB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9E5A">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D3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418D">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F1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D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D3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D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A8DB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14A7">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D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8498">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FC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5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B0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E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C1C8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D23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36BF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E8EB">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B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CE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2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9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135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249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39F3F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3301">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8F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0A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3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2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5B6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64C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2E90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5B2E">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0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C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5A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1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DDD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7F5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13076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32F7">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85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1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7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E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695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EB7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BE67A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9E6D">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C0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E7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5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4C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888F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D0C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9942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2DC8">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59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87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E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A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9C2B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2D4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8A1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5244">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6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A2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00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0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49E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7A6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A2C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40A1">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741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7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84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F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605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F49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342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0BD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C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9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A2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B2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B5F1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6E9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F4B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6CB9">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D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D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B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A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C973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169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C3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5579">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7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B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88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B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55E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4E9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5E9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7F5A">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7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4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7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3A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B79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E13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9D5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3AE2">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E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68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5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0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5037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CE2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8C6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2849">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A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E2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9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64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930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CA6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E0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FF5A">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5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A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3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0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6F06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1F8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05D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CEF1">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CB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F4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C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2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C08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DCB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27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6C66">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A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9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6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25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706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789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A03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244E">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F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B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B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6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B2AF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435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D1B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091D">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8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26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4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DD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06A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BEC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4B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0E02">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92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1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F7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5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D83B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20E8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A85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02B1">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4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F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3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3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1F6B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C0A1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0BE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88D6">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7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C5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7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A1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F9A9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71AD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80D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973C">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9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97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5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9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9D0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8734">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F0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16C9">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6A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88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4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4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429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EB4B">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C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9569">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9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8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5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6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BE5B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08BD">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D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5BC45A">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64F9E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D362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32CDBC">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AB315">
            <w:pPr>
              <w:spacing w:line="200" w:lineRule="exact"/>
              <w:rPr>
                <w:rFonts w:hint="default" w:ascii="Times New Roman" w:hAnsi="Times New Roman"/>
                <w:color w:val="000000"/>
                <w:sz w:val="18"/>
                <w:szCs w:val="18"/>
              </w:rPr>
            </w:pPr>
          </w:p>
        </w:tc>
      </w:tr>
      <w:tr w14:paraId="789DD3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DB4C">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1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A726">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1E5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518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9DE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96FC">
            <w:pPr>
              <w:spacing w:line="200" w:lineRule="exact"/>
              <w:jc w:val="right"/>
              <w:rPr>
                <w:rFonts w:hint="default" w:ascii="Times New Roman" w:hAnsi="Times New Roman"/>
                <w:color w:val="000000"/>
                <w:sz w:val="18"/>
                <w:szCs w:val="18"/>
              </w:rPr>
            </w:pPr>
          </w:p>
        </w:tc>
      </w:tr>
      <w:tr w14:paraId="284FF3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70D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1C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4816">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50D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B2A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19B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B0EF">
            <w:pPr>
              <w:spacing w:line="200" w:lineRule="exact"/>
              <w:jc w:val="right"/>
              <w:rPr>
                <w:rFonts w:hint="default" w:ascii="Times New Roman" w:hAnsi="Times New Roman"/>
                <w:color w:val="000000"/>
                <w:sz w:val="18"/>
                <w:szCs w:val="18"/>
              </w:rPr>
            </w:pPr>
          </w:p>
        </w:tc>
      </w:tr>
      <w:tr w14:paraId="15D047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78EA">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6D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AD16">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37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65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8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3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B0C9708">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7D7E363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F01247F">
            <w:pPr>
              <w:jc w:val="center"/>
              <w:textAlignment w:val="bottom"/>
              <w:rPr>
                <w:rFonts w:cs="宋体"/>
                <w:b/>
                <w:color w:val="000000"/>
                <w:sz w:val="32"/>
                <w:szCs w:val="32"/>
              </w:rPr>
            </w:pPr>
            <w:r>
              <w:rPr>
                <w:rFonts w:cs="宋体"/>
                <w:b/>
                <w:color w:val="000000"/>
                <w:sz w:val="32"/>
                <w:szCs w:val="32"/>
              </w:rPr>
              <w:t>一般公共预算财政拨款支出决算表</w:t>
            </w:r>
          </w:p>
        </w:tc>
      </w:tr>
      <w:tr w14:paraId="4F122AB6">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153B3FA7">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重庆市九龙坡区走马镇退役军人服务站</w:t>
            </w:r>
          </w:p>
        </w:tc>
        <w:tc>
          <w:tcPr>
            <w:tcW w:w="3291" w:type="dxa"/>
            <w:tcBorders>
              <w:top w:val="nil"/>
              <w:left w:val="nil"/>
              <w:bottom w:val="nil"/>
              <w:right w:val="nil"/>
            </w:tcBorders>
            <w:shd w:val="clear" w:color="auto" w:fill="auto"/>
            <w:noWrap/>
            <w:tcMar>
              <w:top w:w="15" w:type="dxa"/>
              <w:left w:w="15" w:type="dxa"/>
              <w:right w:w="15" w:type="dxa"/>
            </w:tcMar>
            <w:vAlign w:val="bottom"/>
          </w:tcPr>
          <w:p w14:paraId="6460C8AD">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6FCF0E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49BA747">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14BD2693">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37FE8E07">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40E818B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51DD668">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A4A65">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EE900C">
            <w:pPr>
              <w:jc w:val="center"/>
              <w:textAlignment w:val="center"/>
              <w:rPr>
                <w:rFonts w:cs="宋体"/>
                <w:b/>
                <w:color w:val="000000"/>
                <w:sz w:val="20"/>
                <w:szCs w:val="20"/>
              </w:rPr>
            </w:pPr>
            <w:r>
              <w:rPr>
                <w:rFonts w:cs="宋体"/>
                <w:b/>
                <w:color w:val="000000"/>
                <w:sz w:val="20"/>
                <w:szCs w:val="20"/>
              </w:rPr>
              <w:t>本年支出</w:t>
            </w:r>
          </w:p>
        </w:tc>
      </w:tr>
      <w:tr w14:paraId="64222B81">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171F">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3B9F4">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8C4DE">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72326">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1D6CE">
            <w:pPr>
              <w:jc w:val="center"/>
              <w:textAlignment w:val="center"/>
              <w:rPr>
                <w:rFonts w:cs="宋体"/>
                <w:b/>
                <w:color w:val="000000"/>
                <w:sz w:val="20"/>
                <w:szCs w:val="20"/>
              </w:rPr>
            </w:pPr>
            <w:r>
              <w:rPr>
                <w:rFonts w:cs="宋体"/>
                <w:b/>
                <w:color w:val="000000"/>
                <w:sz w:val="20"/>
                <w:szCs w:val="20"/>
              </w:rPr>
              <w:t>项目支出</w:t>
            </w:r>
          </w:p>
        </w:tc>
      </w:tr>
      <w:tr w14:paraId="0BBE5190">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EA11">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ECA9E">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FD578">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E2E13">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3AD8D">
            <w:pPr>
              <w:jc w:val="center"/>
              <w:rPr>
                <w:rFonts w:cs="宋体"/>
                <w:b/>
                <w:color w:val="000000"/>
                <w:sz w:val="20"/>
                <w:szCs w:val="20"/>
              </w:rPr>
            </w:pPr>
          </w:p>
        </w:tc>
      </w:tr>
      <w:tr w14:paraId="717470DC">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3A22">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007BA">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BD72F">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5585D">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9BFF8">
            <w:pPr>
              <w:jc w:val="center"/>
              <w:rPr>
                <w:rFonts w:cs="宋体"/>
                <w:b/>
                <w:color w:val="000000"/>
                <w:sz w:val="20"/>
                <w:szCs w:val="20"/>
              </w:rPr>
            </w:pPr>
          </w:p>
        </w:tc>
      </w:tr>
      <w:tr w14:paraId="24968522">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CA575">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2B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89.81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9DA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462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w:t>
            </w:r>
            <w:r>
              <w:rPr>
                <w:rFonts w:ascii="Times New Roman" w:hAnsi="Times New Roman"/>
                <w:b/>
                <w:color w:val="000000"/>
                <w:sz w:val="20"/>
                <w:u w:color="auto"/>
              </w:rPr>
              <w:t xml:space="preserve"> </w:t>
            </w:r>
          </w:p>
        </w:tc>
      </w:tr>
      <w:tr w14:paraId="56E7B3B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2DE7">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58F8">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9C2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32E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C09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w:t>
            </w:r>
            <w:r>
              <w:rPr>
                <w:rFonts w:ascii="Times New Roman" w:hAnsi="Times New Roman"/>
                <w:b/>
                <w:color w:val="000000"/>
                <w:sz w:val="20"/>
                <w:u w:color="auto"/>
              </w:rPr>
              <w:t xml:space="preserve"> </w:t>
            </w:r>
          </w:p>
        </w:tc>
      </w:tr>
      <w:tr w14:paraId="418D86B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89D4">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F730A">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BA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100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662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9EB7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92FB">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5DFF4">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4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78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A50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B1F39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4E3F">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48F8">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E0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BC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EC9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82C9E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DA09">
            <w:pPr>
              <w:textAlignment w:val="center"/>
              <w:rPr>
                <w:rFonts w:cs="宋体"/>
                <w:color w:val="000000"/>
                <w:sz w:val="20"/>
                <w:szCs w:val="20"/>
              </w:rPr>
            </w:pPr>
            <w:r>
              <w:rPr>
                <w:rFonts w:cs="宋体"/>
                <w:b/>
                <w:color w:val="000000"/>
                <w:sz w:val="20"/>
                <w:szCs w:val="20"/>
              </w:rPr>
              <w:t>20808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E07BA">
            <w:pPr>
              <w:textAlignment w:val="center"/>
              <w:rPr>
                <w:rFonts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236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DE1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7E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w:t>
            </w:r>
            <w:r>
              <w:rPr>
                <w:rFonts w:ascii="Times New Roman" w:hAnsi="Times New Roman"/>
                <w:b/>
                <w:color w:val="000000"/>
                <w:sz w:val="20"/>
                <w:u w:color="auto"/>
              </w:rPr>
              <w:t xml:space="preserve"> </w:t>
            </w:r>
          </w:p>
        </w:tc>
      </w:tr>
      <w:tr w14:paraId="71CA270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8740">
            <w:pPr>
              <w:textAlignment w:val="center"/>
              <w:rPr>
                <w:rFonts w:cs="宋体"/>
                <w:color w:val="000000"/>
                <w:sz w:val="20"/>
                <w:szCs w:val="20"/>
              </w:rPr>
            </w:pPr>
            <w:r>
              <w:rPr>
                <w:rFonts w:cs="宋体"/>
                <w:color w:val="000000"/>
                <w:sz w:val="20"/>
                <w:szCs w:val="20"/>
              </w:rPr>
              <w:t>2080899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6C4F">
            <w:pPr>
              <w:textAlignment w:val="center"/>
              <w:rPr>
                <w:rFonts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F3E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489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FA9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r>
      <w:tr w14:paraId="1896A75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7216">
            <w:pPr>
              <w:textAlignment w:val="center"/>
              <w:rPr>
                <w:rFonts w:cs="宋体"/>
                <w:color w:val="000000"/>
                <w:sz w:val="20"/>
                <w:szCs w:val="20"/>
              </w:rPr>
            </w:pPr>
            <w:r>
              <w:rPr>
                <w:rFonts w:cs="宋体"/>
                <w:b/>
                <w:color w:val="000000"/>
                <w:sz w:val="20"/>
                <w:szCs w:val="20"/>
              </w:rPr>
              <w:t>20828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22789">
            <w:pPr>
              <w:textAlignment w:val="center"/>
              <w:rPr>
                <w:rFonts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D5A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63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E8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91C4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C7E7">
            <w:pPr>
              <w:textAlignment w:val="center"/>
              <w:rPr>
                <w:rFonts w:cs="宋体"/>
                <w:color w:val="000000"/>
                <w:sz w:val="20"/>
                <w:szCs w:val="20"/>
              </w:rPr>
            </w:pPr>
            <w:r>
              <w:rPr>
                <w:rFonts w:cs="宋体"/>
                <w:color w:val="000000"/>
                <w:sz w:val="20"/>
                <w:szCs w:val="20"/>
              </w:rPr>
              <w:t>2082850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5BAFC">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11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820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B53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0BB32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91D5">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BBD79">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BB4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419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F01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r>
      <w:tr w14:paraId="34BFCFF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09E8">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86419">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D9B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CB8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AA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2B452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4EF8">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D8267">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49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C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07A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D2CA9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E52B">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94EBB">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ABC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5CC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D9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9E2CE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D377">
            <w:pPr>
              <w:textAlignment w:val="center"/>
              <w:rPr>
                <w:rFonts w:cs="宋体"/>
                <w:color w:val="000000"/>
                <w:sz w:val="20"/>
                <w:szCs w:val="20"/>
              </w:rPr>
            </w:pPr>
            <w:r>
              <w:rPr>
                <w:rFonts w:cs="宋体"/>
                <w:b/>
                <w:color w:val="000000"/>
                <w:sz w:val="20"/>
                <w:szCs w:val="20"/>
              </w:rPr>
              <w:t>21014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734E6">
            <w:pPr>
              <w:textAlignment w:val="center"/>
              <w:rPr>
                <w:rFonts w:cs="宋体"/>
                <w:color w:val="000000"/>
                <w:sz w:val="20"/>
                <w:szCs w:val="20"/>
              </w:rPr>
            </w:pPr>
            <w:r>
              <w:rPr>
                <w:rFonts w:cs="宋体"/>
                <w:b/>
                <w:color w:val="000000"/>
                <w:sz w:val="20"/>
                <w:szCs w:val="20"/>
              </w:rPr>
              <w:t>优抚对象医疗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2D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A8B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DC1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r>
      <w:tr w14:paraId="17FE831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C433">
            <w:pPr>
              <w:textAlignment w:val="center"/>
              <w:rPr>
                <w:rFonts w:cs="宋体"/>
                <w:color w:val="000000"/>
                <w:sz w:val="20"/>
                <w:szCs w:val="20"/>
              </w:rPr>
            </w:pPr>
            <w:r>
              <w:rPr>
                <w:rFonts w:cs="宋体"/>
                <w:color w:val="000000"/>
                <w:sz w:val="20"/>
                <w:szCs w:val="20"/>
              </w:rPr>
              <w:t>2101401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20F39">
            <w:pPr>
              <w:textAlignment w:val="center"/>
              <w:rPr>
                <w:rFonts w:cs="宋体"/>
                <w:color w:val="000000"/>
                <w:sz w:val="20"/>
                <w:szCs w:val="20"/>
              </w:rPr>
            </w:pPr>
            <w:r>
              <w:rPr>
                <w:rFonts w:cs="宋体"/>
                <w:color w:val="000000"/>
                <w:sz w:val="20"/>
                <w:szCs w:val="20"/>
              </w:rPr>
              <w:t>优抚对象医疗补助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A45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A24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77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r>
      <w:tr w14:paraId="737734C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4C98">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CABEC">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4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DBB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4F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BD34A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4761">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D01B">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525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629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C14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7364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818A">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ED1A">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F61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0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C7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F838001">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DCFBC70">
      <w:pPr>
        <w:ind w:firstLine="630" w:firstLineChars="300"/>
        <w:rPr>
          <w:rFonts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23425AE7">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DDE2393">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58E68491">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5E54C2CE">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重庆市九龙坡区走马镇退役军人服务站</w:t>
            </w:r>
          </w:p>
        </w:tc>
        <w:tc>
          <w:tcPr>
            <w:tcW w:w="1401" w:type="dxa"/>
            <w:tcBorders>
              <w:top w:val="nil"/>
              <w:left w:val="nil"/>
              <w:bottom w:val="nil"/>
              <w:right w:val="nil"/>
            </w:tcBorders>
            <w:shd w:val="clear" w:color="auto" w:fill="auto"/>
            <w:noWrap/>
            <w:tcMar>
              <w:top w:w="15" w:type="dxa"/>
              <w:left w:w="15" w:type="dxa"/>
              <w:right w:w="15" w:type="dxa"/>
            </w:tcMar>
            <w:vAlign w:val="bottom"/>
          </w:tcPr>
          <w:p w14:paraId="71019175">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22571AF3">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54ECF9CD">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39A2B26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496F513">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12659F1F">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6BE5941F">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41B38575">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3A4E22D9">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0958264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821D075">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1AB1">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3996D9">
            <w:pPr>
              <w:spacing w:line="192" w:lineRule="exact"/>
              <w:jc w:val="center"/>
              <w:textAlignment w:val="center"/>
              <w:rPr>
                <w:rFonts w:cs="宋体"/>
                <w:b/>
                <w:color w:val="000000"/>
                <w:sz w:val="18"/>
                <w:szCs w:val="18"/>
              </w:rPr>
            </w:pPr>
            <w:r>
              <w:rPr>
                <w:rFonts w:cs="宋体"/>
                <w:b/>
                <w:color w:val="000000"/>
                <w:sz w:val="18"/>
                <w:szCs w:val="18"/>
              </w:rPr>
              <w:t>公用经费</w:t>
            </w:r>
          </w:p>
        </w:tc>
      </w:tr>
      <w:tr w14:paraId="5C36A8FA">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F523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1F869">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F4B87">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0378">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9C9F8">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D2F6B">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E7C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1BF95">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8A879">
            <w:pPr>
              <w:spacing w:line="192" w:lineRule="exact"/>
              <w:jc w:val="center"/>
              <w:textAlignment w:val="center"/>
              <w:rPr>
                <w:rFonts w:cs="宋体"/>
                <w:b/>
                <w:color w:val="000000"/>
                <w:sz w:val="18"/>
                <w:szCs w:val="18"/>
              </w:rPr>
            </w:pPr>
            <w:r>
              <w:rPr>
                <w:rFonts w:cs="宋体"/>
                <w:b/>
                <w:color w:val="000000"/>
                <w:sz w:val="18"/>
                <w:szCs w:val="18"/>
              </w:rPr>
              <w:t>金额</w:t>
            </w:r>
          </w:p>
        </w:tc>
      </w:tr>
      <w:tr w14:paraId="1282F510">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C6BB">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3411F">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65943">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7824">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8E41D">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73ACF">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FED6">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DC008">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44DAE">
            <w:pPr>
              <w:spacing w:line="192" w:lineRule="exact"/>
              <w:jc w:val="center"/>
              <w:rPr>
                <w:rFonts w:cs="宋体"/>
                <w:b/>
                <w:color w:val="000000"/>
                <w:sz w:val="18"/>
                <w:szCs w:val="18"/>
              </w:rPr>
            </w:pPr>
          </w:p>
        </w:tc>
      </w:tr>
      <w:tr w14:paraId="4F4CE35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41B7">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BA8F">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0D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C3B9">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1434">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89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070B">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6A85">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0A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3C0C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FB1B">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BC0C">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59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D429">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B236">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EA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02E2">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2A3F">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AE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A4339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F71F">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985A">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0B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E8D8">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6A0D">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1E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39DE">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C527">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6F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7687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2631">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3F30">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F7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95CB">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7633">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00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53B3">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03FC">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88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92A9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8C1D">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1A4B">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A9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DC64">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D30D">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1B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953C">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64D9">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88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541C2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D23B">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4D80">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DB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C09C">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FB58">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37E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F432">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EACB">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32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3460E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E3A0">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3CA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80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38C3">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590B">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0C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B684">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40FF">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48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735E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C849">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077A">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81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21CB">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A412">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7B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AB54">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5BA2">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25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CF92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0548">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E237">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6A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C7FE">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DF7E">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48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E7A0">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88A1">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B5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F922D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6247">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25C1">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C2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4596">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6440">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C7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B522">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BD81">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EB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4498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E247">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2BD4">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52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BD5A">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4B00">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B2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0D19">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C163">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9F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47A05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F85D">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DD96">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86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95E6">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3CBF">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F0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2ECF">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7F80">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7A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3B2B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D19C">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0880">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E8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123C">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EC70">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BF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A48E">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86CA">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77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A05BC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2FB0">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F504">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85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E8E2">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1D03">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BB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49C5">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B8BF">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9B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6390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434C">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C85B">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9B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5BAB">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D11F">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2F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B698">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444F">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43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6DD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AB83">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DB2C">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40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7FBC">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880C">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C5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26BD">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EB4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C8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0C36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C691">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FF6B">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42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D219">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7AC8">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3A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417E">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F84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DC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76C3E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3F12">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2E1D">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92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0518">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FCD1">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32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57F2">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7417">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4B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5FC6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628D">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FC94">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40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97CE">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AEC0">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DD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15DF">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0BAC">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7E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322C0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1E30">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5AAF">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CE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7A25">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06A4">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51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3F92">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924B">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BB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E649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75F9">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0615">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60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8A0F">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1F26">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89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5EB2">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49AE">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71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6FAD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576E">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BE53">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92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28A4">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79CD">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6F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1F2C">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C4BB">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23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3065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E85E">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3F96">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01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0400">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195F">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87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7905">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CB99">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57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A5CC0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2A52">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A952">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96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B320">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4CF8">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E4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85F3">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0345">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D1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812C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9D41">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EDAB">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4B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53B7">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86F3">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C4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44BD">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5BCA">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49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94A0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220F">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AFE4">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99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7E83">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03C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79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847B">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49E1">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02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2587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780D">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59A7">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0F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7348">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BC7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BE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F6BC">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E63F">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91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2D1C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5657">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D7FF">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A78F3E">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8491">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4A4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F7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2BD6">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4C48">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A7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0F13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A50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087A">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FF149">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9504">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E8F9">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94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7E6F">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4280">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DF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3E0F2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5E0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6E74">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F9043">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9521">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6F4F">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7A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17B5">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EC0C">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C6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FE30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3CE6">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14D2">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41F88">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DC78">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6F6D">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64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999D">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436B">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155E">
            <w:pPr>
              <w:spacing w:line="192" w:lineRule="exact"/>
              <w:jc w:val="right"/>
              <w:rPr>
                <w:rFonts w:hint="default" w:ascii="Times New Roman" w:hAnsi="Times New Roman"/>
                <w:color w:val="000000"/>
                <w:sz w:val="18"/>
                <w:szCs w:val="18"/>
              </w:rPr>
            </w:pPr>
          </w:p>
        </w:tc>
      </w:tr>
      <w:tr w14:paraId="0B22793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FEF1">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6976">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E659A">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980A">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996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65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6A88">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081C">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04B7">
            <w:pPr>
              <w:spacing w:line="192" w:lineRule="exact"/>
              <w:jc w:val="right"/>
              <w:rPr>
                <w:rFonts w:hint="default" w:ascii="Times New Roman" w:hAnsi="Times New Roman"/>
                <w:color w:val="000000"/>
                <w:sz w:val="18"/>
                <w:szCs w:val="18"/>
              </w:rPr>
            </w:pPr>
          </w:p>
        </w:tc>
      </w:tr>
      <w:tr w14:paraId="627C73A3">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09AD">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8233">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668B06">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DCC4">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F319">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F0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1292">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F9F8">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1074">
            <w:pPr>
              <w:spacing w:line="192" w:lineRule="exact"/>
              <w:jc w:val="right"/>
              <w:rPr>
                <w:rFonts w:hint="default" w:ascii="Times New Roman" w:hAnsi="Times New Roman"/>
                <w:color w:val="000000"/>
                <w:sz w:val="18"/>
                <w:szCs w:val="18"/>
              </w:rPr>
            </w:pPr>
          </w:p>
        </w:tc>
      </w:tr>
      <w:tr w14:paraId="57D46A01">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EC3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9874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74.19</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C0E02">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6E4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r>
    </w:tbl>
    <w:p w14:paraId="65FC51DB">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46165581">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E26E691">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0F34C57B">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1C7093E">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CB6524C">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8EFA775">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C9B0871">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65852E0">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97FD051">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B234922">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22F2ED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039E5DD">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E4444A3">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6B65069">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81AA21C">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B7C4A6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46B2CB">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3B01">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1A1D89">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DE7E7">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62F973">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CD0E">
            <w:pPr>
              <w:jc w:val="center"/>
              <w:textAlignment w:val="center"/>
              <w:rPr>
                <w:rFonts w:cs="宋体"/>
                <w:b/>
                <w:color w:val="000000"/>
                <w:sz w:val="20"/>
                <w:szCs w:val="20"/>
              </w:rPr>
            </w:pPr>
            <w:r>
              <w:rPr>
                <w:rFonts w:cs="宋体"/>
                <w:b/>
                <w:color w:val="000000"/>
                <w:sz w:val="20"/>
                <w:szCs w:val="20"/>
              </w:rPr>
              <w:t>年末结转和结余</w:t>
            </w:r>
          </w:p>
        </w:tc>
      </w:tr>
      <w:tr w14:paraId="5A999EA3">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B74B">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76BFD">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E8AF47">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5682A">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75FBC">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F6527">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67051">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51B8">
            <w:pPr>
              <w:jc w:val="center"/>
              <w:rPr>
                <w:rFonts w:cs="宋体"/>
                <w:b/>
                <w:color w:val="000000"/>
                <w:sz w:val="20"/>
                <w:szCs w:val="20"/>
              </w:rPr>
            </w:pPr>
          </w:p>
        </w:tc>
      </w:tr>
      <w:tr w14:paraId="0FD0FBE4">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9137">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D154">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582846">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1B7AE">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7DD2A">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88A0B">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946D2">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4490">
            <w:pPr>
              <w:jc w:val="center"/>
              <w:rPr>
                <w:rFonts w:cs="宋体"/>
                <w:b/>
                <w:color w:val="000000"/>
                <w:sz w:val="20"/>
                <w:szCs w:val="20"/>
              </w:rPr>
            </w:pPr>
          </w:p>
        </w:tc>
      </w:tr>
      <w:tr w14:paraId="365609B0">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913B5">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703CB">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AFC7D">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D497">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2A138">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C2C86">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72D93">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CD93">
            <w:pPr>
              <w:jc w:val="center"/>
              <w:rPr>
                <w:rFonts w:cs="宋体"/>
                <w:b/>
                <w:color w:val="000000"/>
                <w:sz w:val="20"/>
                <w:szCs w:val="20"/>
              </w:rPr>
            </w:pPr>
          </w:p>
        </w:tc>
      </w:tr>
      <w:tr w14:paraId="1956D0D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5C3AB">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ACE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F7D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6D6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5E2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9C9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3C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55C079">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9369">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F31D">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23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F57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AB3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CBD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134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06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D18555">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531C47A8">
      <w:pPr>
        <w:rPr>
          <w:rFonts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4B0C6F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D555F72">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5C72633F">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060F406">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C6DA0FA">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91A8A2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AAD584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F9EB389">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69D5699">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4BD0EF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C734C31">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9BFCB">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3A5BE1">
            <w:pPr>
              <w:jc w:val="center"/>
              <w:textAlignment w:val="bottom"/>
              <w:rPr>
                <w:rFonts w:cs="宋体"/>
                <w:b/>
                <w:color w:val="000000"/>
                <w:sz w:val="20"/>
                <w:szCs w:val="20"/>
              </w:rPr>
            </w:pPr>
            <w:r>
              <w:rPr>
                <w:rFonts w:cs="宋体"/>
                <w:b/>
                <w:color w:val="000000"/>
                <w:sz w:val="20"/>
                <w:szCs w:val="20"/>
              </w:rPr>
              <w:t>本年支出</w:t>
            </w:r>
          </w:p>
        </w:tc>
      </w:tr>
      <w:tr w14:paraId="24FDBE9E">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FF42">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221FF">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6DC7">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32312">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C67F9">
            <w:pPr>
              <w:jc w:val="center"/>
              <w:textAlignment w:val="center"/>
              <w:rPr>
                <w:rFonts w:cs="宋体"/>
                <w:b/>
                <w:color w:val="000000"/>
                <w:sz w:val="20"/>
                <w:szCs w:val="20"/>
              </w:rPr>
            </w:pPr>
            <w:r>
              <w:rPr>
                <w:rFonts w:cs="宋体"/>
                <w:b/>
                <w:color w:val="000000"/>
                <w:sz w:val="20"/>
                <w:szCs w:val="20"/>
              </w:rPr>
              <w:t>项目支出</w:t>
            </w:r>
          </w:p>
        </w:tc>
      </w:tr>
      <w:tr w14:paraId="5C0588BB">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CDD3">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9DBE0">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9739">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F9C63">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506AD">
            <w:pPr>
              <w:jc w:val="center"/>
              <w:rPr>
                <w:rFonts w:cs="宋体"/>
                <w:b/>
                <w:color w:val="000000"/>
                <w:sz w:val="20"/>
                <w:szCs w:val="20"/>
              </w:rPr>
            </w:pPr>
          </w:p>
        </w:tc>
      </w:tr>
      <w:tr w14:paraId="196A9B79">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F975">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03C01">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F4421">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3E08B">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1D86B">
            <w:pPr>
              <w:jc w:val="center"/>
              <w:rPr>
                <w:rFonts w:cs="宋体"/>
                <w:b/>
                <w:color w:val="000000"/>
                <w:sz w:val="20"/>
                <w:szCs w:val="20"/>
              </w:rPr>
            </w:pPr>
          </w:p>
        </w:tc>
      </w:tr>
      <w:tr w14:paraId="40C2A554">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F60A">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5144A">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7FFB1">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E1367">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08DA6">
            <w:pPr>
              <w:jc w:val="center"/>
              <w:rPr>
                <w:rFonts w:cs="宋体"/>
                <w:b/>
                <w:color w:val="000000"/>
                <w:sz w:val="20"/>
                <w:szCs w:val="20"/>
              </w:rPr>
            </w:pPr>
          </w:p>
        </w:tc>
      </w:tr>
      <w:tr w14:paraId="65401F89">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73B7">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4DA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88BB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B1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C637EE6">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DBA1">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9974B">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FCF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B6B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8E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B725143">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154512F">
      <w:pPr>
        <w:rPr>
          <w:rFonts w:cs="宋体"/>
          <w:sz w:val="21"/>
          <w:szCs w:val="21"/>
        </w:rPr>
      </w:pPr>
      <w:r>
        <w:rPr>
          <w:rFonts w:hint="default" w:cs="宋体"/>
          <w:sz w:val="21"/>
          <w:szCs w:val="21"/>
        </w:rPr>
        <w:br w:type="page"/>
      </w:r>
    </w:p>
    <w:tbl>
      <w:tblPr>
        <w:tblStyle w:val="11"/>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4490C5BA">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6CD83DB6">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50020329">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16AC5BB5">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5E4CD73F">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78E476D2">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7A37060F">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0B70625C">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2523F19">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11877AE">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重庆市九龙坡区走马镇退役军人服务站</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052B74D5">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22370D37">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3DEC552E">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088A898">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BD04A">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E04B5">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CB11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3916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49958">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30128ABD">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BCEB3">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30A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811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004EF">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6479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E1538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ECA21">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C4D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652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96414">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0FF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276F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02E31">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66C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EC5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EA499">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934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7DCB6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5A13E">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C4C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253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6E21D">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BB16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6258EB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28F71">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994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17C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4907B">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6B7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E47C6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A380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E96C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320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17908">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A07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71679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ABB6A">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1B1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C51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08AC6">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3F49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A7911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45CFB">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513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FE1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8D7FA">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037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B051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A183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5F14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B3F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F5975">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15842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E4648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54121">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D3C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A1B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962D8">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B021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F900E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2CFA8">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596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2648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15897">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67F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180D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4D5FE">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49F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0FF6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76753">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989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763B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D7C75">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362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863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360BB">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898B9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6E20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D8587">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E0F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FFA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1EC08">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5FE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E74ED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0F9D3">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EAD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715A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0D20E">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1841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652BB8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8425C">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4DCE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890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31071">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432C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81EE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B673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45E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622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7C07D">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C32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35FC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6BA18">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DED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570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FD2B2">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BAF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0DCD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A8D2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3D3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85D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2C2D1">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5C9D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563F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F5CA7">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705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1C0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2893F">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0311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17E3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3E995">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5FF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BE56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BF6E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D5C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875932">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E130D">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477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6C1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E68CC">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AB732">
            <w:pPr>
              <w:spacing w:line="280" w:lineRule="exact"/>
              <w:jc w:val="right"/>
              <w:rPr>
                <w:rFonts w:cs="宋体"/>
                <w:color w:val="000000"/>
                <w:kern w:val="2"/>
                <w:sz w:val="16"/>
                <w:szCs w:val="16"/>
              </w:rPr>
            </w:pPr>
          </w:p>
        </w:tc>
      </w:tr>
      <w:tr w14:paraId="545F85C2">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0E0F5">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747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2FE0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C6DA1">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461713">
            <w:pPr>
              <w:spacing w:line="280" w:lineRule="exact"/>
              <w:jc w:val="right"/>
              <w:rPr>
                <w:rFonts w:cs="宋体"/>
                <w:color w:val="000000"/>
                <w:kern w:val="2"/>
                <w:sz w:val="16"/>
                <w:szCs w:val="16"/>
              </w:rPr>
            </w:pPr>
          </w:p>
        </w:tc>
      </w:tr>
      <w:tr w14:paraId="738AFDF6">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D47BD">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179B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79D1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A33E3">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636BD">
            <w:pPr>
              <w:spacing w:line="280" w:lineRule="exact"/>
              <w:jc w:val="right"/>
              <w:rPr>
                <w:rFonts w:cs="宋体"/>
                <w:color w:val="000000"/>
                <w:sz w:val="16"/>
                <w:szCs w:val="16"/>
              </w:rPr>
            </w:pPr>
          </w:p>
        </w:tc>
      </w:tr>
    </w:tbl>
    <w:p w14:paraId="7B90B1DB">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24E5">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8E9E2A">
                          <w:pPr>
                            <w:pStyle w:val="6"/>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58E9E2A">
                    <w:pPr>
                      <w:pStyle w:val="6"/>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2864">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0FB0BA">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90FB0BA">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C83C443">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C83C443">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EBA4">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3E353"/>
    <w:multiLevelType w:val="singleLevel"/>
    <w:tmpl w:val="A0A3E3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176CDE"/>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6C016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80129A"/>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D252AE8"/>
    <w:rsid w:val="2EBF7B3E"/>
    <w:rsid w:val="2EDE1934"/>
    <w:rsid w:val="2FC21EA7"/>
    <w:rsid w:val="2FCA4B37"/>
    <w:rsid w:val="2FE029D7"/>
    <w:rsid w:val="2FF06E00"/>
    <w:rsid w:val="30562E26"/>
    <w:rsid w:val="30586FEC"/>
    <w:rsid w:val="30BE76C0"/>
    <w:rsid w:val="30EC7046"/>
    <w:rsid w:val="315F0B22"/>
    <w:rsid w:val="31795AF3"/>
    <w:rsid w:val="319D022C"/>
    <w:rsid w:val="31C90022"/>
    <w:rsid w:val="31D84415"/>
    <w:rsid w:val="32285F6F"/>
    <w:rsid w:val="32770556"/>
    <w:rsid w:val="32794379"/>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043C6C"/>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5C2542"/>
    <w:rsid w:val="4DAC4ACA"/>
    <w:rsid w:val="4DBE01D2"/>
    <w:rsid w:val="4EC92552"/>
    <w:rsid w:val="4EDB1BE4"/>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8A7048"/>
    <w:rsid w:val="6AAD2300"/>
    <w:rsid w:val="6B0247CC"/>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07417"/>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395"/>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5096</Words>
  <Characters>6033</Characters>
  <Lines>192</Lines>
  <Paragraphs>54</Paragraphs>
  <TotalTime>1</TotalTime>
  <ScaleCrop>false</ScaleCrop>
  <LinksUpToDate>false</LinksUpToDate>
  <CharactersWithSpaces>6200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76人爱小艾</cp:lastModifiedBy>
  <dcterms:modified xsi:type="dcterms:W3CDTF">2025-10-21T12:05:07Z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eyJoZGlkIjoiNDMwMzhjZjIwNjc4NDk5NGNjZGFjNzM4M2UxMDk3OGEiLCJ1c2VySWQiOiI0OTg0MjkyMzEifQ==</vt:lpwstr>
  </property>
</Properties>
</file>