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5438" w14:textId="77777777" w:rsidR="00062AA0" w:rsidRDefault="00081F59">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曾家镇新时代文明实践服务中心</w:t>
      </w:r>
      <w:r>
        <w:rPr>
          <w:rFonts w:ascii="Times New Roman" w:eastAsia="方正小标宋_GBK" w:hAnsi="Times New Roman" w:cs="Times New Roman"/>
          <w:sz w:val="44"/>
          <w:szCs w:val="44"/>
        </w:rPr>
        <w:t>2026</w:t>
      </w:r>
      <w:r>
        <w:rPr>
          <w:rFonts w:ascii="方正小标宋_GBK" w:eastAsia="方正小标宋_GBK" w:hAnsi="华文中宋" w:cs="华文中宋" w:hint="eastAsia"/>
          <w:sz w:val="44"/>
          <w:szCs w:val="44"/>
        </w:rPr>
        <w:t>年单位预算情况说明</w:t>
      </w:r>
    </w:p>
    <w:p w14:paraId="5CF8B8B7" w14:textId="77777777" w:rsidR="00062AA0" w:rsidRDefault="00062AA0">
      <w:pPr>
        <w:spacing w:line="600" w:lineRule="exact"/>
        <w:ind w:firstLineChars="200" w:firstLine="880"/>
        <w:jc w:val="center"/>
        <w:rPr>
          <w:rFonts w:ascii="华文中宋" w:eastAsia="华文中宋" w:hAnsi="华文中宋" w:cs="华文中宋"/>
          <w:sz w:val="44"/>
          <w:szCs w:val="44"/>
        </w:rPr>
      </w:pPr>
    </w:p>
    <w:p w14:paraId="32B838E6" w14:textId="77777777" w:rsidR="00062AA0" w:rsidRDefault="00081F59">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14:paraId="6E5D6903" w14:textId="77777777" w:rsidR="00062AA0" w:rsidRDefault="00081F59">
      <w:pPr>
        <w:spacing w:line="580" w:lineRule="exact"/>
        <w:ind w:firstLineChars="200" w:firstLine="640"/>
        <w:rPr>
          <w:rFonts w:ascii="方正楷体_GBK" w:eastAsia="方正楷体_GBK" w:hAnsi="方正楷体_GBK" w:cs="方正楷体_GBK"/>
          <w:sz w:val="32"/>
          <w:szCs w:val="20"/>
        </w:rPr>
      </w:pPr>
      <w:r>
        <w:rPr>
          <w:rFonts w:ascii="方正楷体_GBK" w:eastAsia="方正楷体_GBK" w:hAnsi="方正楷体_GBK" w:cs="方正楷体_GBK" w:hint="eastAsia"/>
          <w:sz w:val="32"/>
          <w:szCs w:val="20"/>
        </w:rPr>
        <w:t>（一）职能职责</w:t>
      </w:r>
    </w:p>
    <w:p w14:paraId="424181A6" w14:textId="77777777" w:rsidR="00062AA0" w:rsidRDefault="00081F59">
      <w:pPr>
        <w:tabs>
          <w:tab w:val="center" w:pos="4153"/>
          <w:tab w:val="left" w:pos="7275"/>
        </w:tabs>
        <w:spacing w:line="580" w:lineRule="exact"/>
        <w:ind w:firstLineChars="200" w:firstLine="640"/>
        <w:jc w:val="lef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负责新时代文明实践和精神文明建设服务工作，指导村（居）开展辖区党组织、群团和党员群众的服务性工作。</w:t>
      </w:r>
    </w:p>
    <w:p w14:paraId="0DA005ED" w14:textId="77777777" w:rsidR="00062AA0" w:rsidRDefault="00081F59">
      <w:pPr>
        <w:tabs>
          <w:tab w:val="center" w:pos="4153"/>
          <w:tab w:val="left" w:pos="7275"/>
        </w:tabs>
        <w:spacing w:line="580" w:lineRule="exact"/>
        <w:ind w:firstLineChars="200" w:firstLine="640"/>
        <w:jc w:val="left"/>
        <w:rPr>
          <w:rFonts w:ascii="方正仿宋_GBK" w:eastAsia="方正仿宋_GBK" w:hAnsi="仿宋_GB2312" w:cs="仿宋_GB2312"/>
          <w:sz w:val="32"/>
          <w:szCs w:val="22"/>
        </w:rPr>
      </w:pPr>
      <w:r>
        <w:rPr>
          <w:rFonts w:ascii="方正楷体_GBK" w:eastAsia="方正楷体_GBK" w:hAnsi="方正楷体_GBK" w:cs="方正楷体_GBK" w:hint="eastAsia"/>
          <w:sz w:val="32"/>
          <w:szCs w:val="20"/>
        </w:rPr>
        <w:t>（二）单位构成</w:t>
      </w:r>
    </w:p>
    <w:p w14:paraId="3296515F" w14:textId="77777777" w:rsidR="00062AA0" w:rsidRDefault="00081F59">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本单位设置曾家镇新时代文明实践服务中心</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个，为事业单位，无内设部门。</w:t>
      </w:r>
    </w:p>
    <w:p w14:paraId="7C585F0A" w14:textId="77777777" w:rsidR="00062AA0" w:rsidRDefault="00081F59">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二、单位收支总体情况</w:t>
      </w:r>
    </w:p>
    <w:p w14:paraId="35CC89AF" w14:textId="77777777" w:rsidR="00062AA0" w:rsidRDefault="00081F59">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87.42</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hint="eastAsia"/>
          <w:sz w:val="32"/>
          <w:szCs w:val="20"/>
        </w:rPr>
        <w:t>87.42</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hint="eastAsia"/>
          <w:sz w:val="32"/>
          <w:szCs w:val="20"/>
        </w:rPr>
        <w:t>6.78</w:t>
      </w:r>
      <w:r>
        <w:rPr>
          <w:rFonts w:ascii="Times New Roman" w:eastAsia="方正仿宋_GBK" w:hAnsi="Times New Roman" w:cs="Times New Roman"/>
          <w:sz w:val="32"/>
          <w:szCs w:val="20"/>
        </w:rPr>
        <w:t>万元，主要是</w:t>
      </w:r>
      <w:r>
        <w:rPr>
          <w:rFonts w:ascii="Times New Roman" w:eastAsia="方正仿宋_GBK" w:hAnsi="Times New Roman" w:cs="Times New Roman" w:hint="eastAsia"/>
          <w:sz w:val="32"/>
          <w:szCs w:val="20"/>
        </w:rPr>
        <w:t>人员</w:t>
      </w:r>
      <w:r>
        <w:rPr>
          <w:rFonts w:ascii="Times New Roman" w:eastAsia="方正仿宋_GBK" w:hAnsi="Times New Roman" w:cs="Times New Roman"/>
          <w:sz w:val="32"/>
          <w:szCs w:val="20"/>
        </w:rPr>
        <w:t>经费预算增加</w:t>
      </w:r>
      <w:r>
        <w:rPr>
          <w:rFonts w:ascii="Times New Roman" w:eastAsia="方正仿宋_GBK" w:hAnsi="Times New Roman" w:cs="Times New Roman" w:hint="eastAsia"/>
          <w:sz w:val="32"/>
          <w:szCs w:val="20"/>
        </w:rPr>
        <w:t>8.34</w:t>
      </w:r>
      <w:r>
        <w:rPr>
          <w:rFonts w:ascii="Times New Roman" w:eastAsia="方正仿宋_GBK" w:hAnsi="Times New Roman" w:cs="Times New Roman"/>
          <w:sz w:val="32"/>
          <w:szCs w:val="20"/>
        </w:rPr>
        <w:t>万元。</w:t>
      </w:r>
    </w:p>
    <w:p w14:paraId="4AEEA03C" w14:textId="77777777" w:rsidR="00062AA0" w:rsidRDefault="00081F59">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87.42</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hint="eastAsia"/>
          <w:sz w:val="32"/>
          <w:szCs w:val="20"/>
        </w:rPr>
        <w:t>58.42</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hint="eastAsia"/>
          <w:sz w:val="32"/>
          <w:szCs w:val="20"/>
        </w:rPr>
        <w:t>21.44</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hint="eastAsia"/>
          <w:sz w:val="32"/>
          <w:szCs w:val="20"/>
        </w:rPr>
        <w:t>3.94</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hint="eastAsia"/>
          <w:sz w:val="32"/>
          <w:szCs w:val="20"/>
        </w:rPr>
        <w:t>3.62</w:t>
      </w:r>
      <w:r>
        <w:rPr>
          <w:rFonts w:ascii="Times New Roman" w:eastAsia="方正仿宋_GBK" w:hAnsi="Times New Roman" w:cs="Times New Roman"/>
          <w:sz w:val="32"/>
          <w:szCs w:val="20"/>
        </w:rPr>
        <w:t>元。支出预算较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hint="eastAsia"/>
          <w:sz w:val="32"/>
          <w:szCs w:val="20"/>
        </w:rPr>
        <w:t>6.78</w:t>
      </w:r>
      <w:r>
        <w:rPr>
          <w:rFonts w:ascii="Times New Roman" w:eastAsia="方正仿宋_GBK" w:hAnsi="Times New Roman" w:cs="Times New Roman"/>
          <w:sz w:val="32"/>
          <w:szCs w:val="20"/>
        </w:rPr>
        <w:t>万元，主要是人员经费预算增加</w:t>
      </w:r>
      <w:r>
        <w:rPr>
          <w:rFonts w:ascii="Times New Roman" w:eastAsia="方正仿宋_GBK" w:hAnsi="Times New Roman" w:cs="Times New Roman" w:hint="eastAsia"/>
          <w:sz w:val="32"/>
          <w:szCs w:val="20"/>
        </w:rPr>
        <w:t>8.34</w:t>
      </w:r>
      <w:r>
        <w:rPr>
          <w:rFonts w:ascii="Times New Roman" w:eastAsia="方正仿宋_GBK" w:hAnsi="Times New Roman" w:cs="Times New Roman"/>
          <w:sz w:val="32"/>
          <w:szCs w:val="20"/>
        </w:rPr>
        <w:t>万元。</w:t>
      </w:r>
    </w:p>
    <w:p w14:paraId="17951F61" w14:textId="77777777" w:rsidR="00062AA0" w:rsidRDefault="00081F59">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单位预算情况说明</w:t>
      </w:r>
    </w:p>
    <w:p w14:paraId="1274FE42" w14:textId="77777777" w:rsidR="00062AA0" w:rsidRDefault="00081F59">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sz w:val="32"/>
          <w:szCs w:val="20"/>
        </w:rPr>
        <w:t>87.42</w:t>
      </w:r>
      <w:r>
        <w:rPr>
          <w:rFonts w:ascii="Times New Roman" w:eastAsia="方正仿宋_GBK" w:hAnsi="Times New Roman" w:cs="Times New Roman"/>
          <w:sz w:val="32"/>
          <w:szCs w:val="20"/>
        </w:rPr>
        <w:t>万元，一般公共预</w:t>
      </w:r>
      <w:r>
        <w:rPr>
          <w:rFonts w:ascii="Times New Roman" w:eastAsia="方正仿宋_GBK" w:hAnsi="Times New Roman" w:cs="Times New Roman"/>
          <w:sz w:val="32"/>
          <w:szCs w:val="20"/>
        </w:rPr>
        <w:lastRenderedPageBreak/>
        <w:t>算财政拨款支出</w:t>
      </w:r>
      <w:r>
        <w:rPr>
          <w:rFonts w:ascii="Times New Roman" w:eastAsia="方正仿宋_GBK" w:hAnsi="Times New Roman" w:cs="Times New Roman"/>
          <w:sz w:val="32"/>
          <w:szCs w:val="20"/>
        </w:rPr>
        <w:t>87.42</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6.87</w:t>
      </w:r>
      <w:r>
        <w:rPr>
          <w:rFonts w:ascii="Times New Roman" w:eastAsia="方正仿宋_GBK" w:hAnsi="Times New Roman" w:cs="Times New Roman"/>
          <w:sz w:val="32"/>
          <w:szCs w:val="20"/>
        </w:rPr>
        <w:t>万元。其中：基本支出</w:t>
      </w:r>
      <w:r>
        <w:rPr>
          <w:rFonts w:ascii="Times New Roman" w:eastAsia="方正仿宋_GBK" w:hAnsi="Times New Roman" w:cs="Times New Roman"/>
          <w:sz w:val="32"/>
          <w:szCs w:val="20"/>
        </w:rPr>
        <w:t>87.42</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6.87</w:t>
      </w:r>
      <w:r>
        <w:rPr>
          <w:rFonts w:ascii="Times New Roman" w:eastAsia="方正仿宋_GBK" w:hAnsi="Times New Roman" w:cs="Times New Roman"/>
          <w:sz w:val="32"/>
          <w:szCs w:val="20"/>
        </w:rPr>
        <w:t>万元，主要原因是人员晋级晋档，相应的人员经费增加，基本支出主要用于保障在职人员工资福利及社会保险缴费，退休人员补助等，保障部门正常运转的各项商品服务支出；项目支出</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14:paraId="0B6A5624" w14:textId="77777777" w:rsidR="00062AA0" w:rsidRDefault="00081F59">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曾家镇新时代文明实践服务中心</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年无使用政府性基金预算拨款安排的支出。</w:t>
      </w:r>
    </w:p>
    <w:p w14:paraId="6BE8B02B" w14:textId="77777777" w:rsidR="00062AA0" w:rsidRDefault="00081F59">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14:paraId="0D447CC2" w14:textId="77777777" w:rsidR="00062AA0" w:rsidRDefault="00081F59">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万元，与</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年持平。</w:t>
      </w:r>
    </w:p>
    <w:p w14:paraId="600F55A2" w14:textId="77777777" w:rsidR="00062AA0" w:rsidRDefault="00081F59">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14:paraId="3C9305FC" w14:textId="77777777" w:rsidR="00062AA0" w:rsidRDefault="00081F59">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我单位不在机关运行经费统计范围之内。</w:t>
      </w:r>
    </w:p>
    <w:p w14:paraId="5067BABA" w14:textId="77777777" w:rsidR="00062AA0" w:rsidRDefault="00081F59">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w:t>
      </w:r>
      <w:r>
        <w:rPr>
          <w:rFonts w:ascii="Times New Roman" w:eastAsia="方正仿宋_GBK" w:hAnsi="Times New Roman" w:cs="Times New Roman"/>
          <w:sz w:val="32"/>
          <w:szCs w:val="20"/>
        </w:rPr>
        <w:t>政府采购情况。本单位</w:t>
      </w:r>
      <w:r>
        <w:rPr>
          <w:rFonts w:ascii="Times New Roman" w:eastAsia="方正仿宋_GBK" w:hAnsi="Times New Roman" w:cs="Times New Roman"/>
          <w:sz w:val="32"/>
          <w:szCs w:val="20"/>
        </w:rPr>
        <w:t>20</w:t>
      </w:r>
      <w:r>
        <w:rPr>
          <w:rFonts w:ascii="Times New Roman" w:eastAsia="方正仿宋_GBK" w:hAnsi="Times New Roman" w:cs="Times New Roman" w:hint="eastAsia"/>
          <w:sz w:val="32"/>
          <w:szCs w:val="20"/>
        </w:rPr>
        <w:t>26</w:t>
      </w:r>
      <w:r>
        <w:rPr>
          <w:rFonts w:ascii="Times New Roman" w:eastAsia="方正仿宋_GBK" w:hAnsi="Times New Roman" w:cs="Times New Roman"/>
          <w:sz w:val="32"/>
          <w:szCs w:val="20"/>
        </w:rPr>
        <w:t>年无政府采购预算。</w:t>
      </w:r>
    </w:p>
    <w:p w14:paraId="7D0940DE" w14:textId="77777777" w:rsidR="00062AA0" w:rsidRDefault="00081F59">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w:t>
      </w:r>
      <w:r>
        <w:rPr>
          <w:rFonts w:ascii="Times New Roman" w:eastAsia="方正仿宋_GBK" w:hAnsi="Times New Roman" w:cs="Times New Roman" w:hint="eastAsia"/>
          <w:color w:val="000000"/>
          <w:sz w:val="32"/>
          <w:szCs w:val="20"/>
        </w:rPr>
        <w:t>6</w:t>
      </w:r>
      <w:r>
        <w:rPr>
          <w:rFonts w:ascii="Times New Roman" w:eastAsia="方正仿宋_GBK" w:hAnsi="Times New Roman" w:cs="Times New Roman"/>
          <w:color w:val="000000"/>
          <w:sz w:val="32"/>
          <w:szCs w:val="20"/>
        </w:rPr>
        <w:t>年</w:t>
      </w:r>
      <w:r>
        <w:rPr>
          <w:rFonts w:ascii="Times New Roman" w:eastAsia="方正仿宋_GBK" w:hAnsi="Times New Roman" w:cs="Times New Roman"/>
          <w:sz w:val="32"/>
          <w:szCs w:val="20"/>
        </w:rPr>
        <w:t>我单位无</w:t>
      </w:r>
      <w:r>
        <w:rPr>
          <w:rFonts w:ascii="Times New Roman" w:eastAsia="方正仿宋_GBK" w:hAnsi="Times New Roman" w:cs="Times New Roman"/>
          <w:color w:val="000000"/>
          <w:sz w:val="32"/>
          <w:szCs w:val="20"/>
        </w:rPr>
        <w:t>项目支出预算，故无相应绩效目标管理。</w:t>
      </w:r>
    </w:p>
    <w:p w14:paraId="775EB834" w14:textId="77777777" w:rsidR="00062AA0" w:rsidRDefault="00081F59">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color w:val="000000"/>
          <w:sz w:val="32"/>
          <w:szCs w:val="20"/>
        </w:rPr>
        <w:t>4.</w:t>
      </w:r>
      <w:r>
        <w:rPr>
          <w:rFonts w:ascii="Times New Roman" w:eastAsia="方正仿宋_GBK" w:hAnsi="Times New Roman" w:cs="Times New Roman"/>
          <w:color w:val="000000"/>
          <w:sz w:val="32"/>
          <w:szCs w:val="20"/>
        </w:rPr>
        <w:t>国有资产占有使用情况。本单位无国有资产占有使用情况。</w:t>
      </w:r>
      <w:r>
        <w:rPr>
          <w:rFonts w:ascii="Times New Roman" w:eastAsia="方正仿宋_GBK" w:hAnsi="Times New Roman" w:cs="Times New Roman"/>
          <w:color w:val="000000"/>
          <w:sz w:val="32"/>
          <w:szCs w:val="20"/>
        </w:rPr>
        <w:t>202</w:t>
      </w:r>
      <w:r>
        <w:rPr>
          <w:rFonts w:ascii="Times New Roman" w:eastAsia="方正仿宋_GBK" w:hAnsi="Times New Roman" w:cs="Times New Roman" w:hint="eastAsia"/>
          <w:color w:val="000000"/>
          <w:sz w:val="32"/>
          <w:szCs w:val="20"/>
        </w:rPr>
        <w:t>6</w:t>
      </w:r>
      <w:r>
        <w:rPr>
          <w:rFonts w:ascii="Times New Roman" w:eastAsia="方正仿宋_GBK" w:hAnsi="Times New Roman" w:cs="Times New Roman"/>
          <w:color w:val="000000"/>
          <w:sz w:val="32"/>
          <w:szCs w:val="20"/>
        </w:rPr>
        <w:t>年无购置车辆预算。</w:t>
      </w:r>
    </w:p>
    <w:p w14:paraId="56B525DD" w14:textId="77777777" w:rsidR="00062AA0" w:rsidRDefault="00081F59">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14:paraId="04041F26"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（一）财政拨款收入：</w:t>
      </w:r>
      <w:r>
        <w:rPr>
          <w:rFonts w:ascii="方正仿宋_GBK" w:eastAsia="方正仿宋_GBK" w:hAnsi="仿宋" w:cs="Times New Roman" w:hint="eastAsia"/>
          <w:sz w:val="32"/>
          <w:szCs w:val="32"/>
        </w:rPr>
        <w:t>指本年度从本级财政部门取得的财政拨款，包括一般公共预算财政拨款和政府性基金预算财政拨款。</w:t>
      </w:r>
    </w:p>
    <w:p w14:paraId="31D5FC7E"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（二）财政专户管理资金收入：</w:t>
      </w:r>
      <w:r>
        <w:rPr>
          <w:rFonts w:ascii="方正仿宋_GBK" w:eastAsia="方正仿宋_GBK" w:hAnsi="仿宋" w:cs="Times New Roman" w:hint="eastAsia"/>
          <w:sz w:val="32"/>
          <w:szCs w:val="32"/>
        </w:rPr>
        <w:t>指缴入财政专户、实行专项 管理的高中以上学费、住宿费、高校委托培养费、函大、电大、</w:t>
      </w:r>
      <w:r>
        <w:rPr>
          <w:rFonts w:ascii="方正仿宋_GBK" w:eastAsia="方正仿宋_GBK" w:hAnsi="仿宋" w:cs="Times New Roman" w:hint="eastAsia"/>
          <w:sz w:val="32"/>
          <w:szCs w:val="32"/>
        </w:rPr>
        <w:lastRenderedPageBreak/>
        <w:t>夜大及短训班培训费等教育收费。单位根据教育收费标准、学生 人数等合理预计。</w:t>
      </w:r>
    </w:p>
    <w:p w14:paraId="6C08D799"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（三）事业收入（不含教育收费）：</w:t>
      </w:r>
      <w:r>
        <w:rPr>
          <w:rFonts w:ascii="方正仿宋_GBK" w:eastAsia="方正仿宋_GBK" w:hAnsi="仿宋" w:cs="Times New Roman" w:hint="eastAsia"/>
          <w:sz w:val="32"/>
          <w:szCs w:val="32"/>
        </w:rPr>
        <w:t>指事业单位开展专业业务 活动及其辅助活动取得的收入，不包括教育收费。单位根据本年 度事业单位开展专业业务活动及其辅助活动计划，结合上年度收入等情况进行预计。</w:t>
      </w:r>
    </w:p>
    <w:p w14:paraId="320E32B3"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（四）上级补助收入：</w:t>
      </w:r>
      <w:r>
        <w:rPr>
          <w:rFonts w:ascii="方正仿宋_GBK" w:eastAsia="方正仿宋_GBK" w:hAnsi="仿宋" w:cs="Times New Roman" w:hint="eastAsia"/>
          <w:sz w:val="32"/>
          <w:szCs w:val="32"/>
        </w:rPr>
        <w:t>指从主管部门或上级单位取得的财政 拨款以外的其他补助收入。单位结合上年度上级补助收入等情况 进行预计。</w:t>
      </w:r>
    </w:p>
    <w:p w14:paraId="23F3C98C" w14:textId="77777777" w:rsidR="00062AA0" w:rsidRDefault="00081F59">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（五）附属单位上缴收入：</w:t>
      </w:r>
      <w:r>
        <w:rPr>
          <w:rFonts w:ascii="方正仿宋_GBK" w:eastAsia="方正仿宋_GBK" w:hAnsi="Times New Roman" w:cs="Times New Roman" w:hint="eastAsia"/>
          <w:sz w:val="32"/>
          <w:szCs w:val="32"/>
        </w:rPr>
        <w:t>指本单位所属下级单位上缴给本 单位的全部收入</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包括下级事业单位上缴的事业收入、其他收入 和下级企业单位上缴的利润等</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。单位结合上年度附属单位上缴收入等情况商附属单位进行预计。</w:t>
      </w:r>
    </w:p>
    <w:p w14:paraId="61FE8FF4"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（六）事业单位经营收入：</w:t>
      </w:r>
      <w:r>
        <w:rPr>
          <w:rFonts w:ascii="方正仿宋_GBK" w:eastAsia="方正仿宋_GBK" w:hAnsi="仿宋" w:cs="Times New Roman" w:hint="eastAsia"/>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14:paraId="07BC9DF0"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（七）其他收入：</w:t>
      </w:r>
      <w:r>
        <w:rPr>
          <w:rFonts w:ascii="方正仿宋_GBK" w:eastAsia="方正仿宋_GBK" w:hAnsi="仿宋" w:cs="Times New Roman" w:hint="eastAsia"/>
          <w:sz w:val="32"/>
          <w:szCs w:val="32"/>
        </w:rPr>
        <w:t>指债务收入、投资收益等收入，单位根据 情况合理预计，全部编入预算。</w:t>
      </w:r>
    </w:p>
    <w:p w14:paraId="0D085715" w14:textId="77777777" w:rsidR="00062AA0" w:rsidRDefault="00081F59">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（八）上年结转结余资金：</w:t>
      </w:r>
      <w:r w:rsidRPr="00DD2F76">
        <w:rPr>
          <w:rFonts w:ascii="方正仿宋_GBK" w:eastAsia="方正仿宋_GBK" w:hAnsi="仿宋" w:cs="Times New Roman"/>
          <w:lang w:eastAsia="zh-CN"/>
        </w:rPr>
        <w:t>包括财政拨款结转、财政拨款结余、财政专户管理资金结转结余和单位资金结转结余。财政拨款</w:t>
      </w:r>
      <w:r w:rsidRPr="00DD2F76">
        <w:rPr>
          <w:rFonts w:ascii="方正仿宋_GBK" w:eastAsia="方正仿宋_GBK" w:hAnsi="仿宋" w:cs="Times New Roman"/>
          <w:lang w:eastAsia="zh-CN"/>
        </w:rPr>
        <w:lastRenderedPageBreak/>
        <w:t>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3A3A3B0"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（九）基本支出：</w:t>
      </w:r>
      <w:r>
        <w:rPr>
          <w:rFonts w:ascii="方正仿宋_GBK" w:eastAsia="方正仿宋_GBK" w:hAnsi="仿宋" w:cs="Times New Roman" w:hint="eastAsia"/>
          <w:sz w:val="32"/>
          <w:szCs w:val="32"/>
        </w:rPr>
        <w:t xml:space="preserve">指为保障机构正常运转、完成日常工作任 </w:t>
      </w:r>
      <w:proofErr w:type="gramStart"/>
      <w:r>
        <w:rPr>
          <w:rFonts w:ascii="方正仿宋_GBK" w:eastAsia="方正仿宋_GBK" w:hAnsi="仿宋" w:cs="Times New Roman" w:hint="eastAsia"/>
          <w:sz w:val="32"/>
          <w:szCs w:val="32"/>
        </w:rPr>
        <w:t>务</w:t>
      </w:r>
      <w:proofErr w:type="gramEnd"/>
      <w:r>
        <w:rPr>
          <w:rFonts w:ascii="方正仿宋_GBK" w:eastAsia="方正仿宋_GBK" w:hAnsi="仿宋" w:cs="Times New Roman" w:hint="eastAsia"/>
          <w:sz w:val="32"/>
          <w:szCs w:val="32"/>
        </w:rPr>
        <w:t>而发生的人员经费和公用经费。其中：人员经费指政府收支分 类经济科目中的“工资福利支出”和“对个人和家庭的补助”；公用经费指政府收支分类经济科目中除“工资福利支出”和“对个人和家庭的补助”外的其他支出。</w:t>
      </w:r>
    </w:p>
    <w:p w14:paraId="5BCEBD80" w14:textId="77777777" w:rsidR="00062AA0" w:rsidRDefault="00081F59">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（十）项目支出：</w:t>
      </w:r>
      <w:r>
        <w:rPr>
          <w:rFonts w:ascii="方正仿宋_GBK" w:eastAsia="方正仿宋_GBK" w:hAnsi="Times New Roman" w:cs="Times New Roman" w:hint="eastAsia"/>
          <w:sz w:val="32"/>
          <w:szCs w:val="32"/>
        </w:rPr>
        <w:t>指在基本支出之外为完成特定行政任务和事业发展目标所发生的支出。</w:t>
      </w:r>
    </w:p>
    <w:p w14:paraId="1AEBE11E" w14:textId="77777777" w:rsidR="00062AA0" w:rsidRDefault="00081F59">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（十一）“三公”经费：</w:t>
      </w:r>
      <w:r>
        <w:rPr>
          <w:rFonts w:ascii="方正仿宋_GBK" w:eastAsia="方正仿宋_GBK" w:hAnsi="仿宋" w:cs="Times New Roman" w:hint="eastAsia"/>
          <w:sz w:val="32"/>
          <w:szCs w:val="32"/>
        </w:rPr>
        <w:t>指用财政拨款安排的因公出国(境)费、公务用车购置及运行维护费、公务接待费。其中，因公出国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的国际旅费、国外城市间交通费、住宿费、伙食费、培训费、公杂费等支出；公务用车购置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；公务用车运行维护费反映单位按规定保留的公务用车燃料费、维修费、过路过桥费、 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含外宾接待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支出。</w:t>
      </w:r>
    </w:p>
    <w:p w14:paraId="21D0349D" w14:textId="77777777" w:rsidR="00062AA0" w:rsidRDefault="00081F59">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lastRenderedPageBreak/>
        <w:t>（十二）机关运行经费：</w:t>
      </w:r>
      <w:r>
        <w:rPr>
          <w:rFonts w:ascii="方正仿宋_GBK" w:eastAsia="方正仿宋_GBK" w:hAnsi="仿宋" w:cs="Times New Roman" w:hint="eastAsia"/>
          <w:sz w:val="32"/>
          <w:szCs w:val="32"/>
        </w:rPr>
        <w:t>为保障行政单位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含参照公务员法 管理的事业单位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ACADBAE" w14:textId="77777777" w:rsidR="00062AA0" w:rsidRDefault="00081F59">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（十三）工资福利支出（支出经济分类科目类级）：</w:t>
      </w:r>
      <w:r w:rsidRPr="00DD2F76">
        <w:rPr>
          <w:rFonts w:ascii="方正仿宋_GBK" w:eastAsia="方正仿宋_GBK" w:hAnsi="仿宋" w:cs="Times New Roman"/>
          <w:lang w:eastAsia="zh-CN"/>
        </w:rPr>
        <w:t>反映单位开支的在职职工和编制</w:t>
      </w:r>
      <w:proofErr w:type="gramStart"/>
      <w:r w:rsidRPr="00DD2F76">
        <w:rPr>
          <w:rFonts w:ascii="方正仿宋_GBK" w:eastAsia="方正仿宋_GBK" w:hAnsi="仿宋" w:cs="Times New Roman"/>
          <w:lang w:eastAsia="zh-CN"/>
        </w:rPr>
        <w:t>外长期</w:t>
      </w:r>
      <w:proofErr w:type="gramEnd"/>
      <w:r w:rsidRPr="00DD2F76">
        <w:rPr>
          <w:rFonts w:ascii="方正仿宋_GBK" w:eastAsia="方正仿宋_GBK" w:hAnsi="仿宋" w:cs="Times New Roman"/>
          <w:lang w:eastAsia="zh-CN"/>
        </w:rPr>
        <w:t>聘用人员的各类劳动报酬，以及为上述人员缴纳的各项社会保险费等。</w:t>
      </w:r>
    </w:p>
    <w:p w14:paraId="637F3BCE" w14:textId="77777777" w:rsidR="00062AA0" w:rsidRDefault="00081F59">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（十四）商品和服务支出（支出经济分类科目类级）：</w:t>
      </w:r>
      <w:r>
        <w:rPr>
          <w:rFonts w:ascii="方正仿宋_GBK" w:eastAsia="方正仿宋_GBK" w:hAnsi="仿宋" w:cs="Times New Roman" w:hint="eastAsia"/>
          <w:sz w:val="32"/>
          <w:szCs w:val="32"/>
        </w:rPr>
        <w:t>反映单位购买商品和服务的支出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不包括用于购置固定资产的支出、战略性和应急储备支出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p>
    <w:p w14:paraId="1853B444" w14:textId="77777777" w:rsidR="00062AA0" w:rsidRDefault="00081F59">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（十五）对个人和家庭的补助（支出经济分类科目类级）：</w:t>
      </w:r>
      <w:r>
        <w:rPr>
          <w:rFonts w:ascii="方正仿宋_GBK" w:eastAsia="方正仿宋_GBK" w:hAnsi="仿宋" w:cs="Times New Roman" w:hint="eastAsia"/>
          <w:sz w:val="32"/>
          <w:szCs w:val="32"/>
        </w:rPr>
        <w:t>反映用于对个人和家庭的补助支出。</w:t>
      </w:r>
    </w:p>
    <w:p w14:paraId="12A4D564" w14:textId="77777777" w:rsidR="00062AA0" w:rsidRDefault="00081F59">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（十六）其他资本性支出（支出经济分类科目类级）：</w:t>
      </w:r>
      <w:r>
        <w:rPr>
          <w:rFonts w:ascii="方正仿宋_GBK" w:eastAsia="方正仿宋_GBK" w:hAnsi="仿宋" w:cs="Times New Roman" w:hint="eastAsia"/>
          <w:sz w:val="32"/>
          <w:szCs w:val="32"/>
        </w:rPr>
        <w:t>反映非本级发展与改革部门集中安排的用于购置固定资产、战略性和应急性储备、土地和无形资产，以及构建基础设施、大型修缮和财政支持企业更新改造所发生的支出。</w:t>
      </w:r>
    </w:p>
    <w:p w14:paraId="280417E1" w14:textId="77777777" w:rsidR="00062AA0" w:rsidRDefault="00062AA0">
      <w:pPr>
        <w:spacing w:line="580" w:lineRule="exact"/>
        <w:ind w:firstLineChars="200" w:firstLine="640"/>
        <w:rPr>
          <w:rFonts w:ascii="方正仿宋_GBK" w:eastAsia="方正仿宋_GBK" w:hAnsi="仿宋_GB2312" w:cs="仿宋_GB2312"/>
          <w:sz w:val="32"/>
          <w:szCs w:val="20"/>
        </w:rPr>
      </w:pPr>
      <w:bookmarkStart w:id="0" w:name="_GoBack"/>
      <w:bookmarkEnd w:id="0"/>
    </w:p>
    <w:p w14:paraId="28DFF6A7" w14:textId="7A55B7E0" w:rsidR="00062AA0" w:rsidRDefault="00081F59">
      <w:pPr>
        <w:spacing w:line="580" w:lineRule="exact"/>
        <w:ind w:firstLineChars="200" w:firstLine="640"/>
        <w:rPr>
          <w:rFonts w:ascii="Times New Roman" w:eastAsia="方正仿宋_GBK" w:hAnsi="Times New Roman" w:cs="Times New Roman"/>
          <w:sz w:val="32"/>
          <w:szCs w:val="32"/>
        </w:rPr>
      </w:pPr>
      <w:r>
        <w:rPr>
          <w:rFonts w:ascii="方正仿宋_GBK" w:eastAsia="方正仿宋_GBK" w:hAnsi="仿宋_GB2312" w:cs="仿宋_GB2312" w:hint="eastAsia"/>
          <w:sz w:val="32"/>
          <w:szCs w:val="20"/>
        </w:rPr>
        <w:t>部门预算公开联系人：黄颖炼</w:t>
      </w:r>
      <w:r w:rsidR="00DD2F76">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联系方式：</w:t>
      </w:r>
      <w:r>
        <w:rPr>
          <w:rFonts w:ascii="Times New Roman" w:eastAsia="方正仿宋_GBK" w:hAnsi="Times New Roman" w:cs="Times New Roman"/>
          <w:sz w:val="32"/>
          <w:szCs w:val="20"/>
        </w:rPr>
        <w:t>023-65060304</w:t>
      </w:r>
    </w:p>
    <w:p w14:paraId="4E950ED7" w14:textId="77777777" w:rsidR="00062AA0" w:rsidRDefault="00062AA0"/>
    <w:sectPr w:rsidR="00062AA0">
      <w:footerReference w:type="even" r:id="rId7"/>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1758" w14:textId="77777777" w:rsidR="002C2E32" w:rsidRDefault="002C2E32">
      <w:r>
        <w:separator/>
      </w:r>
    </w:p>
  </w:endnote>
  <w:endnote w:type="continuationSeparator" w:id="0">
    <w:p w14:paraId="190640CA" w14:textId="77777777" w:rsidR="002C2E32" w:rsidRDefault="002C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14:paraId="10E7201C" w14:textId="77777777" w:rsidR="00062AA0" w:rsidRDefault="00081F59">
        <w:pPr>
          <w:pStyle w:val="a4"/>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2</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59C74F8E" w14:textId="77777777" w:rsidR="00062AA0" w:rsidRDefault="00062AA0">
    <w:pPr>
      <w:pStyle w:val="a4"/>
    </w:pPr>
  </w:p>
  <w:p w14:paraId="0DEF50AF" w14:textId="77777777" w:rsidR="00062AA0" w:rsidRDefault="00062A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14:paraId="58FA574A" w14:textId="77777777" w:rsidR="00062AA0" w:rsidRDefault="00081F59">
        <w:pPr>
          <w:pStyle w:val="a4"/>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AC63C4" w:rsidRPr="00AC63C4">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175D7D52" w14:textId="77777777" w:rsidR="00062AA0" w:rsidRDefault="00062AA0">
    <w:pPr>
      <w:pStyle w:val="a4"/>
    </w:pPr>
  </w:p>
  <w:p w14:paraId="2B7C4260" w14:textId="77777777" w:rsidR="00062AA0" w:rsidRDefault="00062A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CDEA6" w14:textId="77777777" w:rsidR="002C2E32" w:rsidRDefault="002C2E32">
      <w:r>
        <w:separator/>
      </w:r>
    </w:p>
  </w:footnote>
  <w:footnote w:type="continuationSeparator" w:id="0">
    <w:p w14:paraId="6180DDDF" w14:textId="77777777" w:rsidR="002C2E32" w:rsidRDefault="002C2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717fc073-4113-4a74-958d-a1085ba053f1"/>
  </w:docVars>
  <w:rsids>
    <w:rsidRoot w:val="7C96024F"/>
    <w:rsid w:val="7C96024F"/>
    <w:rsid w:val="CF9BE5C6"/>
    <w:rsid w:val="E6F71149"/>
    <w:rsid w:val="F9EBD0F7"/>
    <w:rsid w:val="00062AA0"/>
    <w:rsid w:val="00081F59"/>
    <w:rsid w:val="002C2E32"/>
    <w:rsid w:val="00AC63C4"/>
    <w:rsid w:val="00DD2F76"/>
    <w:rsid w:val="01042CD0"/>
    <w:rsid w:val="010448E5"/>
    <w:rsid w:val="0B485107"/>
    <w:rsid w:val="0B792C38"/>
    <w:rsid w:val="0D5749B7"/>
    <w:rsid w:val="12850FAA"/>
    <w:rsid w:val="13FF5CA5"/>
    <w:rsid w:val="14215C1B"/>
    <w:rsid w:val="15FD705D"/>
    <w:rsid w:val="17730E9B"/>
    <w:rsid w:val="17DF02C7"/>
    <w:rsid w:val="1A442663"/>
    <w:rsid w:val="1C3D380E"/>
    <w:rsid w:val="1FDE7F6F"/>
    <w:rsid w:val="2561056D"/>
    <w:rsid w:val="25733DFD"/>
    <w:rsid w:val="26296AAB"/>
    <w:rsid w:val="2A4915D0"/>
    <w:rsid w:val="2AD13063"/>
    <w:rsid w:val="2B367DA6"/>
    <w:rsid w:val="30AE6631"/>
    <w:rsid w:val="3B567FF1"/>
    <w:rsid w:val="3D436688"/>
    <w:rsid w:val="3D491140"/>
    <w:rsid w:val="407E035E"/>
    <w:rsid w:val="41AA4BF2"/>
    <w:rsid w:val="42EF6D61"/>
    <w:rsid w:val="43274A23"/>
    <w:rsid w:val="46E25468"/>
    <w:rsid w:val="4B1307C4"/>
    <w:rsid w:val="4BF52F0E"/>
    <w:rsid w:val="4D7B5512"/>
    <w:rsid w:val="4E191136"/>
    <w:rsid w:val="53D12F03"/>
    <w:rsid w:val="540757ED"/>
    <w:rsid w:val="55502404"/>
    <w:rsid w:val="58C83E84"/>
    <w:rsid w:val="59E545C2"/>
    <w:rsid w:val="5B843B31"/>
    <w:rsid w:val="5D55666E"/>
    <w:rsid w:val="604C110A"/>
    <w:rsid w:val="614E689C"/>
    <w:rsid w:val="65720627"/>
    <w:rsid w:val="658729D1"/>
    <w:rsid w:val="67902011"/>
    <w:rsid w:val="67F911BD"/>
    <w:rsid w:val="6BEB2C39"/>
    <w:rsid w:val="6D565D6F"/>
    <w:rsid w:val="70271038"/>
    <w:rsid w:val="703B2D36"/>
    <w:rsid w:val="73927111"/>
    <w:rsid w:val="74566390"/>
    <w:rsid w:val="75DC3CCF"/>
    <w:rsid w:val="785E1CB7"/>
    <w:rsid w:val="7BCB7664"/>
    <w:rsid w:val="7C7E26E8"/>
    <w:rsid w:val="7C96024F"/>
    <w:rsid w:val="7CC04CEF"/>
    <w:rsid w:val="7DF10ED8"/>
    <w:rsid w:val="7DF840F3"/>
    <w:rsid w:val="8F7F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AC63C4"/>
    <w:rPr>
      <w:sz w:val="18"/>
      <w:szCs w:val="18"/>
    </w:rPr>
  </w:style>
  <w:style w:type="character" w:customStyle="1" w:styleId="Char">
    <w:name w:val="批注框文本 Char"/>
    <w:basedOn w:val="a0"/>
    <w:link w:val="a5"/>
    <w:rsid w:val="00AC63C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AC63C4"/>
    <w:rPr>
      <w:sz w:val="18"/>
      <w:szCs w:val="18"/>
    </w:rPr>
  </w:style>
  <w:style w:type="character" w:customStyle="1" w:styleId="Char">
    <w:name w:val="批注框文本 Char"/>
    <w:basedOn w:val="a0"/>
    <w:link w:val="a5"/>
    <w:rsid w:val="00AC63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Company>Microsoft</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黄小小L</dc:creator>
  <cp:lastModifiedBy>bear</cp:lastModifiedBy>
  <cp:revision>5</cp:revision>
  <dcterms:created xsi:type="dcterms:W3CDTF">2024-03-22T10:30:00Z</dcterms:created>
  <dcterms:modified xsi:type="dcterms:W3CDTF">2026-05-11T09:15:00Z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EA393DC295C74F8FB219549E9BE91569_13</vt:lpwstr>
  </property>
  <property fmtid="{D5CDD505-2E9C-101B-9397-08002B2CF9AE}" pid="4" name="KSOTemplateDocerSaveRecord">
    <vt:lpwstr>eyJoZGlkIjoiZjQ1MTYzNWIxNTI4MjQ0YWI5OGY5MTFmNGI1MzBlNzIiLCJ1c2VySWQiOiIyNDA4Nzc1NzcifQ==</vt:lpwstr>
  </property>
</Properties>
</file>