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5275">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西永街道</w:t>
      </w:r>
      <w:r>
        <w:rPr>
          <w:rFonts w:hint="eastAsia" w:ascii="Times New Roman" w:hAnsi="Times New Roman" w:eastAsia="方正小标宋_GBK" w:cs="Times New Roman"/>
          <w:sz w:val="44"/>
          <w:szCs w:val="44"/>
        </w:rPr>
        <w:t xml:space="preserve">便民服务中心（退役军人服务站） </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6</w:t>
      </w:r>
      <w:r>
        <w:rPr>
          <w:rFonts w:ascii="Times New Roman" w:hAnsi="Times New Roman" w:eastAsia="方正小标宋_GBK" w:cs="Times New Roman"/>
          <w:sz w:val="44"/>
          <w:szCs w:val="44"/>
        </w:rPr>
        <w:t>年单位预算情况说明</w:t>
      </w:r>
    </w:p>
    <w:p w14:paraId="6048CA23">
      <w:pPr>
        <w:spacing w:line="600" w:lineRule="exact"/>
        <w:ind w:firstLine="880" w:firstLineChars="200"/>
        <w:jc w:val="center"/>
        <w:rPr>
          <w:rFonts w:ascii="Times New Roman" w:hAnsi="Times New Roman" w:eastAsia="华文中宋" w:cs="Times New Roman"/>
          <w:sz w:val="44"/>
          <w:szCs w:val="44"/>
        </w:rPr>
      </w:pPr>
    </w:p>
    <w:p w14:paraId="682CC4C7">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一、单位基本情况</w:t>
      </w:r>
    </w:p>
    <w:p w14:paraId="1CD074BD">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（一）职能职责</w:t>
      </w:r>
    </w:p>
    <w:p w14:paraId="1E1CEEB2">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负责社</w:t>
      </w:r>
      <w:bookmarkStart w:id="0" w:name="_GoBack"/>
      <w:bookmarkEnd w:id="0"/>
      <w:r>
        <w:rPr>
          <w:rFonts w:ascii="Times New Roman" w:hAnsi="Times New Roman" w:eastAsia="方正仿宋_GBK" w:cs="Times New Roman"/>
          <w:sz w:val="32"/>
        </w:rPr>
        <w:t>会救助、就业</w:t>
      </w:r>
      <w:r>
        <w:rPr>
          <w:rFonts w:hint="eastAsia" w:ascii="Times New Roman" w:hAnsi="Times New Roman" w:eastAsia="方正仿宋_GBK" w:cs="Times New Roman"/>
          <w:sz w:val="32"/>
        </w:rPr>
        <w:t>创业、劳动争议调解、社保、医保、退役军人等服务性工作，推进街道、村（居）服务窗口建设。</w:t>
      </w:r>
    </w:p>
    <w:p w14:paraId="48D90D46">
      <w:pPr>
        <w:pStyle w:val="23"/>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14:paraId="2AF1C740">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西永街道</w:t>
      </w:r>
      <w:r>
        <w:rPr>
          <w:rFonts w:hint="eastAsia" w:ascii="Times New Roman" w:hAnsi="Times New Roman" w:eastAsia="方正仿宋_GBK" w:cs="Times New Roman"/>
          <w:sz w:val="32"/>
        </w:rPr>
        <w:t>便民服务中心（退役军人服务站）</w:t>
      </w:r>
      <w:r>
        <w:rPr>
          <w:rFonts w:ascii="Times New Roman" w:hAnsi="Times New Roman" w:eastAsia="方正仿宋_GBK" w:cs="Times New Roman"/>
          <w:sz w:val="32"/>
        </w:rPr>
        <w:t>系西永街道下设的事业单位。</w:t>
      </w:r>
    </w:p>
    <w:p w14:paraId="4A3FF299">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二、单位收支总体情况</w:t>
      </w:r>
    </w:p>
    <w:p w14:paraId="26BC7F3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（一）收入预算：202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141.81</w:t>
      </w:r>
      <w:r>
        <w:rPr>
          <w:rFonts w:ascii="Times New Roman" w:hAnsi="Times New Roman" w:eastAsia="方正仿宋_GBK" w:cs="Times New Roman"/>
          <w:sz w:val="32"/>
          <w:szCs w:val="20"/>
        </w:rPr>
        <w:t>万元，其中：一般公共预算拨款</w:t>
      </w:r>
      <w:r>
        <w:rPr>
          <w:rFonts w:hint="eastAsia" w:ascii="Times New Roman" w:hAnsi="Times New Roman" w:eastAsia="方正仿宋_GBK" w:cs="Times New Roman"/>
          <w:sz w:val="32"/>
          <w:szCs w:val="20"/>
        </w:rPr>
        <w:t>141.81</w:t>
      </w:r>
      <w:r>
        <w:rPr>
          <w:rFonts w:ascii="Times New Roman" w:hAnsi="Times New Roman" w:eastAsia="方正仿宋_GBK" w:cs="Times New Roman"/>
          <w:sz w:val="32"/>
          <w:szCs w:val="20"/>
        </w:rPr>
        <w:t>万元，政府性基金预算拨款0万元，国有资本经营预算收入0万元，事业收入0万元，事业单位经营收入0万元，其他收入0万元。收入较2025年增加</w:t>
      </w:r>
      <w:r>
        <w:rPr>
          <w:rFonts w:hint="eastAsia" w:ascii="Times New Roman" w:hAnsi="Times New Roman" w:eastAsia="方正仿宋_GBK" w:cs="Times New Roman"/>
          <w:sz w:val="32"/>
          <w:szCs w:val="20"/>
        </w:rPr>
        <w:t>11.83</w:t>
      </w:r>
      <w:r>
        <w:rPr>
          <w:rFonts w:ascii="Times New Roman" w:hAnsi="Times New Roman" w:eastAsia="方正仿宋_GBK" w:cs="Times New Roman"/>
          <w:sz w:val="32"/>
          <w:szCs w:val="20"/>
        </w:rPr>
        <w:t>万元，主要是一般公共预算经费拨款增加</w:t>
      </w:r>
      <w:r>
        <w:rPr>
          <w:rFonts w:hint="eastAsia" w:ascii="Times New Roman" w:hAnsi="Times New Roman" w:eastAsia="方正仿宋_GBK" w:cs="Times New Roman"/>
          <w:sz w:val="32"/>
          <w:szCs w:val="20"/>
        </w:rPr>
        <w:t>11.83</w:t>
      </w:r>
      <w:r>
        <w:rPr>
          <w:rFonts w:ascii="Times New Roman" w:hAnsi="Times New Roman" w:eastAsia="方正仿宋_GBK" w:cs="Times New Roman"/>
          <w:sz w:val="32"/>
          <w:szCs w:val="20"/>
        </w:rPr>
        <w:t>万元。</w:t>
      </w:r>
    </w:p>
    <w:p w14:paraId="3F533977">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（二）支出预算：202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141.81</w:t>
      </w:r>
      <w:r>
        <w:rPr>
          <w:rFonts w:ascii="Times New Roman" w:hAnsi="Times New Roman" w:eastAsia="方正仿宋_GBK" w:cs="Times New Roman"/>
          <w:sz w:val="32"/>
          <w:szCs w:val="20"/>
        </w:rPr>
        <w:t>万元，其中：社会保障和就业支出预算</w:t>
      </w:r>
      <w:r>
        <w:rPr>
          <w:rFonts w:hint="eastAsia" w:ascii="Times New Roman" w:hAnsi="Times New Roman" w:eastAsia="方正仿宋_GBK" w:cs="Times New Roman"/>
          <w:sz w:val="32"/>
          <w:szCs w:val="20"/>
        </w:rPr>
        <w:t>129.36</w:t>
      </w:r>
      <w:r>
        <w:rPr>
          <w:rFonts w:ascii="Times New Roman" w:hAnsi="Times New Roman" w:eastAsia="方正仿宋_GBK" w:cs="Times New Roman"/>
          <w:sz w:val="32"/>
          <w:szCs w:val="20"/>
        </w:rPr>
        <w:t>万元，卫生健康支出预算</w:t>
      </w:r>
      <w:r>
        <w:rPr>
          <w:rFonts w:hint="eastAsia" w:ascii="Times New Roman" w:hAnsi="Times New Roman" w:eastAsia="方正仿宋_GBK" w:cs="Times New Roman"/>
          <w:sz w:val="32"/>
          <w:szCs w:val="20"/>
        </w:rPr>
        <w:t>6.51</w:t>
      </w:r>
      <w:r>
        <w:rPr>
          <w:rFonts w:ascii="Times New Roman" w:hAnsi="Times New Roman" w:eastAsia="方正仿宋_GBK" w:cs="Times New Roman"/>
          <w:sz w:val="32"/>
          <w:szCs w:val="20"/>
        </w:rPr>
        <w:t>万元，住房保障支出预算</w:t>
      </w:r>
      <w:r>
        <w:rPr>
          <w:rFonts w:hint="eastAsia" w:ascii="Times New Roman" w:hAnsi="Times New Roman" w:eastAsia="方正仿宋_GBK" w:cs="Times New Roman"/>
          <w:sz w:val="32"/>
          <w:szCs w:val="20"/>
        </w:rPr>
        <w:t>5.95</w:t>
      </w:r>
      <w:r>
        <w:rPr>
          <w:rFonts w:ascii="Times New Roman" w:hAnsi="Times New Roman" w:eastAsia="方正仿宋_GBK" w:cs="Times New Roman"/>
          <w:sz w:val="32"/>
          <w:szCs w:val="20"/>
        </w:rPr>
        <w:t>万元。支出预算较202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年增加</w:t>
      </w:r>
      <w:r>
        <w:rPr>
          <w:rFonts w:hint="eastAsia" w:ascii="Times New Roman" w:hAnsi="Times New Roman" w:eastAsia="方正仿宋_GBK" w:cs="Times New Roman"/>
          <w:sz w:val="32"/>
          <w:szCs w:val="20"/>
        </w:rPr>
        <w:t>11.83</w:t>
      </w:r>
      <w:r>
        <w:rPr>
          <w:rFonts w:ascii="Times New Roman" w:hAnsi="Times New Roman" w:eastAsia="方正仿宋_GBK" w:cs="Times New Roman"/>
          <w:sz w:val="32"/>
          <w:szCs w:val="20"/>
        </w:rPr>
        <w:t>万元，主要是基本支出预算增加</w:t>
      </w:r>
      <w:r>
        <w:rPr>
          <w:rFonts w:hint="eastAsia" w:ascii="Times New Roman" w:hAnsi="Times New Roman" w:eastAsia="方正仿宋_GBK" w:cs="Times New Roman"/>
          <w:sz w:val="32"/>
          <w:szCs w:val="20"/>
        </w:rPr>
        <w:t>4.33</w:t>
      </w:r>
      <w:r>
        <w:rPr>
          <w:rFonts w:ascii="Times New Roman" w:hAnsi="Times New Roman" w:eastAsia="方正仿宋_GBK" w:cs="Times New Roman"/>
          <w:sz w:val="32"/>
          <w:szCs w:val="20"/>
        </w:rPr>
        <w:t>万元，项目支出预算</w:t>
      </w:r>
      <w:r>
        <w:rPr>
          <w:rFonts w:hint="eastAsia" w:ascii="Times New Roman" w:hAnsi="Times New Roman" w:eastAsia="方正仿宋_GBK" w:cs="Times New Roman"/>
          <w:sz w:val="32"/>
          <w:szCs w:val="20"/>
        </w:rPr>
        <w:t>增加7.5</w:t>
      </w:r>
      <w:r>
        <w:rPr>
          <w:rFonts w:ascii="Times New Roman" w:hAnsi="Times New Roman" w:eastAsia="方正仿宋_GBK" w:cs="Times New Roman"/>
          <w:sz w:val="32"/>
          <w:szCs w:val="20"/>
        </w:rPr>
        <w:t>万元。</w:t>
      </w:r>
    </w:p>
    <w:p w14:paraId="0AB7ACC2">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黑体_GBK" w:cs="Times New Roman"/>
          <w:sz w:val="32"/>
          <w:szCs w:val="20"/>
        </w:rPr>
        <w:t>三、单位预算情况说明</w:t>
      </w:r>
    </w:p>
    <w:p w14:paraId="2E74A927">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年一般公共预算财政拨款收入</w:t>
      </w:r>
      <w:r>
        <w:rPr>
          <w:rFonts w:hint="eastAsia" w:ascii="Times New Roman" w:hAnsi="Times New Roman" w:eastAsia="方正仿宋_GBK" w:cs="Times New Roman"/>
          <w:sz w:val="32"/>
          <w:szCs w:val="20"/>
        </w:rPr>
        <w:t>141.81</w:t>
      </w:r>
      <w:r>
        <w:rPr>
          <w:rFonts w:ascii="Times New Roman" w:hAnsi="Times New Roman" w:eastAsia="方正仿宋_GBK" w:cs="Times New Roman"/>
          <w:sz w:val="32"/>
          <w:szCs w:val="20"/>
        </w:rPr>
        <w:t>万元，一般公共预算财政拨款支出</w:t>
      </w:r>
      <w:r>
        <w:rPr>
          <w:rFonts w:hint="eastAsia" w:ascii="Times New Roman" w:hAnsi="Times New Roman" w:eastAsia="方正仿宋_GBK" w:cs="Times New Roman"/>
          <w:sz w:val="32"/>
          <w:szCs w:val="20"/>
        </w:rPr>
        <w:t>141.81</w:t>
      </w:r>
      <w:r>
        <w:rPr>
          <w:rFonts w:ascii="Times New Roman" w:hAnsi="Times New Roman" w:eastAsia="方正仿宋_GBK" w:cs="Times New Roman"/>
          <w:sz w:val="32"/>
          <w:szCs w:val="20"/>
        </w:rPr>
        <w:t>万元，比20</w:t>
      </w:r>
      <w:r>
        <w:rPr>
          <w:rFonts w:hint="eastAsia" w:ascii="Times New Roman" w:hAnsi="Times New Roman" w:eastAsia="方正仿宋_GBK" w:cs="Times New Roman"/>
          <w:sz w:val="32"/>
          <w:szCs w:val="20"/>
        </w:rPr>
        <w:t>25</w:t>
      </w:r>
      <w:r>
        <w:rPr>
          <w:rFonts w:ascii="Times New Roman" w:hAnsi="Times New Roman" w:eastAsia="方正仿宋_GBK" w:cs="Times New Roman"/>
          <w:sz w:val="32"/>
          <w:szCs w:val="20"/>
        </w:rPr>
        <w:t>年增加</w:t>
      </w:r>
      <w:r>
        <w:rPr>
          <w:rFonts w:hint="eastAsia" w:ascii="Times New Roman" w:hAnsi="Times New Roman" w:eastAsia="方正仿宋_GBK" w:cs="Times New Roman"/>
          <w:sz w:val="32"/>
          <w:szCs w:val="20"/>
        </w:rPr>
        <w:t>11.83</w:t>
      </w:r>
      <w:r>
        <w:rPr>
          <w:rFonts w:ascii="Times New Roman" w:hAnsi="Times New Roman" w:eastAsia="方正仿宋_GBK" w:cs="Times New Roman"/>
          <w:sz w:val="32"/>
          <w:szCs w:val="20"/>
        </w:rPr>
        <w:t>万元。其中：基本支出</w:t>
      </w:r>
      <w:r>
        <w:rPr>
          <w:rFonts w:hint="eastAsia" w:ascii="Times New Roman" w:hAnsi="Times New Roman" w:eastAsia="方正仿宋_GBK" w:cs="Times New Roman"/>
          <w:sz w:val="32"/>
          <w:szCs w:val="20"/>
        </w:rPr>
        <w:t>131.46</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年增加</w:t>
      </w:r>
      <w:r>
        <w:rPr>
          <w:rFonts w:hint="eastAsia" w:ascii="Times New Roman" w:hAnsi="Times New Roman" w:eastAsia="方正仿宋_GBK" w:cs="Times New Roman"/>
          <w:sz w:val="32"/>
          <w:szCs w:val="20"/>
        </w:rPr>
        <w:t>4.33</w:t>
      </w:r>
      <w:r>
        <w:rPr>
          <w:rFonts w:ascii="Times New Roman" w:hAnsi="Times New Roman" w:eastAsia="方正仿宋_GBK" w:cs="Times New Roman"/>
          <w:sz w:val="32"/>
          <w:szCs w:val="20"/>
        </w:rPr>
        <w:t>万元，主要原因是卫生健康支出</w:t>
      </w:r>
      <w:r>
        <w:rPr>
          <w:rFonts w:hint="eastAsia" w:ascii="Times New Roman" w:hAnsi="Times New Roman" w:eastAsia="方正仿宋_GBK" w:cs="Times New Roman"/>
          <w:sz w:val="32"/>
          <w:szCs w:val="20"/>
        </w:rPr>
        <w:t>、城乡社区支出、住房保障支出</w:t>
      </w:r>
      <w:r>
        <w:rPr>
          <w:rFonts w:ascii="Times New Roman" w:hAnsi="Times New Roman" w:eastAsia="方正仿宋_GBK" w:cs="Times New Roman"/>
          <w:sz w:val="32"/>
          <w:szCs w:val="20"/>
        </w:rPr>
        <w:t>等基本支出预算增加，主要用于保障西永街道</w:t>
      </w:r>
      <w:r>
        <w:rPr>
          <w:rFonts w:hint="eastAsia" w:ascii="Times New Roman" w:hAnsi="Times New Roman" w:eastAsia="方正仿宋_GBK" w:cs="Times New Roman"/>
          <w:sz w:val="32"/>
          <w:szCs w:val="20"/>
        </w:rPr>
        <w:t>便民服务</w:t>
      </w:r>
      <w:r>
        <w:rPr>
          <w:rFonts w:ascii="Times New Roman" w:hAnsi="Times New Roman" w:eastAsia="方正仿宋_GBK" w:cs="Times New Roman"/>
          <w:sz w:val="32"/>
          <w:szCs w:val="20"/>
        </w:rPr>
        <w:t>中</w:t>
      </w:r>
      <w:r>
        <w:rPr>
          <w:rFonts w:ascii="Times New Roman" w:hAnsi="Times New Roman" w:eastAsia="方正仿宋_GBK" w:cs="Times New Roman"/>
          <w:sz w:val="32"/>
        </w:rPr>
        <w:t>心</w:t>
      </w:r>
      <w:r>
        <w:rPr>
          <w:rFonts w:hint="eastAsia" w:ascii="Times New Roman" w:hAnsi="Times New Roman" w:eastAsia="方正仿宋_GBK" w:cs="Times New Roman"/>
          <w:sz w:val="32"/>
        </w:rPr>
        <w:t>（退役军人服务站）</w:t>
      </w:r>
      <w:r>
        <w:rPr>
          <w:rFonts w:ascii="Times New Roman" w:hAnsi="Times New Roman" w:eastAsia="方正仿宋_GBK" w:cs="Times New Roman"/>
          <w:sz w:val="32"/>
          <w:szCs w:val="20"/>
        </w:rPr>
        <w:t>在职人员工资福利及社会保险缴费，退休人员补助等，保障单位正常运转的各项商品服务支出；项目支出</w:t>
      </w:r>
      <w:r>
        <w:rPr>
          <w:rFonts w:hint="eastAsia" w:ascii="Times New Roman" w:hAnsi="Times New Roman" w:cs="Times New Roman"/>
          <w:sz w:val="32"/>
          <w:szCs w:val="20"/>
        </w:rPr>
        <w:t>10.35</w:t>
      </w:r>
      <w:r>
        <w:rPr>
          <w:rFonts w:ascii="Times New Roman" w:hAnsi="Times New Roman" w:eastAsia="方正仿宋_GBK" w:cs="Times New Roman"/>
          <w:sz w:val="32"/>
          <w:szCs w:val="20"/>
        </w:rPr>
        <w:t>万元，比202</w:t>
      </w:r>
      <w:r>
        <w:rPr>
          <w:rFonts w:hint="eastAsia" w:ascii="Times New Roman" w:hAnsi="Times New Roman" w:cs="Times New Roman"/>
          <w:sz w:val="32"/>
          <w:szCs w:val="20"/>
        </w:rPr>
        <w:t>5</w:t>
      </w:r>
      <w:r>
        <w:rPr>
          <w:rFonts w:hint="eastAsia" w:ascii="方正仿宋_GBK" w:hAnsi="方正仿宋_GBK" w:eastAsia="方正仿宋_GBK" w:cs="方正仿宋_GBK"/>
          <w:sz w:val="32"/>
          <w:szCs w:val="20"/>
        </w:rPr>
        <w:t>年增加</w:t>
      </w:r>
      <w:r>
        <w:rPr>
          <w:rFonts w:hint="eastAsia" w:ascii="Times New Roman" w:hAnsi="Times New Roman" w:cs="Times New Roman"/>
          <w:sz w:val="32"/>
          <w:szCs w:val="20"/>
        </w:rPr>
        <w:t>7.5</w:t>
      </w:r>
      <w:r>
        <w:rPr>
          <w:rFonts w:ascii="Times New Roman" w:hAnsi="Times New Roman" w:eastAsia="方正仿宋_GBK" w:cs="Times New Roman"/>
          <w:sz w:val="32"/>
          <w:szCs w:val="20"/>
        </w:rPr>
        <w:t>万元，主要原因是</w:t>
      </w:r>
      <w:r>
        <w:rPr>
          <w:rFonts w:hint="eastAsia" w:ascii="Times New Roman" w:hAnsi="Times New Roman" w:eastAsia="方正仿宋_GBK" w:cs="Times New Roman"/>
          <w:sz w:val="32"/>
          <w:szCs w:val="20"/>
        </w:rPr>
        <w:t>人力资源和社会保障管理服务</w:t>
      </w:r>
      <w:r>
        <w:rPr>
          <w:rFonts w:ascii="Times New Roman" w:hAnsi="Times New Roman" w:eastAsia="方正仿宋_GBK" w:cs="Times New Roman"/>
          <w:sz w:val="32"/>
          <w:szCs w:val="20"/>
        </w:rPr>
        <w:t>等，主要用于</w:t>
      </w:r>
      <w:r>
        <w:rPr>
          <w:rFonts w:hint="eastAsia" w:ascii="Times New Roman" w:hAnsi="Times New Roman" w:eastAsia="方正仿宋_GBK" w:cs="Times New Roman"/>
          <w:sz w:val="32"/>
          <w:szCs w:val="20"/>
        </w:rPr>
        <w:t>退役军人服务保障</w:t>
      </w:r>
      <w:r>
        <w:rPr>
          <w:rFonts w:ascii="Times New Roman" w:hAnsi="Times New Roman" w:eastAsia="方正仿宋_GBK" w:cs="Times New Roman"/>
          <w:sz w:val="32"/>
          <w:szCs w:val="20"/>
        </w:rPr>
        <w:t>等重点工作。</w:t>
      </w:r>
    </w:p>
    <w:p w14:paraId="52624A22">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rPr>
        <w:t>西永街道</w:t>
      </w:r>
      <w:r>
        <w:rPr>
          <w:rFonts w:hint="eastAsia" w:ascii="Times New Roman" w:hAnsi="Times New Roman" w:eastAsia="方正仿宋_GBK" w:cs="Times New Roman"/>
          <w:sz w:val="32"/>
        </w:rPr>
        <w:t>便民服务中心（退役军人服务站）</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年无使用政府性基金预算拨款安排的支出。</w:t>
      </w:r>
    </w:p>
    <w:p w14:paraId="5B4FBAC5">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黑体_GBK" w:cs="Times New Roman"/>
          <w:sz w:val="32"/>
          <w:szCs w:val="20"/>
        </w:rPr>
        <w:t>四、“三公”经费情况说明</w:t>
      </w:r>
    </w:p>
    <w:p w14:paraId="56E9F747">
      <w:pPr>
        <w:spacing w:line="600" w:lineRule="exact"/>
        <w:ind w:firstLine="6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年“三公”经费预算</w:t>
      </w:r>
      <w:r>
        <w:rPr>
          <w:rFonts w:hint="eastAsia" w:ascii="Times New Roman" w:hAnsi="Times New Roman" w:eastAsia="方正仿宋_GBK" w:cs="Times New Roman"/>
          <w:sz w:val="32"/>
          <w:szCs w:val="20"/>
        </w:rPr>
        <w:t>4.5</w:t>
      </w:r>
      <w:r>
        <w:rPr>
          <w:rFonts w:ascii="Times New Roman" w:hAnsi="Times New Roman" w:eastAsia="方正仿宋_GBK" w:cs="Times New Roman"/>
          <w:sz w:val="32"/>
          <w:szCs w:val="20"/>
        </w:rPr>
        <w:t>万元。其中：因公出国（境）费用0万元，公务接待费0万元，公务用车运行维护费</w:t>
      </w:r>
      <w:r>
        <w:rPr>
          <w:rFonts w:hint="eastAsia" w:ascii="Times New Roman" w:hAnsi="Times New Roman" w:eastAsia="方正仿宋_GBK" w:cs="Times New Roman"/>
          <w:sz w:val="32"/>
          <w:szCs w:val="20"/>
        </w:rPr>
        <w:t>4.5</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与2025年持平，</w:t>
      </w:r>
      <w:r>
        <w:rPr>
          <w:rFonts w:ascii="Times New Roman" w:hAnsi="Times New Roman" w:eastAsia="方正仿宋_GBK" w:cs="Times New Roman"/>
          <w:sz w:val="32"/>
          <w:szCs w:val="20"/>
        </w:rPr>
        <w:t>公务用车购置费0万元。</w:t>
      </w:r>
    </w:p>
    <w:p w14:paraId="1578EDCA">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五、其他重要事项的情况说明</w:t>
      </w:r>
    </w:p>
    <w:p w14:paraId="733D5E0C">
      <w:pPr>
        <w:adjustRightInd w:val="0"/>
        <w:snapToGrid w:val="0"/>
        <w:spacing w:line="600" w:lineRule="exact"/>
        <w:ind w:firstLine="640" w:firstLineChars="200"/>
        <w:rPr>
          <w:rFonts w:ascii="Times New Roman" w:hAnsi="Times New Roman" w:cs="Times New Roman"/>
          <w:color w:val="0D0D0D"/>
        </w:rPr>
      </w:pPr>
      <w:r>
        <w:rPr>
          <w:rFonts w:hint="eastAsia" w:ascii="Times New Roman" w:hAnsi="Times New Roman" w:eastAsia="方正仿宋_GBK" w:cs="Times New Roman"/>
          <w:color w:val="0D0D0D"/>
          <w:sz w:val="32"/>
          <w:szCs w:val="32"/>
        </w:rPr>
        <w:t>（一）</w:t>
      </w:r>
      <w:r>
        <w:rPr>
          <w:rFonts w:ascii="Times New Roman" w:hAnsi="Times New Roman" w:eastAsia="方正仿宋_GBK" w:cs="Times New Roman"/>
          <w:sz w:val="32"/>
          <w:szCs w:val="20"/>
        </w:rPr>
        <w:t>我单位不在机关运行经费统计范围之内</w:t>
      </w:r>
      <w:r>
        <w:rPr>
          <w:rFonts w:ascii="Times New Roman" w:hAnsi="Times New Roman" w:cs="Times New Roman"/>
          <w:color w:val="0D0D0D"/>
        </w:rPr>
        <w:t>。</w:t>
      </w:r>
    </w:p>
    <w:p w14:paraId="36E84F95">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（二）政府采购情况。本单位</w:t>
      </w:r>
      <w:r>
        <w:rPr>
          <w:rFonts w:hint="eastAsia" w:ascii="Times New Roman" w:hAnsi="Times New Roman" w:eastAsia="方正仿宋_GBK" w:cs="Times New Roman"/>
          <w:sz w:val="32"/>
          <w:szCs w:val="20"/>
        </w:rPr>
        <w:t>无</w:t>
      </w:r>
      <w:r>
        <w:rPr>
          <w:rFonts w:ascii="Times New Roman" w:hAnsi="Times New Roman" w:eastAsia="方正仿宋_GBK" w:cs="Times New Roman"/>
          <w:sz w:val="32"/>
          <w:szCs w:val="20"/>
        </w:rPr>
        <w:t>政府采购预算。</w:t>
      </w:r>
    </w:p>
    <w:p w14:paraId="7921242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（三）绩效目标设置情况。2026年项目支出均实行了绩效目标管理，涉及一般公共预算当年财政拨款</w:t>
      </w:r>
      <w:r>
        <w:rPr>
          <w:rFonts w:hint="eastAsia" w:ascii="Times New Roman" w:hAnsi="Times New Roman" w:eastAsia="方正仿宋_GBK" w:cs="Times New Roman"/>
          <w:sz w:val="32"/>
          <w:szCs w:val="20"/>
        </w:rPr>
        <w:t>141.81</w:t>
      </w:r>
      <w:r>
        <w:rPr>
          <w:rFonts w:ascii="Times New Roman" w:hAnsi="Times New Roman" w:eastAsia="方正仿宋_GBK" w:cs="Times New Roman"/>
          <w:sz w:val="32"/>
          <w:szCs w:val="20"/>
        </w:rPr>
        <w:t>万元。</w:t>
      </w:r>
    </w:p>
    <w:p w14:paraId="3027752B">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（四）国有资产占有使用情况。</w:t>
      </w:r>
      <w:r>
        <w:rPr>
          <w:rFonts w:hint="eastAsia" w:ascii="Times New Roman" w:hAnsi="Times New Roman" w:eastAsia="方正仿宋_GBK" w:cs="Times New Roman"/>
          <w:sz w:val="32"/>
          <w:szCs w:val="20"/>
          <w:lang w:eastAsia="zh-CN"/>
        </w:rPr>
        <w:t>截至</w:t>
      </w:r>
      <w:r>
        <w:rPr>
          <w:rFonts w:ascii="Times New Roman" w:hAnsi="Times New Roman" w:eastAsia="方正仿宋_GBK" w:cs="Times New Roman"/>
          <w:sz w:val="32"/>
          <w:szCs w:val="20"/>
        </w:rPr>
        <w:t>2025年12月，本单位</w:t>
      </w:r>
      <w:r>
        <w:rPr>
          <w:rFonts w:hint="eastAsia" w:ascii="Times New Roman" w:hAnsi="Times New Roman" w:eastAsia="方正仿宋_GBK" w:cs="Times New Roman"/>
          <w:sz w:val="32"/>
          <w:szCs w:val="20"/>
        </w:rPr>
        <w:t>无公务车</w:t>
      </w:r>
      <w:r>
        <w:rPr>
          <w:rFonts w:ascii="Times New Roman" w:hAnsi="Times New Roman" w:eastAsia="方正仿宋_GBK" w:cs="Times New Roman"/>
          <w:sz w:val="32"/>
          <w:szCs w:val="20"/>
        </w:rPr>
        <w:t>。2026年一般公共预算</w:t>
      </w:r>
      <w:r>
        <w:rPr>
          <w:rFonts w:hint="eastAsia" w:ascii="Times New Roman" w:hAnsi="Times New Roman" w:eastAsia="方正仿宋_GBK" w:cs="Times New Roman"/>
          <w:sz w:val="32"/>
          <w:szCs w:val="20"/>
        </w:rPr>
        <w:t>未</w:t>
      </w:r>
      <w:r>
        <w:rPr>
          <w:rFonts w:ascii="Times New Roman" w:hAnsi="Times New Roman" w:eastAsia="方正仿宋_GBK" w:cs="Times New Roman"/>
          <w:sz w:val="32"/>
          <w:szCs w:val="20"/>
        </w:rPr>
        <w:t>安排购置车辆。</w:t>
      </w:r>
    </w:p>
    <w:p w14:paraId="02357A6E">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（五）委托业务费情况。2026年委托业务费涉及财拨资金</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w:t>
      </w:r>
    </w:p>
    <w:p w14:paraId="37989CBA">
      <w:pPr>
        <w:spacing w:line="600" w:lineRule="exact"/>
        <w:ind w:firstLine="640" w:firstLineChars="200"/>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六、专业性名词解释</w:t>
      </w:r>
    </w:p>
    <w:p w14:paraId="59CD0476">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（一）财政拨款收入：指本年度从本级财政部门取得的财政拨款，包括一般公共预算财政拨款和政府性基金预算财政拨款。</w:t>
      </w:r>
    </w:p>
    <w:p w14:paraId="364191F5">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（二）财政专户管理资金收入：指缴入财政专户、实行专项管理的高中以上学费、住宿费、高校委托培养费、函大、电大、夜大及短训班培训费等教育收费。单位根据教育收费标准、学生人数等合理预计。</w:t>
      </w:r>
    </w:p>
    <w:p w14:paraId="5415698C">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（三）事业收入（不含教育收费）：指事业单位开展专业业务活动及其辅助活动取得的收入，不包括教育收费。单位根据本年度事业单位开展专业业务活动及其辅助活动计划，结合上年度收入等情况进行预计。</w:t>
      </w:r>
    </w:p>
    <w:p w14:paraId="51C608B2">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（四）上级补助收入：指从主管部门或上级单位取得的财政拨款以外的其他补助收入。单位结合上年度上级补助收入等情况进行预计。</w:t>
      </w:r>
    </w:p>
    <w:p w14:paraId="42C99B93">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5186BC84">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4D329F71">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（七）其他收入：指债务收入、投资收益等收入，单位根据情况合理预计，全部编入预算。</w:t>
      </w:r>
    </w:p>
    <w:p w14:paraId="2807BB29">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DF6008B">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0719AE">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（十）项目支出：指在基本支出之外为完成特定行政任务和事业发展目标所发生的支出。</w:t>
      </w:r>
    </w:p>
    <w:p w14:paraId="47F4400F">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499C85">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361B4F2">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（十三）工资福利支出（支出经济分类科目类级）：反映单位开支的在职职工和编制外长期聘用人员的各类劳动报酬，以及为上述人员缴纳的各项社会保险费等。</w:t>
      </w:r>
    </w:p>
    <w:p w14:paraId="005B8D9B">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（十四）商品和服务支出（支出经济分类科目类级）：反映单位购买商品和服务的支出（不包括用于购置固定资产的支出、战略性和应急储备支出）。</w:t>
      </w:r>
    </w:p>
    <w:p w14:paraId="452F158C">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（十五）对个人和家庭的补助（支出经济分类科目类级）：反映用于对个人和家庭的补助支出。</w:t>
      </w:r>
    </w:p>
    <w:p w14:paraId="5A30F3DC">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578CAF7">
      <w:pPr>
        <w:ind w:firstLine="640" w:firstLineChars="200"/>
        <w:rPr>
          <w:rFonts w:ascii="Times New Roman" w:hAnsi="Times New Roman" w:eastAsia="方正仿宋_GBK" w:cs="Times New Roman"/>
          <w:sz w:val="32"/>
          <w:szCs w:val="20"/>
        </w:rPr>
      </w:pPr>
    </w:p>
    <w:p w14:paraId="605A0DCE">
      <w:pPr>
        <w:spacing w:line="600" w:lineRule="exact"/>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部门预算公开联系人：龚财政</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联系方式：023-65660899</w:t>
      </w:r>
      <w:r>
        <w:rPr>
          <w:rFonts w:hint="eastAsia" w:ascii="Times New Roman" w:hAnsi="Times New Roman" w:eastAsia="方正仿宋_GBK" w:cs="Times New Roman"/>
          <w:sz w:val="32"/>
          <w:szCs w:val="20"/>
        </w:rPr>
        <w:t>）</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F0811288-7836-4F7D-AD2B-A51D404F7ED5}"/>
  </w:font>
  <w:font w:name="华文中宋">
    <w:altName w:val="宋体"/>
    <w:panose1 w:val="02010600040101010101"/>
    <w:charset w:val="86"/>
    <w:family w:val="auto"/>
    <w:pitch w:val="default"/>
    <w:sig w:usb0="00000000" w:usb1="00000000" w:usb2="00000010" w:usb3="00000000" w:csb0="0004009F" w:csb1="00000000"/>
    <w:embedRegular r:id="rId2" w:fontKey="{8293E75D-A668-44E0-9E49-1726B97AAAA2}"/>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3" w:fontKey="{E8662C28-80CC-42BC-98A9-614A3E566C2E}"/>
  </w:font>
  <w:font w:name="方正仿宋_GBK">
    <w:panose1 w:val="03000509000000000000"/>
    <w:charset w:val="86"/>
    <w:family w:val="script"/>
    <w:pitch w:val="default"/>
    <w:sig w:usb0="00000001" w:usb1="080E0000" w:usb2="00000000" w:usb3="00000000" w:csb0="00040000" w:csb1="00000000"/>
    <w:embedRegular r:id="rId4" w:fontKey="{7A85605A-0324-4492-BC01-6C29498BAD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405ADD5A">
        <w:pPr>
          <w:pStyle w:val="6"/>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5</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0E1B7E31">
    <w:pPr>
      <w:pStyle w:val="6"/>
    </w:pPr>
  </w:p>
  <w:p w14:paraId="3B0E2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320BF49C">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06D4347F">
    <w:pPr>
      <w:pStyle w:val="6"/>
    </w:pPr>
  </w:p>
  <w:p w14:paraId="45F1A9F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6B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41FE"/>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167F2"/>
    <w:rsid w:val="00A410D3"/>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77A63"/>
    <w:rsid w:val="00DA4FB8"/>
    <w:rsid w:val="00DA626F"/>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1B30190E"/>
    <w:rsid w:val="25204CC6"/>
    <w:rsid w:val="2EFB4282"/>
    <w:rsid w:val="33F950A2"/>
    <w:rsid w:val="4110170F"/>
    <w:rsid w:val="57FA4176"/>
    <w:rsid w:val="580B347D"/>
    <w:rsid w:val="63FB5286"/>
    <w:rsid w:val="6ACA118D"/>
    <w:rsid w:val="718D7BFC"/>
    <w:rsid w:val="77F70E5A"/>
    <w:rsid w:val="780A5635"/>
    <w:rsid w:val="7D181D03"/>
    <w:rsid w:val="DDEFA33C"/>
    <w:rsid w:val="ECD3B3C2"/>
    <w:rsid w:val="F4FF58B9"/>
    <w:rsid w:val="FB6F9806"/>
    <w:rsid w:val="FCB9159E"/>
    <w:rsid w:val="FF76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rPr>
      <w:rFonts w:ascii="Calibri" w:hAnsi="Calibri" w:eastAsia="宋体" w:cs="宋体"/>
      <w:szCs w:val="22"/>
    </w:rPr>
  </w:style>
  <w:style w:type="paragraph" w:styleId="4">
    <w:name w:val="Date"/>
    <w:basedOn w:val="1"/>
    <w:next w:val="1"/>
    <w:link w:val="2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paragraph" w:customStyle="1" w:styleId="1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2446</Words>
  <Characters>2586</Characters>
  <Lines>18</Lines>
  <Paragraphs>5</Paragraphs>
  <TotalTime>33</TotalTime>
  <ScaleCrop>false</ScaleCrop>
  <LinksUpToDate>false</LinksUpToDate>
  <CharactersWithSpaces>2587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2024-02-04T00:58:00Z</dcterms:created>
  <dc:creator>风筝断了线</dc:creator>
  <cp:lastModifiedBy>silence</cp:lastModifiedBy>
  <cp:lastPrinted>2024-02-27T22:23:00Z</cp:lastPrinted>
  <dcterms:modified xsi:type="dcterms:W3CDTF">2026-07-08T08:40:07Z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80DFD6C063A1A415D529CB69BE0C0E0E_43</vt:lpwstr>
  </property>
  <property fmtid="{D5CDD505-2E9C-101B-9397-08002B2CF9AE}" pid="4" name="KSOTemplateDocerSaveRecord">
    <vt:lpwstr>eyJoZGlkIjoiZjRmYWUxOWJhMWE5OGFmZGQyNzA0NjBkZTNhOGRjMDEiLCJ1c2VySWQiOiIyNDg4ODMzNzUifQ==</vt:lpwstr>
  </property>
</Properties>
</file>