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27B5B">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西永街道2026年部门预算情况说明</w:t>
      </w:r>
    </w:p>
    <w:p w14:paraId="5B1D7970">
      <w:pPr>
        <w:spacing w:line="600" w:lineRule="exact"/>
        <w:ind w:firstLine="640" w:firstLineChars="200"/>
        <w:rPr>
          <w:rFonts w:ascii="方正仿宋_GBK" w:hAnsi="仿宋_GB2312" w:eastAsia="方正仿宋_GBK" w:cs="仿宋_GB2312"/>
          <w:sz w:val="32"/>
          <w:szCs w:val="20"/>
        </w:rPr>
      </w:pPr>
    </w:p>
    <w:p w14:paraId="20C9C458">
      <w:pPr>
        <w:adjustRightInd w:val="0"/>
        <w:snapToGrid w:val="0"/>
        <w:spacing w:line="600" w:lineRule="exact"/>
        <w:ind w:left="640"/>
        <w:rPr>
          <w:rFonts w:ascii="方正黑体_GBK" w:hAnsi="黑体" w:eastAsia="方正黑体_GBK" w:cs="仿宋_GB2312"/>
          <w:color w:val="0D0D0D"/>
          <w:sz w:val="32"/>
          <w:szCs w:val="32"/>
        </w:rPr>
      </w:pPr>
      <w:r>
        <w:rPr>
          <w:rFonts w:hint="eastAsia" w:ascii="方正黑体_GBK" w:hAnsi="黑体" w:eastAsia="方正黑体_GBK" w:cs="仿宋_GB2312"/>
          <w:color w:val="0D0D0D"/>
          <w:sz w:val="32"/>
          <w:szCs w:val="32"/>
        </w:rPr>
        <w:t>一、单位基本情况</w:t>
      </w:r>
    </w:p>
    <w:p w14:paraId="054F14F2">
      <w:pPr>
        <w:tabs>
          <w:tab w:val="center" w:pos="4153"/>
          <w:tab w:val="left" w:pos="7275"/>
        </w:tabs>
        <w:spacing w:line="600" w:lineRule="exact"/>
        <w:ind w:left="64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（一）职能职责</w:t>
      </w:r>
    </w:p>
    <w:p w14:paraId="05AC0DDB">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1、执行法律、法规、规章和上级人民政府的决定。</w:t>
      </w:r>
    </w:p>
    <w:p w14:paraId="09B3686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2、服务经济发展，加强街道财政预算和收支管理。</w:t>
      </w:r>
    </w:p>
    <w:p w14:paraId="67F247B5">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3、负责社区管理</w:t>
      </w:r>
      <w:bookmarkStart w:id="1" w:name="_GoBack"/>
      <w:bookmarkEnd w:id="1"/>
      <w:r>
        <w:rPr>
          <w:rFonts w:ascii="Times New Roman" w:hAnsi="Times New Roman" w:eastAsia="方正仿宋_GBK" w:cs="Times New Roman"/>
          <w:color w:val="0D0D0D"/>
          <w:sz w:val="32"/>
        </w:rPr>
        <w:t>、社区建设和社区服务工作。制定社区建设发展规划，加强居委会管理和建设，开展便民利民的社区服务；组织协调社区各类公益性基础设施的建立和完善，培育和发展社区中介服务组织，指导社区服务资源的合理配置；做好拥军优属、优抚安置、殡葬改革、老龄等工作，维护妇女儿童、残疾人和归侨、侨属、少数民族的合法权益；做好民兵预备役、国防动员和征兵工作。对居住小区的物业管理进行指导和监督检查。</w:t>
      </w:r>
    </w:p>
    <w:p w14:paraId="2DB2FC56">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4、开展社会福利、社会救济、社会保障工作。负责管理失业、下岗职工和离退休人员，做好城市低保、职工养老保险、失业保险等社会管理与服务工作。协助有关部门做好劳动就业工作。</w:t>
      </w:r>
    </w:p>
    <w:p w14:paraId="4FA3AED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5、负责市容、环境卫生、绿化美化、环境保护等城市管理工作；组织单位和社区居民开展爱国卫生运动，落实环境卫生责任制。参与检查督促新建改建的住宅和公共建筑、市政公共设施配套项目的落实、验收工作；协助有关部门对其使用进行监督管理。</w:t>
      </w:r>
    </w:p>
    <w:p w14:paraId="4FFA12BD">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6、开展社会主义精神文明建设。负责人口和计划生育、计划统计、社区教育、社区卫生、群众性文化、科普、体育等方面的工作。</w:t>
      </w:r>
    </w:p>
    <w:p w14:paraId="64C3E52C">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7、维护辖区社会稳定。组织实施社会治安综合治理规划，开展信访、治安保卫、人民调解、</w:t>
      </w:r>
      <w:r>
        <w:rPr>
          <w:rFonts w:hint="eastAsia" w:ascii="Times New Roman" w:hAnsi="Times New Roman" w:eastAsia="方正仿宋_GBK" w:cs="Times New Roman"/>
          <w:color w:val="0D0D0D"/>
          <w:sz w:val="32"/>
          <w:lang w:eastAsia="zh-CN"/>
        </w:rPr>
        <w:t>法治宣传教育</w:t>
      </w:r>
      <w:r>
        <w:rPr>
          <w:rFonts w:ascii="Times New Roman" w:hAnsi="Times New Roman" w:eastAsia="方正仿宋_GBK" w:cs="Times New Roman"/>
          <w:color w:val="0D0D0D"/>
          <w:sz w:val="32"/>
        </w:rPr>
        <w:t>、外来人口管理、安全生产监督管理等方面的工作。配合有关部门做好防汛、防火、防震、防灾、救灾和抢险工作。</w:t>
      </w:r>
    </w:p>
    <w:p w14:paraId="2CFB05E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8、统筹协调公安、税务等职能部门派出机构或专职人员的行政执法工作。</w:t>
      </w:r>
    </w:p>
    <w:p w14:paraId="1877433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9、做好服务农业、农村、农民的相关工作。</w:t>
      </w:r>
    </w:p>
    <w:p w14:paraId="6E111036">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10、承办管委会交办的其他工作。</w:t>
      </w:r>
    </w:p>
    <w:p w14:paraId="715B0F62">
      <w:pPr>
        <w:tabs>
          <w:tab w:val="center" w:pos="4153"/>
          <w:tab w:val="left" w:pos="7275"/>
        </w:tabs>
        <w:spacing w:line="600" w:lineRule="exact"/>
        <w:ind w:left="640"/>
        <w:jc w:val="left"/>
        <w:rPr>
          <w:rFonts w:ascii="Times New Roman" w:hAnsi="Times New Roman" w:eastAsia="方正仿宋_GBK" w:cs="Times New Roman"/>
          <w:sz w:val="32"/>
          <w:szCs w:val="22"/>
        </w:rPr>
      </w:pPr>
      <w:r>
        <w:rPr>
          <w:rFonts w:hint="eastAsia" w:ascii="方正楷体_GBK" w:hAnsi="仿宋_GB2312" w:eastAsia="方正楷体_GBK" w:cs="仿宋_GB2312"/>
          <w:color w:val="0D0D0D"/>
          <w:sz w:val="32"/>
        </w:rPr>
        <w:t>（二）单位构成</w:t>
      </w:r>
    </w:p>
    <w:p w14:paraId="39FB153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rPr>
        <w:t>西永街道单位内设</w:t>
      </w:r>
      <w:r>
        <w:rPr>
          <w:rFonts w:hint="eastAsia" w:ascii="Times New Roman" w:hAnsi="Times New Roman" w:eastAsia="方正仿宋_GBK" w:cs="Times New Roman"/>
          <w:sz w:val="32"/>
        </w:rPr>
        <w:t>5</w:t>
      </w:r>
      <w:r>
        <w:rPr>
          <w:rFonts w:ascii="Times New Roman" w:hAnsi="Times New Roman" w:eastAsia="方正仿宋_GBK" w:cs="Times New Roman"/>
          <w:sz w:val="32"/>
        </w:rPr>
        <w:t>个机构处室，分别是</w:t>
      </w:r>
      <w:r>
        <w:rPr>
          <w:rFonts w:ascii="Times New Roman" w:hAnsi="Times New Roman" w:eastAsia="方正仿宋_GBK" w:cs="Times New Roman"/>
          <w:sz w:val="32"/>
          <w:szCs w:val="32"/>
        </w:rPr>
        <w:t>基层治理综合指挥室</w:t>
      </w:r>
      <w:r>
        <w:rPr>
          <w:rFonts w:ascii="Times New Roman" w:hAnsi="Times New Roman" w:eastAsia="方正仿宋_GBK" w:cs="Times New Roman"/>
          <w:sz w:val="32"/>
        </w:rPr>
        <w:t>；</w:t>
      </w:r>
      <w:r>
        <w:rPr>
          <w:rFonts w:ascii="Times New Roman" w:hAnsi="Times New Roman" w:eastAsia="方正仿宋_GBK" w:cs="Times New Roman"/>
          <w:sz w:val="32"/>
          <w:szCs w:val="32"/>
        </w:rPr>
        <w:t>党的建设办公室</w:t>
      </w:r>
      <w:r>
        <w:rPr>
          <w:rFonts w:ascii="Times New Roman" w:hAnsi="Times New Roman" w:eastAsia="方正仿宋_GBK" w:cs="Times New Roman"/>
          <w:sz w:val="32"/>
        </w:rPr>
        <w:t>；</w:t>
      </w:r>
      <w:r>
        <w:rPr>
          <w:rFonts w:ascii="Times New Roman" w:hAnsi="Times New Roman" w:eastAsia="方正仿宋_GBK" w:cs="Times New Roman"/>
          <w:sz w:val="32"/>
          <w:szCs w:val="32"/>
        </w:rPr>
        <w:t>经济发展办公室</w:t>
      </w:r>
      <w:r>
        <w:rPr>
          <w:rFonts w:ascii="Times New Roman" w:hAnsi="Times New Roman" w:eastAsia="方正仿宋_GBK" w:cs="Times New Roman"/>
          <w:sz w:val="32"/>
        </w:rPr>
        <w:t>；</w:t>
      </w:r>
      <w:r>
        <w:rPr>
          <w:rFonts w:ascii="Times New Roman" w:hAnsi="Times New Roman" w:eastAsia="方正仿宋_GBK" w:cs="Times New Roman"/>
          <w:sz w:val="32"/>
          <w:szCs w:val="32"/>
        </w:rPr>
        <w:t>民生服务办公室</w:t>
      </w:r>
      <w:r>
        <w:rPr>
          <w:rFonts w:ascii="Times New Roman" w:hAnsi="Times New Roman" w:eastAsia="方正仿宋_GBK" w:cs="Times New Roman"/>
          <w:sz w:val="32"/>
        </w:rPr>
        <w:t>；</w:t>
      </w:r>
      <w:r>
        <w:rPr>
          <w:rFonts w:ascii="Times New Roman" w:hAnsi="Times New Roman" w:eastAsia="方正仿宋_GBK" w:cs="Times New Roman"/>
          <w:sz w:val="32"/>
          <w:szCs w:val="32"/>
        </w:rPr>
        <w:t>平安法治办公室</w:t>
      </w:r>
      <w:r>
        <w:rPr>
          <w:rFonts w:ascii="Times New Roman" w:hAnsi="Times New Roman" w:eastAsia="方正仿宋_GBK" w:cs="Times New Roman"/>
          <w:sz w:val="32"/>
        </w:rPr>
        <w:t>。下属</w:t>
      </w:r>
      <w:r>
        <w:rPr>
          <w:rFonts w:hint="eastAsia" w:ascii="Times New Roman" w:hAnsi="Times New Roman" w:eastAsia="方正仿宋_GBK" w:cs="Times New Roman"/>
          <w:sz w:val="32"/>
        </w:rPr>
        <w:t>5</w:t>
      </w:r>
      <w:r>
        <w:rPr>
          <w:rFonts w:ascii="Times New Roman" w:hAnsi="Times New Roman" w:eastAsia="方正仿宋_GBK" w:cs="Times New Roman"/>
          <w:sz w:val="32"/>
        </w:rPr>
        <w:t>个事业预算单位，分别是</w:t>
      </w:r>
      <w:r>
        <w:rPr>
          <w:rFonts w:ascii="Times New Roman" w:hAnsi="Times New Roman" w:eastAsia="方正仿宋_GBK" w:cs="Times New Roman"/>
          <w:sz w:val="32"/>
          <w:szCs w:val="32"/>
        </w:rPr>
        <w:t>新时代文明实践服务中心</w:t>
      </w:r>
      <w:r>
        <w:rPr>
          <w:rFonts w:ascii="Times New Roman" w:hAnsi="Times New Roman" w:eastAsia="方正仿宋_GBK" w:cs="Times New Roman"/>
          <w:sz w:val="32"/>
        </w:rPr>
        <w:t>；</w:t>
      </w:r>
      <w:r>
        <w:rPr>
          <w:rFonts w:ascii="Times New Roman" w:hAnsi="Times New Roman" w:eastAsia="方正仿宋_GBK" w:cs="Times New Roman"/>
          <w:sz w:val="32"/>
          <w:szCs w:val="32"/>
        </w:rPr>
        <w:t>城市建设服务中心</w:t>
      </w:r>
      <w:r>
        <w:rPr>
          <w:rFonts w:ascii="Times New Roman" w:hAnsi="Times New Roman" w:eastAsia="方正仿宋_GBK" w:cs="Times New Roman"/>
          <w:sz w:val="32"/>
        </w:rPr>
        <w:t>；</w:t>
      </w:r>
      <w:r>
        <w:rPr>
          <w:rFonts w:ascii="Times New Roman" w:hAnsi="Times New Roman" w:eastAsia="方正仿宋_GBK" w:cs="Times New Roman"/>
          <w:sz w:val="32"/>
          <w:szCs w:val="32"/>
        </w:rPr>
        <w:t>便民服务中心（退役军人服务站）</w:t>
      </w:r>
      <w:r>
        <w:rPr>
          <w:rFonts w:ascii="Times New Roman" w:hAnsi="Times New Roman" w:eastAsia="方正仿宋_GBK" w:cs="Times New Roman"/>
          <w:sz w:val="32"/>
        </w:rPr>
        <w:t>；</w:t>
      </w:r>
      <w:r>
        <w:rPr>
          <w:rFonts w:ascii="Times New Roman" w:hAnsi="Times New Roman" w:eastAsia="方正仿宋_GBK" w:cs="Times New Roman"/>
          <w:sz w:val="32"/>
          <w:szCs w:val="32"/>
        </w:rPr>
        <w:t>综合行政执法大队</w:t>
      </w:r>
      <w:r>
        <w:rPr>
          <w:rFonts w:ascii="Times New Roman" w:hAnsi="Times New Roman" w:eastAsia="方正仿宋_GBK" w:cs="Times New Roman"/>
          <w:sz w:val="32"/>
        </w:rPr>
        <w:t>；</w:t>
      </w:r>
      <w:r>
        <w:rPr>
          <w:rFonts w:ascii="Times New Roman" w:hAnsi="Times New Roman" w:eastAsia="方正仿宋_GBK" w:cs="Times New Roman"/>
          <w:sz w:val="32"/>
          <w:szCs w:val="32"/>
        </w:rPr>
        <w:t>社区事务服务中心</w:t>
      </w:r>
      <w:r>
        <w:rPr>
          <w:rFonts w:ascii="Times New Roman" w:hAnsi="Times New Roman" w:eastAsia="方正仿宋_GBK" w:cs="Times New Roman"/>
          <w:sz w:val="32"/>
        </w:rPr>
        <w:t>。</w:t>
      </w:r>
    </w:p>
    <w:p w14:paraId="194E13E9">
      <w:pPr>
        <w:spacing w:line="600" w:lineRule="exact"/>
        <w:ind w:left="640"/>
        <w:rPr>
          <w:rFonts w:ascii="方正仿宋_GBK" w:hAnsi="黑体" w:eastAsia="方正仿宋_GBK" w:cs="仿宋_GB2312"/>
          <w:sz w:val="32"/>
          <w:szCs w:val="20"/>
        </w:rPr>
      </w:pPr>
      <w:r>
        <w:rPr>
          <w:rFonts w:hint="eastAsia" w:ascii="方正黑体_GBK" w:hAnsi="黑体" w:eastAsia="方正黑体_GBK" w:cs="仿宋_GB2312"/>
          <w:sz w:val="32"/>
          <w:szCs w:val="20"/>
        </w:rPr>
        <w:t>二、部门收支总体情况</w:t>
      </w:r>
    </w:p>
    <w:p w14:paraId="014172E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（一）收入预算：202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万元，其中：一般公共预算拨款</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万元，政府性基金预算拨款0万元，国有资本经营预算收入0万元，事业收入0万元，事业单位经营收入0万元，其他收入0万元。收入较202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增加361.91</w:t>
      </w:r>
      <w:r>
        <w:rPr>
          <w:rFonts w:ascii="Times New Roman" w:hAnsi="Times New Roman" w:eastAsia="方正仿宋_GBK" w:cs="Times New Roman"/>
          <w:sz w:val="32"/>
          <w:szCs w:val="20"/>
        </w:rPr>
        <w:t>万元，主要是</w:t>
      </w:r>
      <w:r>
        <w:rPr>
          <w:rFonts w:hint="eastAsia" w:ascii="Times New Roman" w:hAnsi="Times New Roman" w:eastAsia="方正仿宋_GBK" w:cs="Times New Roman"/>
          <w:sz w:val="32"/>
          <w:szCs w:val="20"/>
        </w:rPr>
        <w:t>一般公共服务支出213.72万元；文化旅游体育与传媒、农林水等增加212</w:t>
      </w:r>
      <w:r>
        <w:rPr>
          <w:rFonts w:ascii="Times New Roman" w:hAnsi="Times New Roman" w:eastAsia="方正仿宋_GBK" w:cs="Times New Roman"/>
          <w:sz w:val="32"/>
          <w:szCs w:val="20"/>
        </w:rPr>
        <w:t>万元。</w:t>
      </w:r>
    </w:p>
    <w:p w14:paraId="477EBDB2">
      <w:pPr>
        <w:spacing w:line="600" w:lineRule="exact"/>
        <w:ind w:firstLine="640" w:firstLineChars="200"/>
        <w:rPr>
          <w:rFonts w:ascii="Times New Roman" w:hAnsi="Times New Roman" w:eastAsia="方正仿宋_GBK" w:cs="Times New Roman"/>
          <w:color w:val="FF0000"/>
          <w:sz w:val="32"/>
          <w:szCs w:val="20"/>
        </w:rPr>
      </w:pPr>
      <w:r>
        <w:rPr>
          <w:rFonts w:ascii="Times New Roman" w:hAnsi="Times New Roman" w:eastAsia="方正仿宋_GBK" w:cs="Times New Roman"/>
          <w:sz w:val="32"/>
          <w:szCs w:val="20"/>
        </w:rPr>
        <w:t>（二）支出预算：202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万元，其中：一般公共服务支出预算</w:t>
      </w:r>
      <w:r>
        <w:rPr>
          <w:rFonts w:hint="eastAsia" w:ascii="Times New Roman" w:hAnsi="Times New Roman" w:eastAsia="方正仿宋_GBK" w:cs="Times New Roman"/>
          <w:sz w:val="32"/>
          <w:szCs w:val="20"/>
        </w:rPr>
        <w:t>3437.88</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文化旅游体育与传媒9万</w:t>
      </w:r>
      <w:r>
        <w:rPr>
          <w:rFonts w:ascii="Times New Roman" w:hAnsi="Times New Roman" w:eastAsia="方正仿宋_GBK" w:cs="Times New Roman"/>
          <w:sz w:val="32"/>
          <w:szCs w:val="20"/>
        </w:rPr>
        <w:t>元，社会保障和就业支出预算</w:t>
      </w:r>
      <w:r>
        <w:rPr>
          <w:rFonts w:hint="eastAsia" w:ascii="Times New Roman" w:hAnsi="Times New Roman" w:eastAsia="方正仿宋_GBK" w:cs="Times New Roman"/>
          <w:sz w:val="32"/>
          <w:szCs w:val="20"/>
        </w:rPr>
        <w:t>795.94</w:t>
      </w:r>
      <w:r>
        <w:rPr>
          <w:rFonts w:ascii="Times New Roman" w:hAnsi="Times New Roman" w:eastAsia="方正仿宋_GBK" w:cs="Times New Roman"/>
          <w:sz w:val="32"/>
          <w:szCs w:val="20"/>
        </w:rPr>
        <w:t>万元，卫生健康支出预算</w:t>
      </w:r>
      <w:r>
        <w:rPr>
          <w:rFonts w:hint="eastAsia" w:ascii="Times New Roman" w:hAnsi="Times New Roman" w:eastAsia="方正仿宋_GBK" w:cs="Times New Roman"/>
          <w:sz w:val="32"/>
          <w:szCs w:val="20"/>
        </w:rPr>
        <w:t>90.39</w:t>
      </w:r>
      <w:r>
        <w:rPr>
          <w:rFonts w:ascii="Times New Roman" w:hAnsi="Times New Roman" w:eastAsia="方正仿宋_GBK" w:cs="Times New Roman"/>
          <w:sz w:val="32"/>
          <w:szCs w:val="20"/>
        </w:rPr>
        <w:t>万元，住房保障支出预算</w:t>
      </w:r>
      <w:r>
        <w:rPr>
          <w:rFonts w:hint="eastAsia" w:ascii="Times New Roman" w:hAnsi="Times New Roman" w:eastAsia="方正仿宋_GBK" w:cs="Times New Roman"/>
          <w:sz w:val="32"/>
          <w:szCs w:val="20"/>
        </w:rPr>
        <w:t>125.93</w:t>
      </w:r>
      <w:r>
        <w:rPr>
          <w:rFonts w:ascii="Times New Roman" w:hAnsi="Times New Roman" w:eastAsia="方正仿宋_GBK" w:cs="Times New Roman"/>
          <w:sz w:val="32"/>
          <w:szCs w:val="20"/>
        </w:rPr>
        <w:t>万元，节能环保支出</w:t>
      </w:r>
      <w:r>
        <w:rPr>
          <w:rFonts w:hint="eastAsia" w:ascii="Times New Roman" w:hAnsi="Times New Roman" w:eastAsia="方正仿宋_GBK" w:cs="Times New Roman"/>
          <w:sz w:val="32"/>
          <w:szCs w:val="20"/>
        </w:rPr>
        <w:t>39.1</w:t>
      </w:r>
      <w:r>
        <w:rPr>
          <w:rFonts w:ascii="Times New Roman" w:hAnsi="Times New Roman" w:eastAsia="方正仿宋_GBK" w:cs="Times New Roman"/>
          <w:sz w:val="32"/>
          <w:szCs w:val="20"/>
        </w:rPr>
        <w:t>万元，城乡社区支出</w:t>
      </w:r>
      <w:r>
        <w:rPr>
          <w:rFonts w:hint="eastAsia" w:ascii="Times New Roman" w:hAnsi="Times New Roman" w:eastAsia="方正仿宋_GBK" w:cs="Times New Roman"/>
          <w:sz w:val="32"/>
          <w:szCs w:val="20"/>
        </w:rPr>
        <w:t>568.25</w:t>
      </w:r>
      <w:r>
        <w:rPr>
          <w:rFonts w:ascii="Times New Roman" w:hAnsi="Times New Roman" w:eastAsia="方正仿宋_GBK" w:cs="Times New Roman"/>
          <w:sz w:val="32"/>
          <w:szCs w:val="20"/>
        </w:rPr>
        <w:t>万元，农林水支出</w:t>
      </w:r>
      <w:r>
        <w:rPr>
          <w:rFonts w:hint="eastAsia" w:ascii="Times New Roman" w:hAnsi="Times New Roman" w:eastAsia="方正仿宋_GBK" w:cs="Times New Roman"/>
          <w:sz w:val="32"/>
          <w:szCs w:val="20"/>
        </w:rPr>
        <w:t>281.3</w:t>
      </w:r>
      <w:r>
        <w:rPr>
          <w:rFonts w:ascii="Times New Roman" w:hAnsi="Times New Roman" w:eastAsia="方正仿宋_GBK" w:cs="Times New Roman"/>
          <w:sz w:val="32"/>
          <w:szCs w:val="20"/>
        </w:rPr>
        <w:t>万元。支出预算较202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增加361.91</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主要是基本支出预算增加44.21万元，项目支出预算增加317.7万元。</w:t>
      </w:r>
    </w:p>
    <w:p w14:paraId="70A3FDDB">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三、部门预算情况说明</w:t>
      </w:r>
    </w:p>
    <w:p w14:paraId="254A1D19">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年一般公共预算财政拨款收入</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万元，一般公共预算财政拨款支出</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增加361.91</w:t>
      </w:r>
      <w:r>
        <w:rPr>
          <w:rFonts w:ascii="Times New Roman" w:hAnsi="Times New Roman" w:eastAsia="方正仿宋_GBK" w:cs="Times New Roman"/>
          <w:sz w:val="32"/>
          <w:szCs w:val="20"/>
        </w:rPr>
        <w:t>万元。其中：基本支出</w:t>
      </w:r>
      <w:r>
        <w:rPr>
          <w:rFonts w:hint="eastAsia" w:ascii="Times New Roman" w:hAnsi="Times New Roman" w:eastAsia="方正仿宋_GBK" w:cs="Times New Roman"/>
          <w:sz w:val="32"/>
          <w:szCs w:val="20"/>
        </w:rPr>
        <w:t>1725.66</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5增加44.21</w:t>
      </w:r>
      <w:r>
        <w:rPr>
          <w:rFonts w:ascii="Times New Roman" w:hAnsi="Times New Roman" w:eastAsia="方正仿宋_GBK" w:cs="Times New Roman"/>
          <w:sz w:val="32"/>
          <w:szCs w:val="20"/>
        </w:rPr>
        <w:t>万元，主要原因是</w:t>
      </w:r>
      <w:r>
        <w:rPr>
          <w:rFonts w:hint="eastAsia" w:ascii="Times New Roman" w:hAnsi="Times New Roman" w:eastAsia="方正仿宋_GBK" w:cs="Times New Roman"/>
          <w:sz w:val="32"/>
          <w:szCs w:val="20"/>
        </w:rPr>
        <w:t>行政运行和事业运行</w:t>
      </w:r>
      <w:r>
        <w:rPr>
          <w:rFonts w:ascii="Times New Roman" w:hAnsi="Times New Roman" w:eastAsia="方正仿宋_GBK" w:cs="Times New Roman"/>
          <w:sz w:val="32"/>
          <w:szCs w:val="20"/>
        </w:rPr>
        <w:t>等支出</w:t>
      </w:r>
      <w:r>
        <w:rPr>
          <w:rFonts w:hint="eastAsia" w:ascii="Times New Roman" w:hAnsi="Times New Roman" w:eastAsia="方正仿宋_GBK" w:cs="Times New Roman"/>
          <w:sz w:val="32"/>
          <w:szCs w:val="20"/>
        </w:rPr>
        <w:t>增加</w:t>
      </w:r>
      <w:r>
        <w:rPr>
          <w:rFonts w:ascii="Times New Roman" w:hAnsi="Times New Roman" w:eastAsia="方正仿宋_GBK" w:cs="Times New Roman"/>
          <w:sz w:val="32"/>
          <w:szCs w:val="20"/>
        </w:rPr>
        <w:t>，主要用于保障西永街道在职人员工资福利，退休人员补助等，保障部门正常运转的各项商品服务支出；项目支出</w:t>
      </w:r>
      <w:r>
        <w:rPr>
          <w:rFonts w:hint="eastAsia" w:ascii="Times New Roman" w:hAnsi="Times New Roman" w:eastAsia="方正仿宋_GBK" w:cs="Times New Roman"/>
          <w:sz w:val="32"/>
          <w:szCs w:val="20"/>
        </w:rPr>
        <w:t>3622.12</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增加317.7</w:t>
      </w:r>
      <w:r>
        <w:rPr>
          <w:rFonts w:ascii="Times New Roman" w:hAnsi="Times New Roman" w:eastAsia="方正仿宋_GBK" w:cs="Times New Roman"/>
          <w:sz w:val="32"/>
          <w:szCs w:val="20"/>
        </w:rPr>
        <w:t>万元，主要原因是</w:t>
      </w:r>
      <w:r>
        <w:rPr>
          <w:rFonts w:hint="eastAsia" w:ascii="Times New Roman" w:hAnsi="Times New Roman" w:eastAsia="方正仿宋_GBK" w:cs="Times New Roman"/>
          <w:sz w:val="32"/>
          <w:szCs w:val="20"/>
        </w:rPr>
        <w:t>一般公共服务支出和城乡社区</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农林水</w:t>
      </w:r>
      <w:r>
        <w:rPr>
          <w:rFonts w:ascii="Times New Roman" w:hAnsi="Times New Roman" w:eastAsia="方正仿宋_GBK" w:cs="Times New Roman"/>
          <w:sz w:val="32"/>
          <w:szCs w:val="20"/>
        </w:rPr>
        <w:t>支出等，主要用于</w:t>
      </w:r>
      <w:r>
        <w:rPr>
          <w:rFonts w:hint="eastAsia" w:ascii="Times New Roman" w:hAnsi="Times New Roman" w:eastAsia="方正仿宋_GBK" w:cs="Times New Roman"/>
          <w:sz w:val="32"/>
          <w:szCs w:val="20"/>
        </w:rPr>
        <w:t>环保</w:t>
      </w:r>
      <w:r>
        <w:rPr>
          <w:rFonts w:ascii="Times New Roman" w:hAnsi="Times New Roman" w:eastAsia="方正仿宋_GBK" w:cs="Times New Roman"/>
          <w:sz w:val="32"/>
          <w:szCs w:val="20"/>
        </w:rPr>
        <w:t>卫生、</w:t>
      </w:r>
      <w:r>
        <w:rPr>
          <w:rFonts w:hint="eastAsia" w:ascii="Times New Roman" w:hAnsi="Times New Roman" w:eastAsia="方正仿宋_GBK" w:cs="Times New Roman"/>
          <w:sz w:val="32"/>
          <w:szCs w:val="20"/>
        </w:rPr>
        <w:t>市政基建维修</w:t>
      </w:r>
      <w:r>
        <w:rPr>
          <w:rFonts w:ascii="Times New Roman" w:hAnsi="Times New Roman" w:eastAsia="方正仿宋_GBK" w:cs="Times New Roman"/>
          <w:sz w:val="32"/>
          <w:szCs w:val="20"/>
        </w:rPr>
        <w:t>等重点工作。</w:t>
      </w:r>
    </w:p>
    <w:p w14:paraId="72D68D79">
      <w:pPr>
        <w:spacing w:line="600" w:lineRule="exact"/>
        <w:ind w:firstLine="640" w:firstLineChars="200"/>
        <w:rPr>
          <w:rFonts w:ascii="方正仿宋_GBK" w:hAnsi="仿宋_GB2312" w:eastAsia="方正仿宋_GBK" w:cs="仿宋_GB2312"/>
          <w:sz w:val="32"/>
          <w:szCs w:val="20"/>
        </w:rPr>
      </w:pPr>
      <w:r>
        <w:rPr>
          <w:rFonts w:ascii="Times New Roman" w:hAnsi="Times New Roman" w:eastAsia="方正仿宋_GBK" w:cs="Times New Roman"/>
          <w:sz w:val="32"/>
          <w:szCs w:val="20"/>
        </w:rPr>
        <w:t>西永街道202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年无使用政府性基金预算拨款安排的支出。</w:t>
      </w:r>
    </w:p>
    <w:p w14:paraId="79E989A6">
      <w:pPr>
        <w:spacing w:line="600" w:lineRule="exact"/>
        <w:ind w:left="640"/>
        <w:rPr>
          <w:rFonts w:ascii="方正仿宋_GBK" w:hAnsi="黑体" w:eastAsia="方正仿宋_GBK" w:cs="仿宋_GB2312"/>
          <w:sz w:val="32"/>
          <w:szCs w:val="20"/>
        </w:rPr>
      </w:pPr>
      <w:r>
        <w:rPr>
          <w:rFonts w:hint="eastAsia" w:ascii="方正黑体_GBK" w:hAnsi="黑体" w:eastAsia="方正黑体_GBK" w:cs="仿宋_GB2312"/>
          <w:sz w:val="32"/>
          <w:szCs w:val="20"/>
        </w:rPr>
        <w:t>四、“三公”经费情况说明</w:t>
      </w:r>
    </w:p>
    <w:p w14:paraId="5213C5F8">
      <w:pPr>
        <w:spacing w:line="600" w:lineRule="exact"/>
        <w:ind w:firstLine="600"/>
        <w:rPr>
          <w:rFonts w:ascii="方正仿宋_GBK" w:hAnsi="仿宋_GB2312" w:eastAsia="方正仿宋_GBK" w:cs="仿宋_GB2312"/>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年“三公”经费预算</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减少18.5</w:t>
      </w:r>
      <w:r>
        <w:rPr>
          <w:rFonts w:ascii="Times New Roman" w:hAnsi="Times New Roman" w:eastAsia="方正仿宋_GBK" w:cs="Times New Roman"/>
          <w:sz w:val="32"/>
          <w:szCs w:val="20"/>
        </w:rPr>
        <w:t>万元。其中：</w:t>
      </w:r>
      <w:bookmarkStart w:id="0" w:name="OLE_LINK1"/>
      <w:r>
        <w:rPr>
          <w:rFonts w:ascii="Times New Roman" w:hAnsi="Times New Roman" w:eastAsia="方正仿宋_GBK" w:cs="Times New Roman"/>
          <w:sz w:val="32"/>
          <w:szCs w:val="20"/>
        </w:rPr>
        <w:t>因公出国（境）费用0万元，与202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年持平，主要原因是无因公出国（境）计划；公务接待费</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比</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5年减少</w:t>
      </w:r>
      <w:r>
        <w:rPr>
          <w:rFonts w:ascii="Times New Roman" w:hAnsi="Times New Roman" w:eastAsia="方正仿宋_GBK" w:cs="Times New Roman"/>
          <w:sz w:val="32"/>
          <w:szCs w:val="20"/>
        </w:rPr>
        <w:t>0</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万元，主要原因是</w:t>
      </w:r>
      <w:r>
        <w:rPr>
          <w:rFonts w:hint="eastAsia" w:ascii="Times New Roman" w:hAnsi="Times New Roman" w:eastAsia="方正仿宋_GBK" w:cs="Times New Roman"/>
          <w:sz w:val="32"/>
          <w:szCs w:val="20"/>
        </w:rPr>
        <w:t>无公务接待预算</w:t>
      </w:r>
      <w:r>
        <w:rPr>
          <w:rFonts w:ascii="Times New Roman" w:hAnsi="Times New Roman" w:eastAsia="方正仿宋_GBK" w:cs="Times New Roman"/>
          <w:sz w:val="32"/>
          <w:szCs w:val="20"/>
        </w:rPr>
        <w:t>；公务用车运行维护费</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万元，与202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年持平，主要原因是</w:t>
      </w:r>
      <w:r>
        <w:rPr>
          <w:rFonts w:hint="eastAsia" w:ascii="Times New Roman" w:hAnsi="Times New Roman" w:eastAsia="方正仿宋_GBK" w:cs="Times New Roman"/>
          <w:sz w:val="32"/>
          <w:szCs w:val="20"/>
        </w:rPr>
        <w:t>无增加预算的计划</w:t>
      </w:r>
      <w:r>
        <w:rPr>
          <w:rFonts w:ascii="Times New Roman" w:hAnsi="Times New Roman" w:eastAsia="方正仿宋_GBK" w:cs="Times New Roman"/>
          <w:sz w:val="32"/>
          <w:szCs w:val="20"/>
        </w:rPr>
        <w:t>；公务用车购置费</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比</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减少18万元</w:t>
      </w:r>
      <w:r>
        <w:rPr>
          <w:rFonts w:ascii="Times New Roman" w:hAnsi="Times New Roman" w:eastAsia="方正仿宋_GBK" w:cs="Times New Roman"/>
          <w:sz w:val="32"/>
          <w:szCs w:val="20"/>
        </w:rPr>
        <w:t>；主要原因是</w:t>
      </w:r>
      <w:r>
        <w:rPr>
          <w:rFonts w:hint="eastAsia" w:ascii="Times New Roman" w:hAnsi="Times New Roman" w:eastAsia="方正仿宋_GBK" w:cs="Times New Roman"/>
          <w:sz w:val="32"/>
          <w:szCs w:val="20"/>
        </w:rPr>
        <w:t>无公务</w:t>
      </w:r>
      <w:r>
        <w:rPr>
          <w:rFonts w:ascii="Times New Roman" w:hAnsi="Times New Roman" w:eastAsia="方正仿宋_GBK" w:cs="Times New Roman"/>
          <w:sz w:val="32"/>
          <w:szCs w:val="20"/>
        </w:rPr>
        <w:t>用车购置计划。</w:t>
      </w:r>
      <w:bookmarkEnd w:id="0"/>
    </w:p>
    <w:p w14:paraId="0C29E045">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5C9C0147">
      <w:pPr>
        <w:spacing w:line="600" w:lineRule="exact"/>
        <w:ind w:firstLine="6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（一）</w:t>
      </w:r>
      <w:r>
        <w:rPr>
          <w:rFonts w:ascii="Times New Roman" w:hAnsi="Times New Roman" w:eastAsia="方正仿宋_GBK" w:cs="Times New Roman"/>
          <w:sz w:val="32"/>
          <w:szCs w:val="20"/>
        </w:rPr>
        <w:t>机关运行经费。202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年一般公共预算财政拨款运行经费720.04万元，比上年减少7.32万元，主要原因为政策性缩减开支。主要用于办公费、印刷费、邮电费、水电费、物管费、差旅费、会议费、培训费及其他商品和服务支出等。</w:t>
      </w:r>
    </w:p>
    <w:p w14:paraId="74F64106">
      <w:pPr>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（二）</w:t>
      </w:r>
      <w:r>
        <w:rPr>
          <w:rFonts w:ascii="Times New Roman" w:hAnsi="Times New Roman" w:eastAsia="方正仿宋_GBK" w:cs="Times New Roman"/>
          <w:sz w:val="32"/>
          <w:szCs w:val="20"/>
        </w:rPr>
        <w:t>政府采购情况。所属各预算单位政府采购预算总额274万元，其中，政府采购货物预算3万元、政府采购工程预算187万元、政府采购服务预算84万元；一般公共预算拨款政府采购274万元，其中，政府采购货物预算3万元、政府采购工程预算187万元、政府采购服务预算84万元。</w:t>
      </w:r>
    </w:p>
    <w:p w14:paraId="0B5A973C">
      <w:pPr>
        <w:ind w:firstLine="640" w:firstLineChars="200"/>
        <w:rPr>
          <w:rFonts w:ascii="Times New Roman" w:hAnsi="Times New Roman" w:eastAsia="方正仿宋_GBK" w:cs="Times New Roman"/>
          <w:color w:val="000000"/>
          <w:sz w:val="32"/>
          <w:szCs w:val="20"/>
        </w:rPr>
      </w:pPr>
      <w:r>
        <w:rPr>
          <w:rFonts w:hint="eastAsia" w:ascii="Times New Roman" w:hAnsi="Times New Roman" w:eastAsia="方正仿宋_GBK" w:cs="Times New Roman"/>
          <w:sz w:val="32"/>
          <w:szCs w:val="20"/>
        </w:rPr>
        <w:t>（三）</w:t>
      </w:r>
      <w:r>
        <w:rPr>
          <w:rFonts w:ascii="Times New Roman" w:hAnsi="Times New Roman" w:eastAsia="方正仿宋_GBK" w:cs="Times New Roman"/>
          <w:sz w:val="32"/>
          <w:szCs w:val="20"/>
        </w:rPr>
        <w:t>绩效目标设置情况。</w:t>
      </w:r>
      <w:r>
        <w:rPr>
          <w:rFonts w:ascii="Times New Roman" w:hAnsi="Times New Roman" w:eastAsia="方正仿宋_GBK" w:cs="Times New Roman"/>
          <w:color w:val="000000"/>
          <w:sz w:val="32"/>
          <w:szCs w:val="20"/>
        </w:rPr>
        <w:t>202</w:t>
      </w:r>
      <w:r>
        <w:rPr>
          <w:rFonts w:hint="eastAsia" w:ascii="Times New Roman" w:hAnsi="Times New Roman" w:eastAsia="方正仿宋_GBK" w:cs="Times New Roman"/>
          <w:color w:val="000000"/>
          <w:sz w:val="32"/>
          <w:szCs w:val="20"/>
        </w:rPr>
        <w:t>6</w:t>
      </w:r>
      <w:r>
        <w:rPr>
          <w:rFonts w:ascii="Times New Roman" w:hAnsi="Times New Roman" w:eastAsia="方正仿宋_GBK" w:cs="Times New Roman"/>
          <w:color w:val="000000"/>
          <w:sz w:val="32"/>
          <w:szCs w:val="20"/>
        </w:rPr>
        <w:t>年项目支出均实行了绩效目标管理，涉及一般公共预算当年财政拨款</w:t>
      </w:r>
      <w:r>
        <w:rPr>
          <w:rFonts w:hint="eastAsia" w:ascii="Times New Roman" w:hAnsi="Times New Roman" w:eastAsia="方正仿宋_GBK" w:cs="Times New Roman"/>
          <w:sz w:val="32"/>
          <w:szCs w:val="20"/>
        </w:rPr>
        <w:t>5347.8</w:t>
      </w:r>
      <w:r>
        <w:rPr>
          <w:rFonts w:ascii="Times New Roman" w:hAnsi="Times New Roman" w:eastAsia="方正仿宋_GBK" w:cs="Times New Roman"/>
          <w:color w:val="000000"/>
          <w:sz w:val="32"/>
          <w:szCs w:val="20"/>
        </w:rPr>
        <w:t>万元。</w:t>
      </w:r>
    </w:p>
    <w:p w14:paraId="0EF3BBD4">
      <w:pPr>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（四）国有资产占有使用情况。截止2025年12月，本单位共有车辆</w:t>
      </w:r>
      <w:r>
        <w:rPr>
          <w:rFonts w:hint="eastAsia" w:ascii="Times New Roman" w:hAnsi="Times New Roman" w:eastAsia="方正仿宋_GBK" w:cs="Times New Roman"/>
          <w:sz w:val="32"/>
          <w:szCs w:val="20"/>
        </w:rPr>
        <w:t>4</w:t>
      </w:r>
      <w:r>
        <w:rPr>
          <w:rFonts w:ascii="Times New Roman" w:hAnsi="Times New Roman" w:eastAsia="方正仿宋_GBK" w:cs="Times New Roman"/>
          <w:sz w:val="32"/>
          <w:szCs w:val="20"/>
        </w:rPr>
        <w:t>辆，其中一般公务用车3辆、执勤执法用车1辆。2026年一般公共预算</w:t>
      </w:r>
      <w:r>
        <w:rPr>
          <w:rFonts w:hint="eastAsia" w:ascii="Times New Roman" w:hAnsi="Times New Roman" w:eastAsia="方正仿宋_GBK" w:cs="Times New Roman"/>
          <w:sz w:val="32"/>
          <w:szCs w:val="20"/>
        </w:rPr>
        <w:t>未</w:t>
      </w:r>
      <w:r>
        <w:rPr>
          <w:rFonts w:ascii="Times New Roman" w:hAnsi="Times New Roman" w:eastAsia="方正仿宋_GBK" w:cs="Times New Roman"/>
          <w:sz w:val="32"/>
          <w:szCs w:val="20"/>
        </w:rPr>
        <w:t>安排购置车辆。</w:t>
      </w:r>
    </w:p>
    <w:p w14:paraId="5B26EC7B">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（五）委托业务费情况。2026年委托业务费涉及财拨资金</w:t>
      </w:r>
      <w:r>
        <w:rPr>
          <w:rFonts w:hint="eastAsia" w:ascii="Times New Roman" w:hAnsi="Times New Roman" w:eastAsia="方正仿宋_GBK" w:cs="Times New Roman"/>
          <w:color w:val="0D0D0D"/>
          <w:sz w:val="32"/>
          <w:szCs w:val="32"/>
        </w:rPr>
        <w:t>583.54</w:t>
      </w:r>
      <w:r>
        <w:rPr>
          <w:rFonts w:ascii="Times New Roman" w:hAnsi="Times New Roman" w:eastAsia="方正仿宋_GBK" w:cs="Times New Roman"/>
          <w:color w:val="0D0D0D"/>
          <w:sz w:val="32"/>
          <w:szCs w:val="32"/>
        </w:rPr>
        <w:t>万元，主要用于政府履职辅助性服务和公共服务等支出。</w:t>
      </w:r>
    </w:p>
    <w:p w14:paraId="31DE94B8">
      <w:pPr>
        <w:adjustRightInd w:val="0"/>
        <w:snapToGrid w:val="0"/>
        <w:spacing w:line="600" w:lineRule="exact"/>
        <w:ind w:left="640"/>
        <w:rPr>
          <w:rFonts w:ascii="方正黑体_GBK" w:hAnsi="黑体" w:eastAsia="方正黑体_GBK" w:cs="仿宋_GB2312"/>
          <w:sz w:val="32"/>
          <w:szCs w:val="20"/>
        </w:rPr>
      </w:pPr>
      <w:r>
        <w:rPr>
          <w:rFonts w:ascii="方正黑体_GBK" w:hAnsi="黑体" w:eastAsia="方正黑体_GBK" w:cs="仿宋_GB2312"/>
          <w:sz w:val="32"/>
          <w:szCs w:val="20"/>
        </w:rPr>
        <w:t>六、专业性名词解释</w:t>
      </w:r>
    </w:p>
    <w:p w14:paraId="3793C463">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（一）财政拨款收入：指本年度从本级财政部门取得的财政拨款，包括一般公共预算财政拨款和政府性基金预算财政拨款。</w:t>
      </w:r>
    </w:p>
    <w:p w14:paraId="7AF18F73">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4D2F7482">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6E139D6">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（四）上级补助收入：指从主管部门或上级单位取得的财政拨款以外的其他补助收入。单位结合上年度上级补助收入等情况进行预计。</w:t>
      </w:r>
    </w:p>
    <w:p w14:paraId="4C164C8F">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4707A60">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5276F17">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（七）其他收入：指债务收入、投资收益等收入，单位根据情况合理预计，全部编入预算。</w:t>
      </w:r>
    </w:p>
    <w:p w14:paraId="095470EA">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254EB10">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CB75385">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（十）项目支出：指在基本支出之外为完成特定行政任务和事业发展目标所发生的支出。</w:t>
      </w:r>
    </w:p>
    <w:p w14:paraId="63EAFEB8">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E1C6B1">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C7E4F5B">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（十三）工资福利支出（支出经济分类科目类级）：反映单位开支的在职职工和编制外长期聘用人员的各类劳动报酬，以及为上述人员缴纳的各项社会保险费等。</w:t>
      </w:r>
    </w:p>
    <w:p w14:paraId="2EBD1C60">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（十四）商品和服务支出（支出经济分类科目类级）：反映单位购买商品和服务的支出（不包括用于购置固定资产的支出、战略性和应急储备支出）。</w:t>
      </w:r>
    </w:p>
    <w:p w14:paraId="4471091B">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（十五）对个人和家庭的补助（支出经济分类科目类级）：反映用于对个人和家庭的补助支出。</w:t>
      </w:r>
    </w:p>
    <w:p w14:paraId="7283AE52">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573A62F">
      <w:pPr>
        <w:adjustRightInd w:val="0"/>
        <w:snapToGrid w:val="0"/>
        <w:spacing w:line="600" w:lineRule="exact"/>
        <w:ind w:firstLine="420" w:firstLineChars="200"/>
        <w:rPr>
          <w:rFonts w:ascii="方正仿宋_GBK" w:hAnsi="仿宋_GB2312" w:cs="仿宋_GB2312"/>
          <w:color w:val="0D0D0D"/>
        </w:rPr>
      </w:pPr>
    </w:p>
    <w:p w14:paraId="3104D4BC">
      <w:pPr>
        <w:rPr>
          <w:rFonts w:ascii="方正仿宋_GBK" w:eastAsia="方正仿宋_GBK"/>
          <w:sz w:val="32"/>
          <w:szCs w:val="32"/>
        </w:rPr>
      </w:pP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部门预算公开联系人：龚财政</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联系方式：023-65660899</w:t>
      </w:r>
      <w:r>
        <w:rPr>
          <w:rFonts w:hint="eastAsia" w:ascii="Times New Roman" w:hAnsi="Times New Roman" w:eastAsia="方正仿宋_GBK" w:cs="Times New Roman"/>
          <w:sz w:val="32"/>
          <w:szCs w:val="20"/>
        </w:rPr>
        <w:t>）</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65A685-5590-4D02-9E1C-39EA132CA0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25842C7E-8E64-4AB4-9887-8ADF0A693E6E}"/>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1DA6EBAE-FE26-4605-AD1D-AA34A052CF87}"/>
  </w:font>
  <w:font w:name="方正仿宋_GBK">
    <w:panose1 w:val="03000509000000000000"/>
    <w:charset w:val="86"/>
    <w:family w:val="script"/>
    <w:pitch w:val="default"/>
    <w:sig w:usb0="00000001" w:usb1="080E0000" w:usb2="00000000" w:usb3="00000000" w:csb0="00040000" w:csb1="00000000"/>
    <w:embedRegular r:id="rId4" w:fontKey="{E9F45BCC-76C9-454E-8B7F-1C333104E48C}"/>
  </w:font>
  <w:font w:name="方正黑体_GBK">
    <w:panose1 w:val="02010600010101010101"/>
    <w:charset w:val="86"/>
    <w:family w:val="script"/>
    <w:pitch w:val="default"/>
    <w:sig w:usb0="00000001" w:usb1="080E0000" w:usb2="00000000" w:usb3="00000000" w:csb0="00040000" w:csb1="00000000"/>
    <w:embedRegular r:id="rId5" w:fontKey="{4D1E0B37-CBA6-480D-B31A-F5F680B76E06}"/>
  </w:font>
  <w:font w:name="方正楷体_GBK">
    <w:panose1 w:val="02000000000000000000"/>
    <w:charset w:val="86"/>
    <w:family w:val="script"/>
    <w:pitch w:val="default"/>
    <w:sig w:usb0="800002BF" w:usb1="38CF7CFA" w:usb2="00000016" w:usb3="00000000" w:csb0="00040000" w:csb1="00000000"/>
    <w:embedRegular r:id="rId6" w:fontKey="{2D67102F-70B2-4CD6-9FEE-9F2EDD55BE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03991129">
        <w:pPr>
          <w:pStyle w:val="8"/>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7</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724FD16F">
    <w:pPr>
      <w:pStyle w:val="8"/>
    </w:pPr>
  </w:p>
  <w:p w14:paraId="521FD0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0C438561">
        <w:pPr>
          <w:pStyle w:val="8"/>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8</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57B6DCFB">
    <w:pPr>
      <w:pStyle w:val="8"/>
    </w:pPr>
  </w:p>
  <w:p w14:paraId="0CD3BEB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2D316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70BD9"/>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3428"/>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C73A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2C8034E"/>
    <w:rsid w:val="079207D5"/>
    <w:rsid w:val="0811432D"/>
    <w:rsid w:val="0F1311D5"/>
    <w:rsid w:val="1206446A"/>
    <w:rsid w:val="1DF23F8A"/>
    <w:rsid w:val="1E465623"/>
    <w:rsid w:val="200903E0"/>
    <w:rsid w:val="29615ACE"/>
    <w:rsid w:val="2FE85DDA"/>
    <w:rsid w:val="53B72BF1"/>
    <w:rsid w:val="5B1303F0"/>
    <w:rsid w:val="609F1857"/>
    <w:rsid w:val="721632D9"/>
    <w:rsid w:val="7FAF2B28"/>
    <w:rsid w:val="BF7F6392"/>
    <w:rsid w:val="DDEFA33C"/>
    <w:rsid w:val="ECD3B3C2"/>
    <w:rsid w:val="FB6F9806"/>
    <w:rsid w:val="FDFF94B8"/>
    <w:rsid w:val="FE5FA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jc w:val="left"/>
    </w:pPr>
    <w:rPr>
      <w:rFonts w:ascii="Calibri" w:hAnsi="Calibri" w:eastAsia="宋体" w:cs="宋体"/>
      <w:szCs w:val="22"/>
    </w:rPr>
  </w:style>
  <w:style w:type="paragraph" w:styleId="4">
    <w:name w:val="Body Text"/>
    <w:basedOn w:val="1"/>
    <w:next w:val="5"/>
    <w:qFormat/>
    <w:uiPriority w:val="0"/>
    <w:pPr>
      <w:spacing w:line="660" w:lineRule="exact"/>
      <w:jc w:val="center"/>
    </w:pPr>
    <w:rPr>
      <w:rFonts w:eastAsia="仿宋_GB2312"/>
      <w:sz w:val="44"/>
    </w:rPr>
  </w:style>
  <w:style w:type="paragraph" w:styleId="5">
    <w:name w:val="toc 5"/>
    <w:basedOn w:val="1"/>
    <w:next w:val="1"/>
    <w:qFormat/>
    <w:uiPriority w:val="0"/>
    <w:pPr>
      <w:ind w:left="800" w:leftChars="800"/>
    </w:pPr>
    <w:rPr>
      <w:rFonts w:ascii="Times New Roman" w:cs="Times New Roman"/>
    </w:rPr>
  </w:style>
  <w:style w:type="paragraph" w:styleId="6">
    <w:name w:val="Date"/>
    <w:basedOn w:val="1"/>
    <w:next w:val="1"/>
    <w:link w:val="23"/>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99"/>
    <w:rPr>
      <w:sz w:val="21"/>
      <w:szCs w:val="21"/>
    </w:rPr>
  </w:style>
  <w:style w:type="paragraph" w:customStyle="1" w:styleId="15">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6">
    <w:name w:val="页眉 Char"/>
    <w:basedOn w:val="13"/>
    <w:link w:val="9"/>
    <w:qFormat/>
    <w:uiPriority w:val="0"/>
    <w:rPr>
      <w:kern w:val="2"/>
      <w:sz w:val="18"/>
      <w:szCs w:val="18"/>
    </w:rPr>
  </w:style>
  <w:style w:type="character" w:customStyle="1" w:styleId="17">
    <w:name w:val="页脚 Char"/>
    <w:basedOn w:val="13"/>
    <w:link w:val="8"/>
    <w:qFormat/>
    <w:uiPriority w:val="0"/>
    <w:rPr>
      <w:kern w:val="2"/>
      <w:sz w:val="18"/>
      <w:szCs w:val="18"/>
    </w:rPr>
  </w:style>
  <w:style w:type="paragraph" w:customStyle="1" w:styleId="18">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9">
    <w:name w:val="Body text|1_"/>
    <w:link w:val="20"/>
    <w:qFormat/>
    <w:uiPriority w:val="0"/>
    <w:rPr>
      <w:rFonts w:ascii="宋体" w:hAnsi="宋体" w:cs="宋体"/>
      <w:sz w:val="30"/>
      <w:szCs w:val="30"/>
      <w:lang w:val="zh-TW" w:eastAsia="zh-TW" w:bidi="zh-TW"/>
    </w:rPr>
  </w:style>
  <w:style w:type="paragraph" w:customStyle="1" w:styleId="20">
    <w:name w:val="Body text|1"/>
    <w:basedOn w:val="1"/>
    <w:link w:val="19"/>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21">
    <w:name w:val="批注框文本 Char"/>
    <w:basedOn w:val="13"/>
    <w:link w:val="7"/>
    <w:qFormat/>
    <w:uiPriority w:val="0"/>
    <w:rPr>
      <w:kern w:val="2"/>
      <w:sz w:val="18"/>
      <w:szCs w:val="18"/>
    </w:rPr>
  </w:style>
  <w:style w:type="character" w:customStyle="1" w:styleId="22">
    <w:name w:val="批注文字 Char"/>
    <w:basedOn w:val="13"/>
    <w:link w:val="3"/>
    <w:qFormat/>
    <w:uiPriority w:val="99"/>
    <w:rPr>
      <w:rFonts w:ascii="Calibri" w:hAnsi="Calibri" w:eastAsia="宋体" w:cs="宋体"/>
      <w:kern w:val="2"/>
      <w:sz w:val="21"/>
      <w:szCs w:val="22"/>
    </w:rPr>
  </w:style>
  <w:style w:type="character" w:customStyle="1" w:styleId="23">
    <w:name w:val="日期 Char"/>
    <w:basedOn w:val="13"/>
    <w:link w:val="6"/>
    <w:qFormat/>
    <w:uiPriority w:val="0"/>
    <w:rPr>
      <w:kern w:val="2"/>
      <w:sz w:val="21"/>
      <w:szCs w:val="24"/>
    </w:rPr>
  </w:style>
  <w:style w:type="character" w:customStyle="1" w:styleId="24">
    <w:name w:val="标题 1 Char"/>
    <w:basedOn w:val="13"/>
    <w:link w:val="2"/>
    <w:qFormat/>
    <w:uiPriority w:val="0"/>
    <w:rPr>
      <w:rFonts w:ascii="宋体" w:hAnsi="宋体" w:eastAsia="宋体"/>
      <w:b/>
      <w:kern w:val="44"/>
      <w:sz w:val="48"/>
      <w:szCs w:val="48"/>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3476</Words>
  <Characters>3696</Characters>
  <Lines>26</Lines>
  <Paragraphs>7</Paragraphs>
  <TotalTime>8</TotalTime>
  <ScaleCrop>false</ScaleCrop>
  <LinksUpToDate>false</LinksUpToDate>
  <CharactersWithSpaces>3696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2024-02-03T08:58:00Z</dcterms:created>
  <dc:creator>风筝断了线</dc:creator>
  <cp:lastModifiedBy>silence</cp:lastModifiedBy>
  <cp:lastPrinted>2024-02-27T06:23:00Z</cp:lastPrinted>
  <dcterms:modified xsi:type="dcterms:W3CDTF">2026-05-13T02:49:31Z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38826B032ECB3BFEA3EBC96905F5ABC2_43</vt:lpwstr>
  </property>
  <property fmtid="{D5CDD505-2E9C-101B-9397-08002B2CF9AE}" pid="4" name="KSOTemplateDocerSaveRecord">
    <vt:lpwstr>eyJoZGlkIjoiZjRmYWUxOWJhMWE5OGFmZGQyNzA0NjBkZTNhOGRjMDEiLCJ1c2VySWQiOiIyNDg4ODMzNzUifQ==</vt:lpwstr>
  </property>
</Properties>
</file>