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西永街道综合行政执法大队</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年单位预算</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一、单位基本情况</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（一）职能职责</w:t>
      </w:r>
    </w:p>
    <w:p>
      <w:pPr>
        <w:spacing w:line="600" w:lineRule="exact"/>
        <w:ind w:firstLine="640" w:firstLineChars="200"/>
        <w:rPr>
          <w:rFonts w:hint="default" w:ascii="Times New Roman" w:hAnsi="Times New Roman" w:eastAsia="方正仿宋_GBK" w:cs="Times New Roman"/>
          <w:sz w:val="32"/>
          <w:lang w:eastAsia="zh-CN"/>
        </w:rPr>
      </w:pP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eastAsia="zh-CN"/>
        </w:rPr>
        <w:t>集中行使</w:t>
      </w:r>
      <w:r>
        <w:rPr>
          <w:rFonts w:hint="default" w:ascii="Times New Roman" w:hAnsi="Times New Roman" w:eastAsia="方正仿宋_GBK" w:cs="Times New Roman"/>
          <w:sz w:val="32"/>
          <w:lang w:val="en-US" w:eastAsia="zh-CN"/>
        </w:rPr>
        <w:t>本</w:t>
      </w:r>
      <w:r>
        <w:rPr>
          <w:rFonts w:hint="eastAsia" w:ascii="Times New Roman" w:hAnsi="Times New Roman" w:eastAsia="方正仿宋_GBK" w:cs="Times New Roman"/>
          <w:sz w:val="32"/>
          <w:lang w:val="en-US" w:eastAsia="zh-CN"/>
        </w:rPr>
        <w:t>街道</w:t>
      </w:r>
      <w:r>
        <w:rPr>
          <w:rFonts w:hint="default" w:ascii="Times New Roman" w:hAnsi="Times New Roman" w:eastAsia="方正仿宋_GBK" w:cs="Times New Roman"/>
          <w:sz w:val="32"/>
          <w:lang w:val="en-US" w:eastAsia="zh-CN"/>
        </w:rPr>
        <w:t>法定行政执法事项、赋权行政执法事项和</w:t>
      </w:r>
      <w:r>
        <w:rPr>
          <w:rFonts w:hint="default" w:ascii="Times New Roman" w:hAnsi="Times New Roman" w:eastAsia="方正仿宋_GBK" w:cs="Times New Roman"/>
          <w:sz w:val="32"/>
          <w:lang w:eastAsia="zh-CN"/>
        </w:rPr>
        <w:t>委托</w:t>
      </w:r>
      <w:r>
        <w:rPr>
          <w:rFonts w:hint="default" w:ascii="Times New Roman" w:hAnsi="Times New Roman" w:eastAsia="方正仿宋_GBK" w:cs="Times New Roman"/>
          <w:sz w:val="32"/>
          <w:lang w:val="en-US" w:eastAsia="zh-CN"/>
        </w:rPr>
        <w:t>行政执法事项的</w:t>
      </w:r>
      <w:r>
        <w:rPr>
          <w:rFonts w:hint="default" w:ascii="Times New Roman" w:hAnsi="Times New Roman" w:eastAsia="方正仿宋_GBK" w:cs="Times New Roman"/>
          <w:sz w:val="32"/>
          <w:lang w:eastAsia="zh-CN"/>
        </w:rPr>
        <w:t>行政执法权。</w:t>
      </w:r>
      <w:r>
        <w:rPr>
          <w:rFonts w:hint="default" w:ascii="Times New Roman" w:hAnsi="Times New Roman" w:eastAsia="方正仿宋_GBK" w:cs="Times New Roman"/>
          <w:sz w:val="32"/>
          <w:lang w:val="en-US" w:eastAsia="zh-CN"/>
        </w:rPr>
        <w:t>负责开展所涉执法领域的普法宣传</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协同联动执法</w:t>
      </w:r>
      <w:r>
        <w:rPr>
          <w:rFonts w:hint="eastAsia" w:ascii="Times New Roman" w:hAnsi="Times New Roman" w:eastAsia="方正仿宋_GBK" w:cs="Times New Roman"/>
          <w:sz w:val="32"/>
          <w:lang w:val="en-US" w:eastAsia="zh-CN"/>
        </w:rPr>
        <w:t>等</w:t>
      </w:r>
      <w:r>
        <w:rPr>
          <w:rFonts w:hint="default" w:ascii="Times New Roman" w:hAnsi="Times New Roman" w:eastAsia="方正仿宋_GBK" w:cs="Times New Roman"/>
          <w:sz w:val="32"/>
          <w:lang w:val="en-US" w:eastAsia="zh-CN"/>
        </w:rPr>
        <w:t>工作</w:t>
      </w:r>
      <w:r>
        <w:rPr>
          <w:rFonts w:hint="default" w:ascii="Times New Roman" w:hAnsi="Times New Roman" w:eastAsia="方正仿宋_GBK" w:cs="Times New Roman"/>
          <w:sz w:val="32"/>
          <w:lang w:eastAsia="zh-CN"/>
        </w:rPr>
        <w:t>。</w:t>
      </w:r>
    </w:p>
    <w:p>
      <w:pPr>
        <w:pStyle w:val="23"/>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bookmarkStart w:id="0" w:name="_GoBack"/>
      <w:bookmarkEnd w:id="0"/>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西永街道综合行政执法大队系西永街道</w:t>
      </w:r>
      <w:r>
        <w:rPr>
          <w:rFonts w:hint="default" w:ascii="Times New Roman" w:hAnsi="Times New Roman" w:eastAsia="方正仿宋_GBK" w:cs="Times New Roman"/>
          <w:sz w:val="32"/>
          <w:lang w:val="en-US" w:eastAsia="zh-CN"/>
        </w:rPr>
        <w:t>下设的事业单位。</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二、单位收支总体情况</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129.5</w:t>
      </w:r>
      <w:r>
        <w:rPr>
          <w:rFonts w:hint="default"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129.5</w:t>
      </w:r>
      <w:r>
        <w:rPr>
          <w:rFonts w:hint="default" w:ascii="Times New Roman" w:hAnsi="Times New Roman" w:eastAsia="方正仿宋_GBK" w:cs="Times New Roman"/>
          <w:sz w:val="32"/>
          <w:szCs w:val="20"/>
        </w:rPr>
        <w:t>万元，政府性基金预算拨款</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万元，国有资本经营预算收入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万元，事业单位经营收入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万元，其他收入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万元。收入较202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万元，主要是一般公共预算经费拨款</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万元。</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129.5</w:t>
      </w:r>
      <w:r>
        <w:rPr>
          <w:rFonts w:hint="default" w:ascii="Times New Roman" w:hAnsi="Times New Roman" w:eastAsia="方正仿宋_GBK" w:cs="Times New Roman"/>
          <w:sz w:val="32"/>
          <w:szCs w:val="20"/>
        </w:rPr>
        <w:t>万元，其中：一般公共服务支出预算</w:t>
      </w:r>
      <w:r>
        <w:rPr>
          <w:rFonts w:hint="eastAsia" w:ascii="Times New Roman" w:hAnsi="Times New Roman" w:eastAsia="方正仿宋_GBK" w:cs="Times New Roman"/>
          <w:sz w:val="32"/>
          <w:szCs w:val="20"/>
          <w:lang w:val="en-US" w:eastAsia="zh-CN"/>
        </w:rPr>
        <w:t>73.91</w:t>
      </w:r>
      <w:r>
        <w:rPr>
          <w:rFonts w:hint="default" w:ascii="Times New Roman" w:hAnsi="Times New Roman" w:eastAsia="方正仿宋_GBK" w:cs="Times New Roman"/>
          <w:sz w:val="32"/>
          <w:szCs w:val="20"/>
        </w:rPr>
        <w:t>万元，教育支出预算0万元，社会保障和就业支出预算</w:t>
      </w:r>
      <w:r>
        <w:rPr>
          <w:rFonts w:hint="eastAsia" w:ascii="Times New Roman" w:hAnsi="Times New Roman" w:eastAsia="方正仿宋_GBK" w:cs="Times New Roman"/>
          <w:sz w:val="32"/>
          <w:szCs w:val="20"/>
          <w:lang w:val="en-US" w:eastAsia="zh-CN"/>
        </w:rPr>
        <w:t>16.31</w:t>
      </w:r>
      <w:r>
        <w:rPr>
          <w:rFonts w:hint="default" w:ascii="Times New Roman" w:hAnsi="Times New Roman" w:eastAsia="方正仿宋_GBK" w:cs="Times New Roman"/>
          <w:sz w:val="32"/>
          <w:szCs w:val="20"/>
        </w:rPr>
        <w:t>万元，卫生健康支出预算</w:t>
      </w:r>
      <w:r>
        <w:rPr>
          <w:rFonts w:hint="eastAsia" w:ascii="Times New Roman" w:hAnsi="Times New Roman" w:eastAsia="方正仿宋_GBK" w:cs="Times New Roman"/>
          <w:sz w:val="32"/>
          <w:szCs w:val="20"/>
          <w:lang w:val="en-US" w:eastAsia="zh-CN"/>
        </w:rPr>
        <w:t>4.89</w:t>
      </w:r>
      <w:r>
        <w:rPr>
          <w:rFonts w:hint="default"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4.38</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eastAsia="zh-CN"/>
        </w:rPr>
        <w:t>，城乡社区支出</w:t>
      </w:r>
      <w:r>
        <w:rPr>
          <w:rFonts w:hint="eastAsia" w:ascii="Times New Roman" w:hAnsi="Times New Roman" w:eastAsia="方正仿宋_GBK" w:cs="Times New Roman"/>
          <w:sz w:val="32"/>
          <w:szCs w:val="20"/>
          <w:lang w:val="en-US" w:eastAsia="zh-CN"/>
        </w:rPr>
        <w:t>预算30万元</w:t>
      </w:r>
      <w:r>
        <w:rPr>
          <w:rFonts w:hint="default" w:ascii="Times New Roman" w:hAnsi="Times New Roman" w:eastAsia="方正仿宋_GBK" w:cs="Times New Roman"/>
          <w:sz w:val="32"/>
          <w:szCs w:val="20"/>
        </w:rPr>
        <w:t>。支出预算较202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万元，项目支出</w:t>
      </w:r>
      <w:r>
        <w:rPr>
          <w:rFonts w:hint="default" w:ascii="Times New Roman" w:hAnsi="Times New Roman" w:eastAsia="方正仿宋_GBK" w:cs="Times New Roman"/>
          <w:sz w:val="32"/>
          <w:szCs w:val="20"/>
          <w:lang w:val="en-US" w:eastAsia="zh-CN"/>
        </w:rPr>
        <w:t>不变</w:t>
      </w:r>
      <w:r>
        <w:rPr>
          <w:rFonts w:hint="default" w:ascii="Times New Roman" w:hAnsi="Times New Roman" w:eastAsia="方正仿宋_GBK" w:cs="Times New Roman"/>
          <w:sz w:val="32"/>
          <w:szCs w:val="20"/>
        </w:rPr>
        <w:t>。</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三、单位预算情况说明</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129.5</w:t>
      </w:r>
      <w:r>
        <w:rPr>
          <w:rFonts w:hint="default"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129.5</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w:t>
      </w:r>
      <w:r>
        <w:rPr>
          <w:rFonts w:hint="default" w:ascii="Times New Roman" w:hAnsi="Times New Roman" w:eastAsia="方正仿宋_GBK" w:cs="Times New Roman"/>
          <w:sz w:val="32"/>
          <w:szCs w:val="20"/>
          <w:lang w:val="en-US" w:eastAsia="zh-CN"/>
        </w:rPr>
        <w:t>元</w:t>
      </w:r>
      <w:r>
        <w:rPr>
          <w:rFonts w:hint="default" w:ascii="Times New Roman" w:hAnsi="Times New Roman" w:eastAsia="方正仿宋_GBK" w:cs="Times New Roman"/>
          <w:sz w:val="32"/>
          <w:szCs w:val="20"/>
        </w:rPr>
        <w:t>。其中：基本支出</w:t>
      </w:r>
      <w:r>
        <w:rPr>
          <w:rFonts w:hint="eastAsia" w:ascii="Times New Roman" w:hAnsi="Times New Roman" w:eastAsia="方正仿宋_GBK" w:cs="Times New Roman"/>
          <w:sz w:val="32"/>
          <w:szCs w:val="20"/>
          <w:lang w:val="en-US" w:eastAsia="zh-CN"/>
        </w:rPr>
        <w:t>99.5</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减少13.91</w:t>
      </w:r>
      <w:r>
        <w:rPr>
          <w:rFonts w:hint="default" w:ascii="Times New Roman" w:hAnsi="Times New Roman" w:eastAsia="方正仿宋_GBK" w:cs="Times New Roman"/>
          <w:sz w:val="32"/>
          <w:szCs w:val="20"/>
        </w:rPr>
        <w:t>万元，主要原因</w:t>
      </w:r>
      <w:r>
        <w:rPr>
          <w:rFonts w:hint="default" w:ascii="Times New Roman" w:hAnsi="Times New Roman" w:eastAsia="方正仿宋_GBK" w:cs="Times New Roman"/>
          <w:sz w:val="32"/>
          <w:szCs w:val="20"/>
          <w:lang w:val="en-US" w:eastAsia="zh-CN"/>
        </w:rPr>
        <w:t>卫生健康支出</w:t>
      </w:r>
      <w:r>
        <w:rPr>
          <w:rFonts w:hint="eastAsia" w:ascii="Times New Roman" w:hAnsi="Times New Roman" w:eastAsia="方正仿宋_GBK" w:cs="Times New Roman"/>
          <w:sz w:val="32"/>
          <w:szCs w:val="20"/>
          <w:lang w:val="en-US" w:eastAsia="zh-CN"/>
        </w:rPr>
        <w:t>、住房保障</w:t>
      </w:r>
      <w:r>
        <w:rPr>
          <w:rFonts w:hint="default"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基本支出预算</w:t>
      </w:r>
      <w:r>
        <w:rPr>
          <w:rFonts w:hint="eastAsia" w:ascii="Times New Roman" w:hAnsi="Times New Roman" w:eastAsia="方正仿宋_GBK" w:cs="Times New Roman"/>
          <w:sz w:val="32"/>
          <w:szCs w:val="20"/>
          <w:lang w:val="en-US" w:eastAsia="zh-CN"/>
        </w:rPr>
        <w:t>减少</w:t>
      </w:r>
      <w:r>
        <w:rPr>
          <w:rFonts w:hint="default" w:ascii="Times New Roman" w:hAnsi="Times New Roman" w:eastAsia="方正仿宋_GBK" w:cs="Times New Roman"/>
          <w:sz w:val="32"/>
          <w:szCs w:val="20"/>
        </w:rPr>
        <w:t>，主要用于保障</w:t>
      </w:r>
      <w:r>
        <w:rPr>
          <w:rFonts w:hint="default" w:ascii="Times New Roman" w:hAnsi="Times New Roman" w:eastAsia="方正仿宋_GBK" w:cs="Times New Roman"/>
          <w:sz w:val="32"/>
          <w:lang w:eastAsia="zh-CN"/>
        </w:rPr>
        <w:t>西永街道综合行政执法大队</w:t>
      </w:r>
      <w:r>
        <w:rPr>
          <w:rFonts w:hint="default" w:ascii="Times New Roman" w:hAnsi="Times New Roman" w:eastAsia="方正仿宋_GBK" w:cs="Times New Roman"/>
          <w:sz w:val="32"/>
          <w:szCs w:val="20"/>
        </w:rPr>
        <w:t>在职人员工资福利及社会保险缴费，退休人员补助等，保障单位正常运转的各项商品服务支出；项目支出</w:t>
      </w:r>
      <w:r>
        <w:rPr>
          <w:rFonts w:hint="default" w:ascii="Times New Roman" w:hAnsi="Times New Roman" w:eastAsia="方正仿宋_GBK" w:cs="Times New Roman"/>
          <w:sz w:val="32"/>
          <w:szCs w:val="20"/>
          <w:lang w:val="en-US" w:eastAsia="zh-CN"/>
        </w:rPr>
        <w:t>30</w:t>
      </w:r>
      <w:r>
        <w:rPr>
          <w:rFonts w:hint="default" w:ascii="Times New Roman" w:hAnsi="Times New Roman" w:eastAsia="方正仿宋_GBK" w:cs="Times New Roman"/>
          <w:sz w:val="32"/>
          <w:szCs w:val="20"/>
        </w:rPr>
        <w:t>万元，</w:t>
      </w:r>
      <w:r>
        <w:rPr>
          <w:rFonts w:hint="default" w:ascii="Times New Roman" w:hAnsi="Times New Roman" w:eastAsia="方正仿宋_GBK" w:cs="Times New Roman"/>
          <w:sz w:val="32"/>
          <w:szCs w:val="20"/>
          <w:lang w:val="en-US" w:eastAsia="zh-CN"/>
        </w:rPr>
        <w:t>与</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持平</w:t>
      </w:r>
      <w:r>
        <w:rPr>
          <w:rFonts w:hint="default" w:ascii="Times New Roman" w:hAnsi="Times New Roman" w:eastAsia="方正仿宋_GBK" w:cs="Times New Roman"/>
          <w:sz w:val="32"/>
          <w:szCs w:val="20"/>
        </w:rPr>
        <w:t>，主要原因是</w:t>
      </w:r>
      <w:r>
        <w:rPr>
          <w:rFonts w:hint="default" w:ascii="Times New Roman" w:hAnsi="Times New Roman" w:eastAsia="方正仿宋_GBK" w:cs="Times New Roman"/>
          <w:sz w:val="32"/>
          <w:szCs w:val="20"/>
          <w:lang w:val="en-US" w:eastAsia="zh-CN"/>
        </w:rPr>
        <w:t>无项目预算变化</w:t>
      </w:r>
      <w:r>
        <w:rPr>
          <w:rFonts w:hint="default" w:ascii="Times New Roman" w:hAnsi="Times New Roman" w:eastAsia="方正仿宋_GBK" w:cs="Times New Roman"/>
          <w:sz w:val="32"/>
          <w:szCs w:val="20"/>
        </w:rPr>
        <w:t>，主要用于城管执法等重点工作。</w:t>
      </w:r>
    </w:p>
    <w:p>
      <w:pPr>
        <w:spacing w:line="600" w:lineRule="exact"/>
        <w:ind w:firstLine="640" w:firstLineChars="200"/>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lang w:eastAsia="zh-CN"/>
        </w:rPr>
        <w:t>西永街道综合行政执法大队</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年无使用政府性基金预算拨款安排的支出</w:t>
      </w:r>
      <w:r>
        <w:rPr>
          <w:rFonts w:hint="default" w:ascii="Times New Roman" w:hAnsi="Times New Roman" w:eastAsia="方正仿宋_GBK" w:cs="Times New Roman"/>
          <w:sz w:val="32"/>
          <w:szCs w:val="20"/>
          <w:lang w:eastAsia="zh-CN"/>
        </w:rPr>
        <w:t>。</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四、“三公”经费情况说明</w:t>
      </w:r>
    </w:p>
    <w:p>
      <w:pPr>
        <w:spacing w:line="600" w:lineRule="exact"/>
        <w:ind w:firstLine="6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无</w:t>
      </w:r>
      <w:r>
        <w:rPr>
          <w:rFonts w:hint="default" w:ascii="Times New Roman" w:hAnsi="Times New Roman" w:eastAsia="方正仿宋_GBK" w:cs="Times New Roman"/>
          <w:sz w:val="32"/>
          <w:szCs w:val="20"/>
        </w:rPr>
        <w:t>“三公”经费预算。</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五、其他重要事项的情况说明</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1、我单位不在机关运行经费统计范围之内。</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2、政府采购情况。本单位政府采购预算总额</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万元；其中一般公共预算拨款政府采购</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3、绩效目标设置情况。</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color w:val="000000"/>
          <w:sz w:val="32"/>
          <w:szCs w:val="20"/>
          <w:lang w:val="en-US" w:eastAsia="zh-CN"/>
        </w:rPr>
        <w:t>129.5</w:t>
      </w:r>
      <w:r>
        <w:rPr>
          <w:rFonts w:hint="default" w:ascii="Times New Roman" w:hAnsi="Times New Roman" w:eastAsia="方正仿宋_GBK" w:cs="Times New Roman"/>
          <w:color w:val="000000"/>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4、国有资产占有使用情况。截</w:t>
      </w:r>
      <w:r>
        <w:rPr>
          <w:rFonts w:hint="eastAsia" w:ascii="Times New Roman" w:hAnsi="Times New Roman" w:eastAsia="方正仿宋_GBK" w:cs="Times New Roman"/>
          <w:color w:val="000000"/>
          <w:sz w:val="32"/>
          <w:szCs w:val="20"/>
          <w:lang w:val="en-US" w:eastAsia="zh-CN"/>
        </w:rPr>
        <w:t>至</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年12月，本单位</w:t>
      </w:r>
      <w:r>
        <w:rPr>
          <w:rFonts w:hint="eastAsia" w:ascii="Times New Roman" w:hAnsi="Times New Roman" w:eastAsia="方正仿宋_GBK" w:cs="Times New Roman"/>
          <w:color w:val="000000"/>
          <w:sz w:val="32"/>
          <w:szCs w:val="20"/>
          <w:lang w:val="en-US" w:eastAsia="zh-CN"/>
        </w:rPr>
        <w:t>无单独的公务车，2025年未安排购置车辆</w:t>
      </w:r>
      <w:r>
        <w:rPr>
          <w:rFonts w:hint="default" w:ascii="Times New Roman" w:hAnsi="Times New Roman" w:eastAsia="方正仿宋_GBK" w:cs="Times New Roman"/>
          <w:color w:val="000000"/>
          <w:sz w:val="32"/>
          <w:szCs w:val="20"/>
        </w:rPr>
        <w:t>。</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部门预算公开联系人：</w:t>
      </w:r>
      <w:r>
        <w:rPr>
          <w:rFonts w:hint="default" w:ascii="Times New Roman" w:hAnsi="Times New Roman" w:eastAsia="方正仿宋_GBK" w:cs="Times New Roman"/>
          <w:sz w:val="32"/>
          <w:szCs w:val="20"/>
          <w:lang w:val="en-US" w:eastAsia="zh-CN"/>
        </w:rPr>
        <w:t xml:space="preserve">龚财政  </w:t>
      </w:r>
      <w:r>
        <w:rPr>
          <w:rFonts w:hint="default" w:ascii="Times New Roman" w:hAnsi="Times New Roman" w:eastAsia="方正仿宋_GBK" w:cs="Times New Roman"/>
          <w:sz w:val="32"/>
          <w:szCs w:val="20"/>
        </w:rPr>
        <w:t xml:space="preserve"> 联系方式：023-</w:t>
      </w:r>
      <w:r>
        <w:rPr>
          <w:rFonts w:hint="default" w:ascii="Times New Roman" w:hAnsi="Times New Roman" w:eastAsia="方正仿宋_GBK" w:cs="Times New Roman"/>
          <w:sz w:val="32"/>
          <w:szCs w:val="20"/>
          <w:lang w:val="en-US" w:eastAsia="zh-CN"/>
        </w:rPr>
        <w:t>65660899</w:t>
      </w:r>
      <w:r>
        <w:rPr>
          <w:rFonts w:hint="eastAsia" w:ascii="Times New Roman" w:hAnsi="Times New Roman" w:eastAsia="方正仿宋_GBK" w:cs="Times New Roman"/>
          <w:sz w:val="32"/>
          <w:szCs w:val="20"/>
          <w:lang w:eastAsia="zh-CN"/>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110F1870"/>
    <w:rsid w:val="392D42CC"/>
    <w:rsid w:val="3F5763D5"/>
    <w:rsid w:val="52D16BAF"/>
    <w:rsid w:val="58E8682F"/>
    <w:rsid w:val="5CB63855"/>
    <w:rsid w:val="715F6003"/>
    <w:rsid w:val="722F4F32"/>
    <w:rsid w:val="7F3A5A52"/>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annotation reference"/>
    <w:basedOn w:val="9"/>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Char"/>
    <w:basedOn w:val="9"/>
    <w:link w:val="5"/>
    <w:qFormat/>
    <w:uiPriority w:val="0"/>
    <w:rPr>
      <w:kern w:val="2"/>
      <w:sz w:val="18"/>
      <w:szCs w:val="18"/>
    </w:rPr>
  </w:style>
  <w:style w:type="character" w:customStyle="1" w:styleId="20">
    <w:name w:val="批注文字 Char"/>
    <w:basedOn w:val="9"/>
    <w:link w:val="3"/>
    <w:qFormat/>
    <w:uiPriority w:val="99"/>
    <w:rPr>
      <w:rFonts w:ascii="Calibri" w:hAnsi="Calibri" w:eastAsia="宋体" w:cs="宋体"/>
      <w:kern w:val="2"/>
      <w:sz w:val="21"/>
      <w:szCs w:val="22"/>
    </w:rPr>
  </w:style>
  <w:style w:type="character" w:customStyle="1" w:styleId="21">
    <w:name w:val="日期 Char"/>
    <w:basedOn w:val="9"/>
    <w:link w:val="4"/>
    <w:qFormat/>
    <w:uiPriority w:val="0"/>
    <w:rPr>
      <w:kern w:val="2"/>
      <w:sz w:val="21"/>
      <w:szCs w:val="24"/>
    </w:rPr>
  </w:style>
  <w:style w:type="character" w:customStyle="1" w:styleId="22">
    <w:name w:val="标题 1 Char"/>
    <w:basedOn w:val="9"/>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D7F8E-B585-4776-A01A-A910AFF23F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773</Words>
  <Characters>4407</Characters>
  <Lines>36</Lines>
  <Paragraphs>10</Paragraphs>
  <TotalTime>2</TotalTime>
  <ScaleCrop>false</ScaleCrop>
  <LinksUpToDate>false</LinksUpToDate>
  <CharactersWithSpaces>5170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2025-04-10T07:09:02Z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87FC33BA6D9E431DB8CC3A5CFF567F4A_13</vt:lpwstr>
  </property>
</Properties>
</file>