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7D450">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重庆市沙坪坝区西永街道劳动就业和社会保障服务所</w:t>
      </w: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1B972CC">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p>
    <w:p w14:paraId="1C6EBE9D">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295F8498">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406939D5">
      <w:pPr>
        <w:adjustRightInd w:val="0"/>
        <w:snapToGrid w:val="0"/>
        <w:spacing w:line="600" w:lineRule="exact"/>
        <w:ind w:firstLine="640" w:firstLineChars="200"/>
        <w:contextualSpacing/>
        <w:rPr>
          <w:rFonts w:hint="default" w:ascii="方正仿宋_GBK" w:hAnsi="仿宋" w:eastAsia="方正仿宋_GBK" w:cs="仿宋"/>
          <w:sz w:val="32"/>
          <w:szCs w:val="32"/>
        </w:rPr>
      </w:pPr>
      <w:r>
        <w:rPr>
          <w:rFonts w:ascii="方正仿宋_GBK" w:hAnsi="仿宋" w:eastAsia="方正仿宋_GBK" w:cs="仿宋"/>
          <w:sz w:val="32"/>
          <w:szCs w:val="32"/>
        </w:rPr>
        <w:t>重庆市沙坪坝区西永街道劳动就业和社会保障服务所（以下简称劳动就业和社会保障服务所）宗旨：提供劳动就业和社会保障服务。</w:t>
      </w:r>
    </w:p>
    <w:p w14:paraId="6389BC2F">
      <w:pPr>
        <w:spacing w:line="600" w:lineRule="exact"/>
        <w:contextualSpacing/>
        <w:rPr>
          <w:rFonts w:hint="default" w:ascii="方正仿宋_GBK" w:hAnsi="仿宋" w:eastAsia="方正仿宋_GBK" w:cs="仿宋"/>
          <w:sz w:val="32"/>
          <w:szCs w:val="32"/>
        </w:rPr>
      </w:pPr>
      <w:r>
        <w:rPr>
          <w:rFonts w:ascii="方正仿宋_GBK" w:hAnsi="仿宋" w:eastAsia="方正仿宋_GBK" w:cs="仿宋"/>
          <w:sz w:val="32"/>
          <w:szCs w:val="32"/>
        </w:rPr>
        <w:t xml:space="preserve">    职责任务：承担劳动就业、社</w:t>
      </w:r>
      <w:bookmarkStart w:id="0" w:name="_GoBack"/>
      <w:bookmarkEnd w:id="0"/>
      <w:r>
        <w:rPr>
          <w:rFonts w:ascii="方正仿宋_GBK" w:hAnsi="仿宋" w:eastAsia="方正仿宋_GBK" w:cs="仿宋"/>
          <w:sz w:val="32"/>
          <w:szCs w:val="32"/>
        </w:rPr>
        <w:t>会保障、政务服务等的事务性工作。</w:t>
      </w:r>
    </w:p>
    <w:p w14:paraId="4346C992">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4913156A">
      <w:pPr>
        <w:spacing w:line="600" w:lineRule="exact"/>
        <w:ind w:firstLine="640" w:firstLineChars="200"/>
        <w:contextualSpacing/>
        <w:rPr>
          <w:rFonts w:hint="default" w:ascii="方正仿宋_GBK" w:hAnsi="仿宋" w:eastAsia="方正仿宋_GBK" w:cs="仿宋"/>
          <w:sz w:val="32"/>
          <w:szCs w:val="32"/>
        </w:rPr>
      </w:pPr>
      <w:r>
        <w:rPr>
          <w:rFonts w:ascii="方正仿宋_GBK" w:hAnsi="仿宋" w:eastAsia="方正仿宋_GBK" w:cs="仿宋"/>
          <w:sz w:val="32"/>
          <w:szCs w:val="32"/>
        </w:rPr>
        <w:t>劳动就业和社会保障服务所系西永街道下设事业单位，是公益一类事业单位。</w:t>
      </w:r>
    </w:p>
    <w:p w14:paraId="66507D28">
      <w:pPr>
        <w:pStyle w:val="9"/>
        <w:shd w:val="clear" w:color="auto" w:fill="FFFFFF"/>
        <w:spacing w:before="0" w:beforeAutospacing="0" w:after="0" w:afterAutospacing="0" w:line="596" w:lineRule="exact"/>
        <w:ind w:firstLine="643" w:firstLineChars="200"/>
        <w:rPr>
          <w:rFonts w:hint="default" w:ascii="黑体" w:hAnsi="黑体" w:eastAsia="黑体" w:cs="黑体"/>
          <w:b/>
          <w:sz w:val="32"/>
          <w:szCs w:val="32"/>
          <w:shd w:val="clear" w:color="auto" w:fill="FFFFFF"/>
        </w:rPr>
      </w:pPr>
      <w:r>
        <w:rPr>
          <w:rStyle w:val="13"/>
          <w:rFonts w:ascii="黑体" w:hAnsi="黑体" w:eastAsia="黑体" w:cs="黑体"/>
          <w:sz w:val="32"/>
          <w:szCs w:val="32"/>
          <w:shd w:val="clear" w:color="auto" w:fill="FFFFFF"/>
        </w:rPr>
        <w:t>二、单位决算收支情况说明</w:t>
      </w:r>
    </w:p>
    <w:p w14:paraId="5480106A">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CE9EA88">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145.78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收、支与2023年度相比，增加12.88万元，增长9.7%</w:t>
      </w:r>
      <w:r>
        <w:rPr>
          <w:rFonts w:ascii="方正仿宋_GBK" w:hAnsi="方正仿宋_GBK" w:eastAsia="方正仿宋_GBK" w:cs="方正仿宋_GBK"/>
          <w:sz w:val="32"/>
          <w:szCs w:val="32"/>
          <w:shd w:val="clear" w:color="auto" w:fill="FFFFFF"/>
        </w:rPr>
        <w:t>，主要原因是</w:t>
      </w:r>
      <w:r>
        <w:rPr>
          <w:rFonts w:ascii="仿宋" w:hAnsi="仿宋" w:eastAsia="仿宋" w:cs="仿宋"/>
          <w:bCs/>
          <w:sz w:val="32"/>
          <w:szCs w:val="32"/>
        </w:rPr>
        <w:t>日常公用经费，由于行政事业合署办公，去年办公水电、车辆维护等日常支出多数列在行政，今年分开列支。</w:t>
      </w:r>
    </w:p>
    <w:p w14:paraId="22285D4E">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145.78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与2023年度相比，增加12.88万元，增长9.7%</w:t>
      </w:r>
      <w:r>
        <w:rPr>
          <w:rFonts w:ascii="方正仿宋_GBK" w:hAnsi="方正仿宋_GBK" w:eastAsia="方正仿宋_GBK" w:cs="方正仿宋_GBK"/>
          <w:sz w:val="32"/>
          <w:szCs w:val="32"/>
          <w:shd w:val="clear" w:color="auto" w:fill="FFFFFF"/>
        </w:rPr>
        <w:t>，主要原因是</w:t>
      </w:r>
      <w:r>
        <w:rPr>
          <w:rFonts w:ascii="仿宋" w:hAnsi="仿宋" w:eastAsia="仿宋" w:cs="仿宋"/>
          <w:bCs/>
          <w:sz w:val="32"/>
          <w:szCs w:val="32"/>
        </w:rPr>
        <w:t>日常公用经费，由于行政事业合署办公，去年办公水电、车辆维护等日常支出多数列在行政，今年分开列支。</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145.78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；无事业收入</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其他收入。此外，无使用非财政拨款结余（含专用结余），无年初结转和结余。</w:t>
      </w:r>
    </w:p>
    <w:p w14:paraId="09889A42">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145.78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与2023年度相比，增加12.88万元，增长9.7%</w:t>
      </w:r>
      <w:r>
        <w:rPr>
          <w:rFonts w:ascii="方正仿宋_GBK" w:hAnsi="方正仿宋_GBK" w:eastAsia="方正仿宋_GBK" w:cs="方正仿宋_GBK"/>
          <w:sz w:val="32"/>
          <w:szCs w:val="32"/>
          <w:shd w:val="clear" w:color="auto" w:fill="FFFFFF"/>
        </w:rPr>
        <w:t>，主要原因是</w:t>
      </w:r>
      <w:r>
        <w:rPr>
          <w:rFonts w:ascii="仿宋" w:hAnsi="仿宋" w:eastAsia="仿宋" w:cs="仿宋"/>
          <w:bCs/>
          <w:sz w:val="32"/>
          <w:szCs w:val="32"/>
        </w:rPr>
        <w:t>日常公用经费，由于行政事业合署办公，去年办公水电、车辆维护等日常支出多数列在行政，今年分开列支。</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140.49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w:t>
      </w:r>
      <w:r>
        <w:rPr>
          <w:rFonts w:ascii="方正仿宋_GBK" w:hAnsi="方正仿宋_GBK" w:eastAsia="方正仿宋_GBK" w:cs="方正仿宋_GBK"/>
          <w:sz w:val="32"/>
          <w:szCs w:val="32"/>
          <w:shd w:val="clear" w:color="auto" w:fill="FFFFFF"/>
        </w:rPr>
        <w:t>；无经营支出。此外，无结余分配。</w:t>
      </w:r>
    </w:p>
    <w:p w14:paraId="2321F457">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年度年末无结转和结余，</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年度年末无结转和结余.</w:t>
      </w:r>
    </w:p>
    <w:p w14:paraId="38F28730">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2F66FB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145.78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财政拨款收、支总计各增加12.88万元，增长9.7%</w:t>
      </w:r>
      <w:r>
        <w:rPr>
          <w:rFonts w:ascii="方正仿宋_GBK" w:hAnsi="方正仿宋_GBK" w:eastAsia="方正仿宋_GBK" w:cs="方正仿宋_GBK"/>
          <w:sz w:val="32"/>
          <w:szCs w:val="32"/>
          <w:shd w:val="clear" w:color="auto" w:fill="FFFFFF"/>
        </w:rPr>
        <w:t>。主要原因是</w:t>
      </w:r>
      <w:r>
        <w:rPr>
          <w:rFonts w:ascii="仿宋" w:hAnsi="仿宋" w:eastAsia="仿宋" w:cs="仿宋"/>
          <w:bCs/>
          <w:sz w:val="32"/>
          <w:szCs w:val="32"/>
        </w:rPr>
        <w:t>日常公用经费，由于行政事业合署办公，去年办公水电、车辆维护等日常支出多数列在行政，今年分开列支。</w:t>
      </w:r>
    </w:p>
    <w:p w14:paraId="0B060D9A">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F52C16D">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145.78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与2023年度相比，增加13.19万元，增长10.0%</w:t>
      </w:r>
      <w:r>
        <w:rPr>
          <w:rFonts w:ascii="方正仿宋_GBK" w:hAnsi="方正仿宋_GBK" w:eastAsia="方正仿宋_GBK" w:cs="方正仿宋_GBK"/>
          <w:sz w:val="32"/>
          <w:szCs w:val="32"/>
          <w:shd w:val="clear" w:color="auto" w:fill="FFFFFF"/>
        </w:rPr>
        <w:t>。主要原因是</w:t>
      </w:r>
      <w:r>
        <w:rPr>
          <w:rFonts w:ascii="仿宋" w:hAnsi="仿宋" w:eastAsia="仿宋" w:cs="仿宋"/>
          <w:bCs/>
          <w:sz w:val="32"/>
          <w:szCs w:val="32"/>
        </w:rPr>
        <w:t>日常公用经费，由于行政事业合署办公，去年办公水电、车辆维护等日常支出多数列在行政，今年分开列支。</w:t>
      </w:r>
      <w:r>
        <w:rPr>
          <w:rFonts w:hint="default" w:ascii="Times New Roman" w:hAnsi="Times New Roman" w:eastAsia="方正仿宋_GBK"/>
          <w:sz w:val="32"/>
          <w:szCs w:val="32"/>
          <w:shd w:val="clear" w:color="auto" w:fill="FFFFFF"/>
        </w:rPr>
        <w:t>较年初预算数增加48.60万元，增长50.0%</w:t>
      </w:r>
      <w:r>
        <w:rPr>
          <w:rFonts w:ascii="方正仿宋_GBK" w:hAnsi="方正仿宋_GBK" w:eastAsia="方正仿宋_GBK" w:cs="方正仿宋_GBK"/>
          <w:sz w:val="32"/>
          <w:szCs w:val="32"/>
          <w:shd w:val="clear" w:color="auto" w:fill="FFFFFF"/>
        </w:rPr>
        <w:t>。主要原因是年中下达了相关标准调整等。此外，年初无财政拨款结转和结余。</w:t>
      </w:r>
    </w:p>
    <w:p w14:paraId="2CB933E3">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145.78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与2023年度相比，增加13.19万元，增长10.0%</w:t>
      </w:r>
      <w:r>
        <w:rPr>
          <w:rFonts w:ascii="方正仿宋_GBK" w:hAnsi="方正仿宋_GBK" w:eastAsia="方正仿宋_GBK" w:cs="方正仿宋_GBK"/>
          <w:sz w:val="32"/>
          <w:szCs w:val="32"/>
          <w:shd w:val="clear" w:color="auto" w:fill="FFFFFF"/>
        </w:rPr>
        <w:t>。主要原因是</w:t>
      </w:r>
      <w:r>
        <w:rPr>
          <w:rFonts w:ascii="仿宋" w:hAnsi="仿宋" w:eastAsia="仿宋" w:cs="仿宋"/>
          <w:bCs/>
          <w:sz w:val="32"/>
          <w:szCs w:val="32"/>
        </w:rPr>
        <w:t>日常公用经费，由于行政事业合署办公，去年办公水电、车辆维护等日常支出多数列在行政，今年分开列支。</w:t>
      </w:r>
      <w:r>
        <w:rPr>
          <w:rFonts w:hint="default" w:ascii="Times New Roman" w:hAnsi="Times New Roman" w:eastAsia="方正仿宋_GBK"/>
          <w:sz w:val="32"/>
          <w:szCs w:val="32"/>
          <w:shd w:val="clear" w:color="auto" w:fill="FFFFFF"/>
        </w:rPr>
        <w:t>较年初预算数增加48.60万元，增长50.0%</w:t>
      </w:r>
      <w:r>
        <w:rPr>
          <w:rFonts w:ascii="方正仿宋_GBK" w:hAnsi="方正仿宋_GBK" w:eastAsia="方正仿宋_GBK" w:cs="方正仿宋_GBK"/>
          <w:sz w:val="32"/>
          <w:szCs w:val="32"/>
          <w:shd w:val="clear" w:color="auto" w:fill="FFFFFF"/>
        </w:rPr>
        <w:t>。主要原因是年中下达了相关标准调整等。</w:t>
      </w:r>
    </w:p>
    <w:p w14:paraId="1BE7AE8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0FFCB8C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136.09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较年初预算数增加47.82万元，增长54.2%</w:t>
      </w:r>
      <w:r>
        <w:rPr>
          <w:rFonts w:ascii="方正仿宋_GBK" w:hAnsi="方正仿宋_GBK" w:eastAsia="方正仿宋_GBK" w:cs="方正仿宋_GBK"/>
          <w:sz w:val="32"/>
          <w:szCs w:val="32"/>
          <w:shd w:val="clear" w:color="auto" w:fill="FFFFFF"/>
        </w:rPr>
        <w:t>，主要原因是年中下达了相关标准调整、就创服务补贴等。</w:t>
      </w:r>
    </w:p>
    <w:p w14:paraId="66991E63">
      <w:pPr>
        <w:pStyle w:val="9"/>
        <w:snapToGrid w:val="0"/>
        <w:spacing w:before="0" w:beforeAutospacing="0" w:after="0" w:afterAutospacing="0" w:line="600" w:lineRule="exact"/>
        <w:ind w:firstLine="640" w:firstLineChars="200"/>
        <w:contextualSpacing/>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较年初预算数增加0.78万元，增长16.5%</w:t>
      </w:r>
      <w:r>
        <w:rPr>
          <w:rFonts w:ascii="方正仿宋_GBK" w:hAnsi="方正仿宋_GBK" w:eastAsia="方正仿宋_GBK" w:cs="方正仿宋_GBK"/>
          <w:sz w:val="32"/>
          <w:szCs w:val="32"/>
          <w:shd w:val="clear" w:color="auto" w:fill="FFFFFF"/>
        </w:rPr>
        <w:t>，主要原因是年中下达了</w:t>
      </w:r>
      <w:r>
        <w:rPr>
          <w:rFonts w:ascii="方正仿宋_GBK" w:hAnsi="仿宋" w:eastAsia="方正仿宋_GBK"/>
          <w:sz w:val="32"/>
          <w:szCs w:val="32"/>
        </w:rPr>
        <w:t>医疗保障经办事务项目</w:t>
      </w:r>
      <w:r>
        <w:rPr>
          <w:rFonts w:ascii="方正仿宋_GBK" w:hAnsi="方正仿宋_GBK" w:eastAsia="方正仿宋_GBK" w:cs="方正仿宋_GBK"/>
          <w:sz w:val="32"/>
          <w:szCs w:val="32"/>
          <w:shd w:val="clear" w:color="auto" w:fill="FFFFFF"/>
        </w:rPr>
        <w:t>。</w:t>
      </w:r>
    </w:p>
    <w:p w14:paraId="49DCC33F">
      <w:pPr>
        <w:spacing w:line="600" w:lineRule="exact"/>
        <w:ind w:firstLine="640" w:firstLineChars="200"/>
        <w:contextualSpacing/>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，主要原因是住房公积金缴费基数基本保持一致。</w:t>
      </w:r>
    </w:p>
    <w:p w14:paraId="693D6020">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年度年末无一般公共预算财政拨款结转和结余，</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，主要原因是2023年末无一般公共预算财政拨款结转和结余。</w:t>
      </w:r>
    </w:p>
    <w:p w14:paraId="41472389">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3E9525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140.49</w:t>
      </w:r>
      <w:r>
        <w:rPr>
          <w:rFonts w:ascii="方正仿宋_GBK" w:hAnsi="方正仿宋_GBK" w:eastAsia="方正仿宋_GBK" w:cs="方正仿宋_GBK"/>
          <w:sz w:val="32"/>
          <w:szCs w:val="32"/>
          <w:shd w:val="clear" w:color="auto" w:fill="FFFFFF"/>
        </w:rPr>
        <w:t>万元。</w:t>
      </w:r>
    </w:p>
    <w:p w14:paraId="408B6241">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6A17FF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121.91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与2023年度相比，增加2.76万元，增长2.3%</w:t>
      </w:r>
      <w:r>
        <w:rPr>
          <w:rFonts w:ascii="方正仿宋_GBK" w:hAnsi="方正仿宋_GBK" w:eastAsia="方正仿宋_GBK" w:cs="方正仿宋_GBK"/>
          <w:sz w:val="32"/>
          <w:szCs w:val="32"/>
          <w:shd w:val="clear" w:color="auto" w:fill="FFFFFF"/>
        </w:rPr>
        <w:t>，主要原因是年中下达了相关标准调整等。人员经费用途主要包括基本工资、津贴补贴、绩效工资、行政事业单位基本养老保险缴费、职业年金缴费、其他社会保障缴费、住房公积金、医疗费、其他工资福利支出等。</w:t>
      </w:r>
    </w:p>
    <w:p w14:paraId="3CFBDFF2">
      <w:pPr>
        <w:pStyle w:val="9"/>
        <w:snapToGrid w:val="0"/>
        <w:spacing w:before="0" w:beforeAutospacing="0" w:after="0" w:afterAutospacing="0" w:line="600" w:lineRule="exact"/>
        <w:ind w:firstLine="640" w:firstLineChars="200"/>
        <w:contextualSpacing/>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18.59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与2023年度相比，增加12.65万元，增长213.0%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仿宋" w:hAnsi="仿宋" w:eastAsia="仿宋" w:cs="仿宋"/>
          <w:bCs/>
          <w:sz w:val="32"/>
          <w:szCs w:val="32"/>
        </w:rPr>
        <w:t>行政事业合署办公，去年办公水电费、车辆维护等日常支出多数列在行政，今年分开列支。</w:t>
      </w:r>
      <w:r>
        <w:rPr>
          <w:rFonts w:ascii="方正仿宋_GBK" w:hAnsi="方正仿宋_GBK" w:eastAsia="方正仿宋_GBK" w:cs="方正仿宋_GBK"/>
          <w:sz w:val="32"/>
          <w:szCs w:val="32"/>
          <w:shd w:val="clear" w:color="auto" w:fill="FFFFFF"/>
        </w:rPr>
        <w:t>公用经费用途主要包括办公费、邮电费、物业管理费、劳务费、委托业务费、工会经费、福利费、公务用车维护费等。</w:t>
      </w:r>
    </w:p>
    <w:p w14:paraId="51F479CE">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4ABEC9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年度无政府性基金预算财政拨款年初结转结余</w:t>
      </w:r>
      <w:r>
        <w:rPr>
          <w:rFonts w:ascii="Times New Roman" w:hAnsi="Times New Roman" w:eastAsia="方正仿宋_GBK"/>
          <w:sz w:val="32"/>
          <w:szCs w:val="32"/>
          <w:shd w:val="clear" w:color="auto" w:fill="FFFFFF"/>
        </w:rPr>
        <w:t>收支。</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年度无政府性基金预算财政拨款年初结转结余</w:t>
      </w:r>
      <w:r>
        <w:rPr>
          <w:rFonts w:ascii="Times New Roman" w:hAnsi="Times New Roman" w:eastAsia="方正仿宋_GBK"/>
          <w:sz w:val="32"/>
          <w:szCs w:val="32"/>
          <w:shd w:val="clear" w:color="auto" w:fill="FFFFFF"/>
        </w:rPr>
        <w:t>收支。</w:t>
      </w:r>
    </w:p>
    <w:p w14:paraId="137C9102">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77E692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7F668B29">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23863492">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A86B8A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较年初预算数减少6.20万元，下降75.6%</w:t>
      </w:r>
      <w:r>
        <w:rPr>
          <w:rFonts w:ascii="方正仿宋_GBK" w:hAnsi="方正仿宋_GBK" w:eastAsia="方正仿宋_GBK" w:cs="方正仿宋_GBK"/>
          <w:sz w:val="32"/>
          <w:szCs w:val="32"/>
          <w:shd w:val="clear" w:color="auto" w:fill="FFFFFF"/>
        </w:rPr>
        <w:t>，主要原因一是年初在公用经费中错预算了公务用车运行维护费。二是加强公务用车的管理，减少了公务用车运行维护费。</w:t>
      </w:r>
      <w:r>
        <w:rPr>
          <w:rFonts w:hint="default" w:ascii="Times New Roman" w:hAnsi="Times New Roman" w:eastAsia="方正仿宋_GBK"/>
          <w:sz w:val="32"/>
          <w:szCs w:val="32"/>
          <w:shd w:val="clear" w:color="auto" w:fill="FFFFFF"/>
        </w:rPr>
        <w:t>较上年支出数增加2.00万元，增长100.0%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行政事业单位合署办公，去年事业单位的“三公”经费中公务用车运行维护费列在了行政本级。</w:t>
      </w:r>
    </w:p>
    <w:p w14:paraId="25027F75">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569412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年度本单位无因公出国（境）费用</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，主要原因是年初无因公出国（境）费用预算。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，主要原因是上年无因公出国（境）费用支出。</w:t>
      </w:r>
    </w:p>
    <w:p w14:paraId="4E75BC6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无公务用车购置费</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，主要原因是年初</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公务用车购置预算。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，主要原因是上年无公务用车购置。</w:t>
      </w:r>
    </w:p>
    <w:p w14:paraId="49909C1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万元，主要用于公务车的油费等运行维护费。费用支出</w:t>
      </w:r>
      <w:r>
        <w:rPr>
          <w:rFonts w:hint="default" w:ascii="Times New Roman" w:hAnsi="Times New Roman" w:eastAsia="方正仿宋_GBK"/>
          <w:sz w:val="32"/>
          <w:szCs w:val="32"/>
          <w:shd w:val="clear" w:color="auto" w:fill="FFFFFF"/>
        </w:rPr>
        <w:t>较年初预算数减少6.20万元，下降75.6%</w:t>
      </w:r>
      <w:r>
        <w:rPr>
          <w:rFonts w:ascii="方正仿宋_GBK" w:hAnsi="方正仿宋_GBK" w:eastAsia="方正仿宋_GBK" w:cs="方正仿宋_GBK"/>
          <w:sz w:val="32"/>
          <w:szCs w:val="32"/>
          <w:shd w:val="clear" w:color="auto" w:fill="FFFFFF"/>
        </w:rPr>
        <w:t>，主要原因是一是年初在公用经费中错预算了公务用车运行维护费。二是加强公务用车的管理，减少了公务用车运行维护费。</w:t>
      </w:r>
      <w:r>
        <w:rPr>
          <w:rFonts w:hint="default" w:ascii="Times New Roman" w:hAnsi="Times New Roman" w:eastAsia="方正仿宋_GBK"/>
          <w:sz w:val="32"/>
          <w:szCs w:val="32"/>
          <w:shd w:val="clear" w:color="auto" w:fill="FFFFFF"/>
        </w:rPr>
        <w:t>较上年支出数增加2.00万元，增长100.0%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行政事业单位合署办公，去年事业单位的“三公”经费中公务用车运行维护费列在了行政本级。</w:t>
      </w:r>
    </w:p>
    <w:p w14:paraId="5814A5C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无公务接待费</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，主要原因是年初无公务接待费预算。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公务接待费支出。</w:t>
      </w:r>
    </w:p>
    <w:p w14:paraId="5AD7D138">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D63FA4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万元。</w:t>
      </w:r>
    </w:p>
    <w:p w14:paraId="189008C4">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64957CE1">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661F394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本年度无会议费支出，</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，主要原因是行政事业合署办公，会议费多列在行政。本年度无培训费支出，</w:t>
      </w:r>
      <w:r>
        <w:rPr>
          <w:rFonts w:hint="default" w:ascii="Times New Roman" w:hAnsi="Times New Roman" w:eastAsia="方正仿宋_GBK"/>
          <w:sz w:val="32"/>
          <w:szCs w:val="32"/>
          <w:shd w:val="clear" w:color="auto" w:fill="FFFFFF"/>
        </w:rPr>
        <w:t>与2023年度相比，减少1.50万元，下降100.0%</w:t>
      </w:r>
      <w:r>
        <w:rPr>
          <w:rFonts w:ascii="方正仿宋_GBK" w:hAnsi="方正仿宋_GBK" w:eastAsia="方正仿宋_GBK" w:cs="方正仿宋_GBK"/>
          <w:sz w:val="32"/>
          <w:szCs w:val="32"/>
          <w:shd w:val="clear" w:color="auto" w:fill="FFFFFF"/>
        </w:rPr>
        <w:t>，主要原因是本年压减培训支出，采取线上培训，减少了线下培训，故培训费减少。本年度无差旅费支出</w:t>
      </w:r>
      <w:r>
        <w:rPr>
          <w:rFonts w:ascii="方正仿宋_GBK" w:hAnsi="方正仿宋_GBK" w:eastAsia="方正仿宋_GBK" w:cs="方正仿宋_GBK"/>
          <w:sz w:val="32"/>
          <w:szCs w:val="32"/>
        </w:rPr>
        <w:t>，</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，主要原因是行政事业合署办公，差旅费列在行政本级。</w:t>
      </w:r>
    </w:p>
    <w:p w14:paraId="69861B36">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0EDFF91">
      <w:pPr>
        <w:pStyle w:val="9"/>
        <w:snapToGrid w:val="0"/>
        <w:spacing w:before="0" w:beforeAutospacing="0" w:after="0" w:afterAutospacing="0" w:line="600" w:lineRule="exact"/>
        <w:ind w:firstLine="640" w:firstLineChars="200"/>
        <w:contextualSpacing/>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2024年度本单位无机关运行经费，由于本单位系西永街道下属事业单位，按照本门决算列报口径，我单位不在基干运行经费统计范围之内。</w:t>
      </w:r>
    </w:p>
    <w:p w14:paraId="654AE8B1">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AD534A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5320C00">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E15C8B8">
      <w:pPr>
        <w:pStyle w:val="9"/>
        <w:snapToGrid w:val="0"/>
        <w:spacing w:before="0" w:beforeAutospacing="0" w:after="0" w:afterAutospacing="0" w:line="600" w:lineRule="exact"/>
        <w:ind w:firstLine="640" w:firstLineChars="200"/>
        <w:contextualSpacing/>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2024年度我单位未发生政府采购事项，无相关经费支出。</w:t>
      </w:r>
    </w:p>
    <w:p w14:paraId="4E65297B">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3AFD42DF">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A26BD43">
      <w:pPr>
        <w:pStyle w:val="15"/>
        <w:autoSpaceDE w:val="0"/>
        <w:spacing w:before="0" w:beforeAutospacing="0" w:after="0" w:afterAutospacing="0" w:line="600" w:lineRule="exact"/>
        <w:ind w:firstLine="640" w:firstLineChars="200"/>
        <w:contextualSpacing/>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根据预算绩效管理要求，我单位对3个二级项目开展了绩效自评，涉及财政拨款项目支出资金5.28万元。后附项目支出绩效自评表（二级项目）：1、</w:t>
      </w:r>
      <w:r>
        <w:rPr>
          <w:rFonts w:ascii="方正仿宋_GBK" w:hAnsi="方正仿宋_GBK" w:eastAsia="方正仿宋_GBK" w:cs="方正仿宋_GBK"/>
          <w:sz w:val="32"/>
          <w:szCs w:val="32"/>
          <w:shd w:val="clear" w:color="auto" w:fill="FFFFFF"/>
        </w:rPr>
        <w:t>社会保障服务体系建设绩效自评表</w:t>
      </w:r>
      <w:r>
        <w:rPr>
          <w:rFonts w:hint="eastAsia" w:ascii="方正仿宋_GBK" w:hAnsi="方正仿宋_GBK" w:eastAsia="方正仿宋_GBK" w:cs="方正仿宋_GBK"/>
          <w:sz w:val="32"/>
          <w:szCs w:val="32"/>
          <w:shd w:val="clear" w:color="auto" w:fill="FFFFFF"/>
        </w:rPr>
        <w:t>；2、</w:t>
      </w:r>
      <w:r>
        <w:rPr>
          <w:rFonts w:ascii="方正仿宋_GBK" w:eastAsia="方正仿宋_GBK"/>
          <w:sz w:val="32"/>
          <w:szCs w:val="32"/>
        </w:rPr>
        <w:t>“春风行动”专项经费绩效自评表</w:t>
      </w:r>
      <w:r>
        <w:rPr>
          <w:rFonts w:hint="eastAsia" w:ascii="方正仿宋_GBK" w:eastAsia="方正仿宋_GBK"/>
          <w:sz w:val="32"/>
          <w:szCs w:val="32"/>
        </w:rPr>
        <w:t>。</w:t>
      </w:r>
    </w:p>
    <w:p w14:paraId="61521F97">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68A2AAAD">
      <w:pPr>
        <w:snapToGrid w:val="0"/>
        <w:spacing w:line="600" w:lineRule="exact"/>
        <w:ind w:firstLine="640" w:firstLineChars="200"/>
        <w:contextualSpacing/>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14:paraId="2798DF64">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45AEB41E">
      <w:pPr>
        <w:pStyle w:val="17"/>
        <w:autoSpaceDE w:val="0"/>
        <w:spacing w:line="600" w:lineRule="exact"/>
        <w:ind w:firstLine="640"/>
        <w:contextualSpacing/>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重庆高新区财政局未委托第三方对我单位开展绩效评价。</w:t>
      </w:r>
    </w:p>
    <w:p w14:paraId="4F835DFC">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771638F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E1226F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890F59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FA18D9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3EC743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C752E8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71D40E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34AA56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CF8FF9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F5E045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93308D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C64BF7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FC1DEB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8A10C0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E4B671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229732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5D1BE6DE">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D902A8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2D207D25">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0E773E4E">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张伦   023-6561768</w:t>
      </w:r>
    </w:p>
    <w:p w14:paraId="0DACC06D">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p>
    <w:p w14:paraId="6B836A00">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附件：1、</w:t>
      </w:r>
      <w:r>
        <w:rPr>
          <w:rFonts w:ascii="方正仿宋_GBK" w:hAnsi="方正仿宋_GBK" w:eastAsia="方正仿宋_GBK" w:cs="方正仿宋_GBK"/>
          <w:sz w:val="32"/>
          <w:szCs w:val="32"/>
          <w:shd w:val="clear" w:color="auto" w:fill="FFFFFF"/>
        </w:rPr>
        <w:t>社会保障服务体系建设绩效自评表</w:t>
      </w:r>
      <w:r>
        <w:rPr>
          <w:rFonts w:hint="eastAsia" w:ascii="方正仿宋_GBK" w:hAnsi="方正仿宋_GBK" w:eastAsia="方正仿宋_GBK" w:cs="方正仿宋_GBK"/>
          <w:sz w:val="32"/>
          <w:szCs w:val="32"/>
          <w:shd w:val="clear" w:color="auto" w:fill="FFFFFF"/>
        </w:rPr>
        <w:t>；</w:t>
      </w:r>
    </w:p>
    <w:p w14:paraId="5E5084EB">
      <w:pPr>
        <w:pStyle w:val="15"/>
        <w:spacing w:before="0" w:beforeAutospacing="0" w:after="0" w:afterAutospacing="0" w:line="596" w:lineRule="exact"/>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w:t>
      </w:r>
      <w:r>
        <w:rPr>
          <w:rFonts w:ascii="方正仿宋_GBK" w:eastAsia="方正仿宋_GBK"/>
          <w:sz w:val="32"/>
          <w:szCs w:val="32"/>
        </w:rPr>
        <w:t>“春风行动”专项经费绩效自评表</w:t>
      </w:r>
      <w:r>
        <w:rPr>
          <w:rFonts w:hint="eastAsia" w:ascii="方正仿宋_GBK" w:eastAsia="方正仿宋_GBK"/>
          <w:sz w:val="32"/>
          <w:szCs w:val="32"/>
        </w:rPr>
        <w:t>。</w:t>
      </w:r>
    </w:p>
    <w:p w14:paraId="31C61A00">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54E327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C3419D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01A76B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4E6A26E">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42E57D3">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F6251A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6652E4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E3CE2C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D82F9F6">
            <w:pPr>
              <w:spacing w:line="280" w:lineRule="exact"/>
              <w:rPr>
                <w:rFonts w:hint="default" w:ascii="Arial" w:hAnsi="Arial" w:cs="Arial"/>
                <w:color w:val="000000"/>
                <w:sz w:val="22"/>
                <w:szCs w:val="22"/>
              </w:rPr>
            </w:pPr>
            <w:r>
              <w:rPr>
                <w:rFonts w:cs="宋体"/>
                <w:sz w:val="20"/>
                <w:szCs w:val="20"/>
              </w:rPr>
              <w:t>单位：</w:t>
            </w:r>
            <w:r>
              <w:rPr>
                <w:sz w:val="20"/>
              </w:rPr>
              <w:t>重庆市沙坪坝区西永街道劳动就业和社会保障服务所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09722C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0D4461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52D168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A1A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4419F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654A3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C31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FDD8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15E4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AC4C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04DD2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D00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9DA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CFE9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4DB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C54B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784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7EE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9E72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2B6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1623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D1C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6B6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A20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743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7A34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C52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63E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13BD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D27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3E50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05E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A7F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2FD7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A70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62FC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DEFC">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43B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1A2E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A92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5D27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D95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303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4EAB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AF2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5654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9C38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6D0B2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B0B8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762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136.09</w:t>
            </w:r>
            <w:r>
              <w:rPr>
                <w:rFonts w:ascii="Times New Roman" w:hAnsi="Times New Roman"/>
                <w:color w:val="000000"/>
                <w:sz w:val="20"/>
              </w:rPr>
              <w:t xml:space="preserve"> </w:t>
            </w:r>
          </w:p>
        </w:tc>
      </w:tr>
      <w:tr w14:paraId="3FB148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773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D7410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8828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2EA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r>
      <w:tr w14:paraId="000406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032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CE54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D467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7F7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BEB4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5094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71CA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3068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609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3267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58F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8B7D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2586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BA7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7D57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793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691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F514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703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7776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CF3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1FA6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3D4A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6CE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85AE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871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903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E85B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C24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F3C2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3B7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F45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2E6F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0C1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950C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0A0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77E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E5FA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43F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CE93B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C5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C14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790A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A3F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24AD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379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E16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02B78">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6B0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rPr>
              <w:t xml:space="preserve"> </w:t>
            </w:r>
          </w:p>
        </w:tc>
      </w:tr>
      <w:tr w14:paraId="5A2720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2E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C3E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0F5F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595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3394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5D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FB8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F0BD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892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3B5D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C1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79C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4AEF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720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9F01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798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D1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FBAB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D3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7B5C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C37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74B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F20FD">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5C5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8EC1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EBD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B8D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2AE5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56B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9E54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EE1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39C4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8B6B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1C6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6ACC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AE9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1E1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01C0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F9F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145.78</w:t>
            </w:r>
            <w:r>
              <w:rPr>
                <w:rFonts w:ascii="Times New Roman" w:hAnsi="Times New Roman"/>
                <w:color w:val="000000"/>
                <w:sz w:val="20"/>
              </w:rPr>
              <w:t xml:space="preserve"> </w:t>
            </w:r>
          </w:p>
        </w:tc>
      </w:tr>
      <w:tr w14:paraId="0DF0DD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6122">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535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B699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FE2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587E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3FC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762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263D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66F46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B745D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2E8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40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145.78</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672A52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9ED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145.78</w:t>
            </w:r>
            <w:r>
              <w:rPr>
                <w:rFonts w:ascii="Times New Roman" w:hAnsi="Times New Roman"/>
                <w:color w:val="000000"/>
                <w:sz w:val="20"/>
              </w:rPr>
              <w:t xml:space="preserve"> </w:t>
            </w:r>
          </w:p>
        </w:tc>
      </w:tr>
    </w:tbl>
    <w:p w14:paraId="72F24079">
      <w:pPr>
        <w:rPr>
          <w:rFonts w:hint="default" w:cs="宋体"/>
          <w:sz w:val="21"/>
          <w:szCs w:val="21"/>
        </w:rPr>
      </w:pPr>
    </w:p>
    <w:p w14:paraId="7AD9C70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77680D1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1613A51">
            <w:pPr>
              <w:jc w:val="center"/>
              <w:textAlignment w:val="bottom"/>
              <w:rPr>
                <w:rFonts w:hint="default" w:cs="宋体"/>
                <w:b/>
                <w:color w:val="000000"/>
                <w:sz w:val="32"/>
                <w:szCs w:val="32"/>
              </w:rPr>
            </w:pPr>
            <w:r>
              <w:rPr>
                <w:rFonts w:cs="宋体"/>
                <w:b/>
                <w:color w:val="000000"/>
                <w:sz w:val="32"/>
                <w:szCs w:val="32"/>
              </w:rPr>
              <w:t>收入决算表</w:t>
            </w:r>
          </w:p>
        </w:tc>
      </w:tr>
      <w:tr w14:paraId="669D6F62">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4D50840">
            <w:pPr>
              <w:spacing w:line="280" w:lineRule="exact"/>
              <w:rPr>
                <w:rFonts w:hint="default" w:cs="宋体"/>
                <w:color w:val="000000"/>
                <w:sz w:val="20"/>
                <w:szCs w:val="20"/>
              </w:rPr>
            </w:pPr>
            <w:r>
              <w:rPr>
                <w:rFonts w:cs="宋体"/>
                <w:sz w:val="20"/>
                <w:szCs w:val="20"/>
              </w:rPr>
              <w:t>单位：</w:t>
            </w:r>
            <w:r>
              <w:rPr>
                <w:sz w:val="20"/>
              </w:rPr>
              <w:t>重庆市沙坪坝区西永街道劳动就业和社会保障服务所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1A57FDD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1F16CE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C0EDD79">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E28F30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27121E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FC2C3CD">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F3194F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F9FA85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40046E0">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D63D44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E65930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828B59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E1B32C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EA116B8">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5FFCD1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C58DA2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C8CA7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750326D">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50AF2">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92167">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41CD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5A27B9">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B44F">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1ADC8">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068A">
            <w:pPr>
              <w:jc w:val="center"/>
              <w:textAlignment w:val="center"/>
              <w:rPr>
                <w:rFonts w:hint="default" w:cs="宋体"/>
                <w:b/>
                <w:color w:val="000000"/>
                <w:sz w:val="20"/>
                <w:szCs w:val="20"/>
              </w:rPr>
            </w:pPr>
            <w:r>
              <w:rPr>
                <w:rFonts w:cs="宋体"/>
                <w:b/>
                <w:color w:val="000000"/>
                <w:sz w:val="20"/>
                <w:szCs w:val="20"/>
              </w:rPr>
              <w:t>其他收入</w:t>
            </w:r>
          </w:p>
        </w:tc>
      </w:tr>
      <w:tr w14:paraId="6BBDA166">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3512">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D2A8B0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FF24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79DF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F982D">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63E47">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01C39">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B3BE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6631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781C">
            <w:pPr>
              <w:jc w:val="center"/>
              <w:rPr>
                <w:rFonts w:hint="default" w:cs="宋体"/>
                <w:b/>
                <w:color w:val="000000"/>
                <w:sz w:val="20"/>
                <w:szCs w:val="20"/>
              </w:rPr>
            </w:pPr>
          </w:p>
        </w:tc>
      </w:tr>
      <w:tr w14:paraId="02665E6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9494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48E62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8B6A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AB69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F202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05F6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F89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9AAE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35F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B29A1">
            <w:pPr>
              <w:jc w:val="center"/>
              <w:rPr>
                <w:rFonts w:hint="default" w:cs="宋体"/>
                <w:b/>
                <w:color w:val="000000"/>
                <w:sz w:val="20"/>
                <w:szCs w:val="20"/>
              </w:rPr>
            </w:pPr>
          </w:p>
        </w:tc>
      </w:tr>
      <w:tr w14:paraId="6171CEC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A28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C1C8D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6D0E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327A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729A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E54F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17C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D2A2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56E4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E1605">
            <w:pPr>
              <w:jc w:val="center"/>
              <w:rPr>
                <w:rFonts w:hint="default" w:cs="宋体"/>
                <w:b/>
                <w:color w:val="000000"/>
                <w:sz w:val="20"/>
                <w:szCs w:val="20"/>
              </w:rPr>
            </w:pPr>
          </w:p>
        </w:tc>
      </w:tr>
      <w:tr w14:paraId="0833559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83E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722FA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EC67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9436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90EB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3D24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287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9DF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52B8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81E5C">
            <w:pPr>
              <w:jc w:val="center"/>
              <w:rPr>
                <w:rFonts w:hint="default" w:cs="宋体"/>
                <w:b/>
                <w:color w:val="000000"/>
                <w:sz w:val="20"/>
                <w:szCs w:val="20"/>
              </w:rPr>
            </w:pPr>
          </w:p>
        </w:tc>
      </w:tr>
      <w:tr w14:paraId="28BACF50">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ED55">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453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145.78</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C2B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145.78</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9DF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F86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FB9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391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7C6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B97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5A23F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CD60">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17E1B">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77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A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2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2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1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8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2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E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25A6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9041">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BBA65">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E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4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44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3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8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9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4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1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C2AB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F570">
            <w:pPr>
              <w:textAlignment w:val="center"/>
              <w:rPr>
                <w:rFonts w:hint="default" w:cs="宋体"/>
                <w:color w:val="000000"/>
                <w:sz w:val="20"/>
                <w:szCs w:val="20"/>
              </w:rPr>
            </w:pPr>
            <w:r>
              <w:rPr>
                <w:rFonts w:cs="宋体"/>
                <w:color w:val="000000"/>
                <w:sz w:val="20"/>
                <w:szCs w:val="20"/>
              </w:rPr>
              <w:t>2080150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13EB5">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B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7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0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7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6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E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4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5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709D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0CC5">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A2B41">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C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A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A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2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7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F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5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A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9939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FBE3">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7D435">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5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3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D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2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C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7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D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2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F108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D21F">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F5D50">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5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1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B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0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9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11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D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5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3B52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3AA9">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51774">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0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3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5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0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2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E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2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1D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4E87D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DCCA">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6E41A">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7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4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4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5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4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9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2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1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E366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E283">
            <w:pPr>
              <w:textAlignment w:val="center"/>
              <w:rPr>
                <w:rFonts w:hint="default" w:cs="宋体"/>
                <w:color w:val="000000"/>
                <w:sz w:val="20"/>
                <w:szCs w:val="20"/>
              </w:rPr>
            </w:pPr>
            <w:r>
              <w:rPr>
                <w:rFonts w:cs="宋体"/>
                <w:color w:val="000000"/>
                <w:sz w:val="20"/>
                <w:szCs w:val="20"/>
              </w:rPr>
              <w:t>2080701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F6572">
            <w:pPr>
              <w:textAlignment w:val="center"/>
              <w:rPr>
                <w:rFonts w:hint="default" w:cs="宋体"/>
                <w:color w:val="000000"/>
                <w:sz w:val="20"/>
                <w:szCs w:val="20"/>
              </w:rPr>
            </w:pPr>
            <w:r>
              <w:rPr>
                <w:rFonts w:cs="宋体"/>
                <w:color w:val="000000"/>
                <w:sz w:val="20"/>
                <w:szCs w:val="20"/>
              </w:rPr>
              <w:t>就业创业服务补贴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F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AE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3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5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F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6F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D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6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CB65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5A8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6591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1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2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5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4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2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A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A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A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FF92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A999">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1841E">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3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A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A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C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0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F5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7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3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3440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11D3">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C9BC6">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E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5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5B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B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7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9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E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F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752C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D2AF">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64CBD">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C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8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F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75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C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5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1F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C7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F3C6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1CE9">
            <w:pPr>
              <w:textAlignment w:val="center"/>
              <w:rPr>
                <w:rFonts w:hint="default"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FAACE">
            <w:pPr>
              <w:textAlignment w:val="center"/>
              <w:rPr>
                <w:rFonts w:hint="default"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2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D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0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F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F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E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B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B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061C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FA11">
            <w:pPr>
              <w:textAlignment w:val="center"/>
              <w:rPr>
                <w:rFonts w:hint="default"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A0417">
            <w:pPr>
              <w:textAlignment w:val="center"/>
              <w:rPr>
                <w:rFonts w:hint="default"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B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C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0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9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6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0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4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B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3044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165A">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C37F0">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C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B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7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6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C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5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D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F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C4C0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B837">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DA05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9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C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2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6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5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B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6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6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95DE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430C">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A88D1">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7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E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D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7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5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0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6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2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7B04CF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A50F5C0">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AA1DB0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1FF2D0B">
            <w:pPr>
              <w:jc w:val="center"/>
              <w:textAlignment w:val="bottom"/>
              <w:rPr>
                <w:rFonts w:hint="default" w:cs="宋体"/>
                <w:b/>
                <w:color w:val="000000"/>
                <w:sz w:val="32"/>
                <w:szCs w:val="32"/>
              </w:rPr>
            </w:pPr>
            <w:r>
              <w:rPr>
                <w:rFonts w:cs="宋体"/>
                <w:b/>
                <w:color w:val="000000"/>
                <w:sz w:val="32"/>
                <w:szCs w:val="32"/>
              </w:rPr>
              <w:t>支出决算表</w:t>
            </w:r>
          </w:p>
        </w:tc>
      </w:tr>
      <w:tr w14:paraId="598F9EA5">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9B5396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重庆市沙坪坝区西永街道劳动就业和社会保障服务所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72BECF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5CBB4F1">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7BCB79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44FE06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92FACC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CB536E0">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9A8491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216B64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4A9E4D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7F2B833">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5BD914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7F6743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D269C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AE7A9C">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B320E">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DA8B">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CCF76">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AE02">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1BCA">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45E57">
            <w:pPr>
              <w:jc w:val="center"/>
              <w:textAlignment w:val="center"/>
              <w:rPr>
                <w:rFonts w:hint="default" w:cs="宋体"/>
                <w:b/>
                <w:color w:val="000000"/>
                <w:sz w:val="20"/>
                <w:szCs w:val="20"/>
              </w:rPr>
            </w:pPr>
            <w:r>
              <w:rPr>
                <w:rFonts w:cs="宋体"/>
                <w:b/>
                <w:color w:val="000000"/>
                <w:sz w:val="20"/>
                <w:szCs w:val="20"/>
              </w:rPr>
              <w:t>对附属单位补助支出</w:t>
            </w:r>
          </w:p>
        </w:tc>
      </w:tr>
      <w:tr w14:paraId="143E35A7">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EFC6">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12DEC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64D7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4D7E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4EF6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820B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6FC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4C54">
            <w:pPr>
              <w:jc w:val="center"/>
              <w:rPr>
                <w:rFonts w:hint="default" w:cs="宋体"/>
                <w:b/>
                <w:color w:val="000000"/>
                <w:sz w:val="20"/>
                <w:szCs w:val="20"/>
              </w:rPr>
            </w:pPr>
          </w:p>
        </w:tc>
      </w:tr>
      <w:tr w14:paraId="12362A3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064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34844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357C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0814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4C6E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AF48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05A6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6BC0">
            <w:pPr>
              <w:jc w:val="center"/>
              <w:rPr>
                <w:rFonts w:hint="default" w:cs="宋体"/>
                <w:b/>
                <w:color w:val="000000"/>
                <w:sz w:val="20"/>
                <w:szCs w:val="20"/>
              </w:rPr>
            </w:pPr>
          </w:p>
        </w:tc>
      </w:tr>
      <w:tr w14:paraId="7546F56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9E8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9E947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051C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0228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A73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CA9B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36E3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5D921">
            <w:pPr>
              <w:jc w:val="center"/>
              <w:rPr>
                <w:rFonts w:hint="default" w:cs="宋体"/>
                <w:b/>
                <w:color w:val="000000"/>
                <w:sz w:val="20"/>
                <w:szCs w:val="20"/>
              </w:rPr>
            </w:pPr>
          </w:p>
        </w:tc>
      </w:tr>
      <w:tr w14:paraId="4ADFCF3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9A2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A2804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F5B9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12F7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BB4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E519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B013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FE020">
            <w:pPr>
              <w:jc w:val="center"/>
              <w:rPr>
                <w:rFonts w:hint="default" w:cs="宋体"/>
                <w:b/>
                <w:color w:val="000000"/>
                <w:sz w:val="20"/>
                <w:szCs w:val="20"/>
              </w:rPr>
            </w:pPr>
          </w:p>
        </w:tc>
      </w:tr>
      <w:tr w14:paraId="3557C7D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B42D">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529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145.78</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EA7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140.49</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D50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5.28</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B90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546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D4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432AE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294CD">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42D48">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4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1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F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4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2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C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4E39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B171">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A7239">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D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7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D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9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8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B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3C3C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57DD">
            <w:pPr>
              <w:textAlignment w:val="center"/>
              <w:rPr>
                <w:rFonts w:hint="default" w:cs="宋体"/>
                <w:color w:val="000000"/>
                <w:sz w:val="20"/>
                <w:szCs w:val="20"/>
              </w:rPr>
            </w:pPr>
            <w:r>
              <w:rPr>
                <w:rFonts w:cs="宋体"/>
                <w:color w:val="000000"/>
                <w:sz w:val="20"/>
                <w:szCs w:val="20"/>
              </w:rPr>
              <w:t>2080150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5E0F2">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6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5E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A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0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2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8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253F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27FD">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A43EB">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E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5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2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E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1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C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7E4D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1E4A">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855D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1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1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04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B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5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3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66D0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1876">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02FC3">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3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8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5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D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A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7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9B41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8E5F">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DF830">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A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F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4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1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3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A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BD52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EB86">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DE3F">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A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5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2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9A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8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0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E7CC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473D">
            <w:pPr>
              <w:textAlignment w:val="center"/>
              <w:rPr>
                <w:rFonts w:hint="default" w:cs="宋体"/>
                <w:color w:val="000000"/>
                <w:sz w:val="20"/>
                <w:szCs w:val="20"/>
              </w:rPr>
            </w:pPr>
            <w:r>
              <w:rPr>
                <w:rFonts w:cs="宋体"/>
                <w:color w:val="000000"/>
                <w:sz w:val="20"/>
                <w:szCs w:val="20"/>
              </w:rPr>
              <w:t>2080701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277E2">
            <w:pPr>
              <w:textAlignment w:val="center"/>
              <w:rPr>
                <w:rFonts w:hint="default" w:cs="宋体"/>
                <w:color w:val="000000"/>
                <w:sz w:val="20"/>
                <w:szCs w:val="20"/>
              </w:rPr>
            </w:pPr>
            <w:r>
              <w:rPr>
                <w:rFonts w:cs="宋体"/>
                <w:color w:val="000000"/>
                <w:sz w:val="20"/>
                <w:szCs w:val="20"/>
              </w:rPr>
              <w:t>就业创业服务补贴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B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C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4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D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D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FBC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FD13">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1BD6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D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D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CC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A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7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5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4F3F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48D6">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B377C">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1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8C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4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E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8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7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BB4D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DB77">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FB65B">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E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E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1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C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9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4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369B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F8F1">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5C1C9">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3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0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AD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5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6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2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F4E3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80FB">
            <w:pPr>
              <w:textAlignment w:val="center"/>
              <w:rPr>
                <w:rFonts w:hint="default"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4612E">
            <w:pPr>
              <w:textAlignment w:val="center"/>
              <w:rPr>
                <w:rFonts w:hint="default"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8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2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6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D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D5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5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3E1E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F1F2">
            <w:pPr>
              <w:textAlignment w:val="center"/>
              <w:rPr>
                <w:rFonts w:hint="default"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952CE">
            <w:pPr>
              <w:textAlignment w:val="center"/>
              <w:rPr>
                <w:rFonts w:hint="default"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B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6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1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B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6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4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7B54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E98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81E5C">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C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E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1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7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3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E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E0A3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E6E1">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873D9">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6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3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4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B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9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D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07A3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BFFF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55E4D">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4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B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A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0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5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0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5D30DB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E9473E3">
      <w:pPr>
        <w:rPr>
          <w:rFonts w:hint="default" w:cs="宋体"/>
          <w:sz w:val="21"/>
          <w:szCs w:val="21"/>
        </w:rPr>
      </w:pPr>
      <w:r>
        <w:rPr>
          <w:rFonts w:cs="宋体"/>
          <w:sz w:val="21"/>
          <w:szCs w:val="21"/>
        </w:rPr>
        <w:br w:type="page"/>
      </w:r>
    </w:p>
    <w:p w14:paraId="5119FFC7">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48C004F">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3D9D98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8AEA98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28D9C4A">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重庆市沙坪坝区西永街道劳动就业和社会保障服务所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67EB9CE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BD824E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3F141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AB64B42">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19AC0A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B4F8F7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5D056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BB05C8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024F6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9284446">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E55B4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FD2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F2C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ACED91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1C38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EF15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9879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5151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BADAF7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8CE6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009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7A41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FA0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C135">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B54B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D1B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48A93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14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A4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2A8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63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E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2F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CD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7CE8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83F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C6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79CB">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39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2A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F8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D7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4B04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928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E4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D15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5D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4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07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A4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A19C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1D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C20D7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6E5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4F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13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B9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1B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BEE0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BC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5EBDB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29F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A6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9C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ED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A2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205A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DB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6484C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871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E4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AB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A0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E5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FF84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D1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AE5E0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803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3A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C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72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EB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3ED6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52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FE58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34F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EC5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8A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B8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36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39F2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86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8483F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637B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6C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659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D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4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7134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BC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8F2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2A6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CA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6E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7B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C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E01A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667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01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A97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F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4D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E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F3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B75F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77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5F4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BB8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2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07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0D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69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DE31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37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824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9C2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FE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0D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CB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9A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5AF2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A0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316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868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3D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D6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9C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4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06EB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E6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93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DD8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AF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28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58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DF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44D9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04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A3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4A2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38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A19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52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0A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06BB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9CC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78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4DB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D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1A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CC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D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7A24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90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01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A40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6A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A0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CB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42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CC2A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38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17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B60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A6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46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1C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11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2CDD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6B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1A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289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32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6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59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7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9BDD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E4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2BA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BC9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DA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8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4C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DB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F9E4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A8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56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36F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D6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DE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B8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4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6A2E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E6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B8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4A4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05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88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32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7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09C3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F938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E1D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74D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7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17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F6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C4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0BA9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F42F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5C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CE7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7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B9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DB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F1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E5E3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D03DD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8A2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11D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FB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83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44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58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5905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A41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BD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C3B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20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57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A7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84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24C5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A90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C1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6AE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3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55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3D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AF5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A3F9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682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6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A4852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0B62D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043E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A16166">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D833B3">
            <w:pPr>
              <w:spacing w:line="200" w:lineRule="exact"/>
              <w:rPr>
                <w:rFonts w:hint="default" w:ascii="Times New Roman" w:hAnsi="Times New Roman"/>
                <w:color w:val="000000"/>
                <w:sz w:val="18"/>
                <w:szCs w:val="18"/>
              </w:rPr>
            </w:pPr>
          </w:p>
        </w:tc>
      </w:tr>
      <w:tr w14:paraId="38C0AA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928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8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6D7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9D9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18A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AFD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13C9">
            <w:pPr>
              <w:spacing w:line="200" w:lineRule="exact"/>
              <w:jc w:val="right"/>
              <w:rPr>
                <w:rFonts w:hint="default" w:ascii="Times New Roman" w:hAnsi="Times New Roman"/>
                <w:color w:val="000000"/>
                <w:sz w:val="18"/>
                <w:szCs w:val="18"/>
              </w:rPr>
            </w:pPr>
          </w:p>
        </w:tc>
      </w:tr>
      <w:tr w14:paraId="084E8F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5906">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B5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1AE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B90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D1F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0B6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5151">
            <w:pPr>
              <w:spacing w:line="200" w:lineRule="exact"/>
              <w:jc w:val="right"/>
              <w:rPr>
                <w:rFonts w:hint="default" w:ascii="Times New Roman" w:hAnsi="Times New Roman"/>
                <w:color w:val="000000"/>
                <w:sz w:val="18"/>
                <w:szCs w:val="18"/>
              </w:rPr>
            </w:pPr>
          </w:p>
        </w:tc>
      </w:tr>
      <w:tr w14:paraId="443A14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B26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D8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7CB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44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C8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71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79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737D6C0">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5CED89D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FBB5B5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35E0C0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CB8F32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E8CB39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EB6942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247364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2482AFE">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07EBB1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477CF8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8B9E9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8118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D11DE4">
            <w:pPr>
              <w:jc w:val="center"/>
              <w:textAlignment w:val="center"/>
              <w:rPr>
                <w:rFonts w:hint="default" w:cs="宋体"/>
                <w:b/>
                <w:color w:val="000000"/>
                <w:sz w:val="20"/>
                <w:szCs w:val="20"/>
              </w:rPr>
            </w:pPr>
            <w:r>
              <w:rPr>
                <w:rFonts w:cs="宋体"/>
                <w:b/>
                <w:color w:val="000000"/>
                <w:sz w:val="20"/>
                <w:szCs w:val="20"/>
              </w:rPr>
              <w:t>本年支出</w:t>
            </w:r>
          </w:p>
        </w:tc>
      </w:tr>
      <w:tr w14:paraId="66511952">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39DFB">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A9E8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EF4D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62C38">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A384A">
            <w:pPr>
              <w:jc w:val="center"/>
              <w:textAlignment w:val="center"/>
              <w:rPr>
                <w:rFonts w:hint="default" w:cs="宋体"/>
                <w:b/>
                <w:color w:val="000000"/>
                <w:sz w:val="20"/>
                <w:szCs w:val="20"/>
              </w:rPr>
            </w:pPr>
            <w:r>
              <w:rPr>
                <w:rFonts w:cs="宋体"/>
                <w:b/>
                <w:color w:val="000000"/>
                <w:sz w:val="20"/>
                <w:szCs w:val="20"/>
              </w:rPr>
              <w:t>项目支出</w:t>
            </w:r>
          </w:p>
        </w:tc>
      </w:tr>
      <w:tr w14:paraId="50EAAD8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778D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D43C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15F6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B26F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EDAA2">
            <w:pPr>
              <w:jc w:val="center"/>
              <w:rPr>
                <w:rFonts w:hint="default" w:cs="宋体"/>
                <w:b/>
                <w:color w:val="000000"/>
                <w:sz w:val="20"/>
                <w:szCs w:val="20"/>
              </w:rPr>
            </w:pPr>
          </w:p>
        </w:tc>
      </w:tr>
      <w:tr w14:paraId="0F1E269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ED4C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8DEE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9B06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DF8F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29E8B">
            <w:pPr>
              <w:jc w:val="center"/>
              <w:rPr>
                <w:rFonts w:hint="default" w:cs="宋体"/>
                <w:b/>
                <w:color w:val="000000"/>
                <w:sz w:val="20"/>
                <w:szCs w:val="20"/>
              </w:rPr>
            </w:pPr>
          </w:p>
        </w:tc>
      </w:tr>
      <w:tr w14:paraId="55B2926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DAED1">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AD2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34F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140.49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C54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5.28</w:t>
            </w:r>
            <w:r>
              <w:rPr>
                <w:rFonts w:ascii="Times New Roman" w:hAnsi="Times New Roman"/>
                <w:b/>
                <w:color w:val="000000"/>
                <w:sz w:val="20"/>
              </w:rPr>
              <w:t xml:space="preserve"> </w:t>
            </w:r>
          </w:p>
        </w:tc>
      </w:tr>
      <w:tr w14:paraId="16BEF5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154A">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E224A">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C1C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98C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131.59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81B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rPr>
              <w:t xml:space="preserve"> </w:t>
            </w:r>
          </w:p>
        </w:tc>
      </w:tr>
      <w:tr w14:paraId="0DC148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8B61">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A9108">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6E1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122.17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D49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6EC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r>
      <w:tr w14:paraId="0007E6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D2C1">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07105">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762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441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8FA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2068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7310">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3C0DC">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303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FE4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894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r>
      <w:tr w14:paraId="58B2D1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572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BF6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1D0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0AF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E26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3DA2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274E">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37989">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D52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9D5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070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04C5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FA15">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55EF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645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F5B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90A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F08C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8741">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48B35">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60D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864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59F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614E10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CFA1">
            <w:pPr>
              <w:textAlignment w:val="center"/>
              <w:rPr>
                <w:rFonts w:hint="default"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65823">
            <w:pPr>
              <w:textAlignment w:val="center"/>
              <w:rPr>
                <w:rFonts w:hint="default"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563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7DE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AE8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5D21BB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9EBB">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A23D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B30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2A2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462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r>
      <w:tr w14:paraId="209B95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0F0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A9C95">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00F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A50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AF3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CF2D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7158">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BBCF5">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B24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4FA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B89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754E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C11B">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08717">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16D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75F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12C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54FA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AD9F">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7271A">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333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EB7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77C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0.78</w:t>
            </w:r>
            <w:r>
              <w:rPr>
                <w:rFonts w:ascii="Times New Roman" w:hAnsi="Times New Roman"/>
                <w:b/>
                <w:color w:val="000000"/>
                <w:sz w:val="20"/>
              </w:rPr>
              <w:t xml:space="preserve"> </w:t>
            </w:r>
          </w:p>
        </w:tc>
      </w:tr>
      <w:tr w14:paraId="385AC3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EA84">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BA13B">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188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7C0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86B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r>
      <w:tr w14:paraId="3ABE5A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5C87">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5D84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DC7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5F9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FCA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AACC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36B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414F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889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052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F41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180F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BC0F">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2F9C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F00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5C9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748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9A2A7E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E1020AD">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867353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B4D48F7">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362B0A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7D5436B">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重庆市沙坪坝区西永街道劳动就业和社会保障服务所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5F559BF2">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B0B1EC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5DBBF78">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6D21A2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C01EF7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FA2772A">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4BC1F14">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E3FFD2E">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AAC23A8">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C0AA45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1B0A3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493B">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CBB366">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7A349E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397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F8129">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ADE1E">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2B3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019C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562AC">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7CDB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6EB2A">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1EF58">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04F4FA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4EB9D">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B424D">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A116F">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5AB47">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3DD23">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93A56">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2665A">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46341">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BDDC0">
            <w:pPr>
              <w:spacing w:line="192" w:lineRule="exact"/>
              <w:jc w:val="center"/>
              <w:rPr>
                <w:rFonts w:hint="default" w:cs="宋体"/>
                <w:b/>
                <w:color w:val="000000"/>
                <w:sz w:val="18"/>
                <w:szCs w:val="18"/>
              </w:rPr>
            </w:pPr>
          </w:p>
        </w:tc>
      </w:tr>
      <w:tr w14:paraId="7A7772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679A">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626D">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0C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7E9F">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3115">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88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E446">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E65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36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D577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BC35">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21E8">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480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8CC4">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4360">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0B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2601">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B489">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E7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B894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2ACD">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430DE">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D7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357B">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A3EC">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AA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1E81">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13ED">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A1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204D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B14E">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50B1">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33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6572">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59D6">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DA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2A44">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6EE1">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4E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ACE7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88F6">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A083">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59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6737">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CCD8">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72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3732">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69CB">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76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7640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5F49">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C0CE">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CE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808D">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B5B6">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D7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EE99">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7C0E">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A6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3B0A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6BF1">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BC26">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C4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D40D">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42CD">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22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940A">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A8CA">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D1D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F843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C185">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E9B4">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44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E8B0">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7444">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60C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689D">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323A4">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83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5288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2E2B">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75A8">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DD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1899">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CBC2">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7D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E588">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7C9F">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95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71A3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05DE">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2338">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0C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B909">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B3A1">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38E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0ABB">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10E8">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05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64A5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FE39">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53B7">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6E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2A82">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C341">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39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26B2">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E583">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BB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49E5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C4048">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89BB">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2F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A0AF">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50C3">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D4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43D5">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6303">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37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B561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BDD1">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26F4">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AA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F81B">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5F09">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A6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CE61">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3BE6">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F2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42D7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CCB1">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0248">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443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3D3F">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D14F">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19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FBC5">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E9CA">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D5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9E56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4A87">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AC9D">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9E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01E25">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4E35">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4E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104C">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C45B">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98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8A8E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C2AB5">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9666">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F5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E4AD">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B06D">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E4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6037">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150F">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88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D7D8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A991">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48A2">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B2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6452">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1761">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B7C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9A78">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A17F">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FA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5A1C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7AA4">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5A62">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5B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AB22">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7585">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05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058C">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4A2A">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88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6BB9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11F1">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D4A6">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F8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F724">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E7AD">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58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9FFD">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541B">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E8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1BED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301D">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429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486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2FA9">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3947">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E1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A660">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9BA1">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86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50B5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897A">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E7DA">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08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CAB5">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D6ED">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47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257C">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0FC2">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4F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C133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0372">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3B7F">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01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ABE9">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21E6">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0B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C7D9">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E289">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D1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1DAB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3AD1">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C414">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2C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90DB">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B884">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6DE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9A2E">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215F">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AF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46AE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345EB">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0BAC">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65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7C1F">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7139">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21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9289">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9940">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F48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1BCE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47AD">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35B7">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C8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FCCE">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7F4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CD5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AA9B">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E15C">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88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F45A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C049">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0256">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01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2F14">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399E">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C8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28D89">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D6EC">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74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2BCC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E7E8">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9386">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04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1E96">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28EA">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6B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9C6E">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A6C0">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88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CF65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971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B95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4C87F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EFD4">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58CE">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CF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2C34">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5BEE">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62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B780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9B0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802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BB6D3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73B0">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0553">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B9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41D5">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7E0F">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B7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1C65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C80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F33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C59E8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E17D">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0767">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1D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453B">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1CAB">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31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61AE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B54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50C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D6C5C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7EDC">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8BFC">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C2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133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FF2C">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69C1">
            <w:pPr>
              <w:spacing w:line="192" w:lineRule="exact"/>
              <w:jc w:val="right"/>
              <w:rPr>
                <w:rFonts w:hint="default" w:ascii="Times New Roman" w:hAnsi="Times New Roman"/>
                <w:color w:val="000000"/>
                <w:sz w:val="18"/>
                <w:szCs w:val="18"/>
              </w:rPr>
            </w:pPr>
          </w:p>
        </w:tc>
      </w:tr>
      <w:tr w14:paraId="2E6EFF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40C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243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732B9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4CC4">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24EA">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7C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F3A5">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061A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8504">
            <w:pPr>
              <w:spacing w:line="192" w:lineRule="exact"/>
              <w:jc w:val="right"/>
              <w:rPr>
                <w:rFonts w:hint="default" w:ascii="Times New Roman" w:hAnsi="Times New Roman"/>
                <w:color w:val="000000"/>
                <w:sz w:val="18"/>
                <w:szCs w:val="18"/>
              </w:rPr>
            </w:pPr>
          </w:p>
        </w:tc>
      </w:tr>
      <w:tr w14:paraId="4B409E3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3C2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550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E1843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DED5">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7BB3">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38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999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50E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4718">
            <w:pPr>
              <w:spacing w:line="192" w:lineRule="exact"/>
              <w:jc w:val="right"/>
              <w:rPr>
                <w:rFonts w:hint="default" w:ascii="Times New Roman" w:hAnsi="Times New Roman"/>
                <w:color w:val="000000"/>
                <w:sz w:val="18"/>
                <w:szCs w:val="18"/>
              </w:rPr>
            </w:pPr>
          </w:p>
        </w:tc>
      </w:tr>
      <w:tr w14:paraId="091D18F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1A58">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0251A5">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121.91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0E8EC">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2A0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18.59</w:t>
            </w:r>
            <w:r>
              <w:rPr>
                <w:rFonts w:ascii="Times New Roman" w:hAnsi="Times New Roman"/>
                <w:color w:val="000000"/>
                <w:sz w:val="18"/>
              </w:rPr>
              <w:t xml:space="preserve"> </w:t>
            </w:r>
          </w:p>
        </w:tc>
      </w:tr>
    </w:tbl>
    <w:p w14:paraId="5A74937F">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FB3317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FE4E1E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B4756D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DEA537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43639D0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9F7D35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CB0C4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DD1038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193332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63FC40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A7BE76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B34C3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9C685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368F0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65ECF4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49271B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1EC6B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EEE7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1C4E3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D57B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BB83A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3E8BC">
            <w:pPr>
              <w:jc w:val="center"/>
              <w:textAlignment w:val="center"/>
              <w:rPr>
                <w:rFonts w:hint="default" w:cs="宋体"/>
                <w:b/>
                <w:color w:val="000000"/>
                <w:sz w:val="20"/>
                <w:szCs w:val="20"/>
              </w:rPr>
            </w:pPr>
            <w:r>
              <w:rPr>
                <w:rFonts w:cs="宋体"/>
                <w:b/>
                <w:color w:val="000000"/>
                <w:sz w:val="20"/>
                <w:szCs w:val="20"/>
              </w:rPr>
              <w:t>年末结转和结余</w:t>
            </w:r>
          </w:p>
        </w:tc>
      </w:tr>
      <w:tr w14:paraId="08A2CBE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D7A6D">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0B15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5C252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9652E">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A732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8160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4F820">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893E3">
            <w:pPr>
              <w:jc w:val="center"/>
              <w:rPr>
                <w:rFonts w:hint="default" w:cs="宋体"/>
                <w:b/>
                <w:color w:val="000000"/>
                <w:sz w:val="20"/>
                <w:szCs w:val="20"/>
              </w:rPr>
            </w:pPr>
          </w:p>
        </w:tc>
      </w:tr>
      <w:tr w14:paraId="3740181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62AD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367A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E7567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EB0D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230C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E3A0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B195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3640F">
            <w:pPr>
              <w:jc w:val="center"/>
              <w:rPr>
                <w:rFonts w:hint="default" w:cs="宋体"/>
                <w:b/>
                <w:color w:val="000000"/>
                <w:sz w:val="20"/>
                <w:szCs w:val="20"/>
              </w:rPr>
            </w:pPr>
          </w:p>
        </w:tc>
      </w:tr>
      <w:tr w14:paraId="1BFD3DE5">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267D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CA74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48C75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B6AE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267E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AE39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D4C3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1CC13">
            <w:pPr>
              <w:jc w:val="center"/>
              <w:rPr>
                <w:rFonts w:hint="default" w:cs="宋体"/>
                <w:b/>
                <w:color w:val="000000"/>
                <w:sz w:val="20"/>
                <w:szCs w:val="20"/>
              </w:rPr>
            </w:pPr>
          </w:p>
        </w:tc>
      </w:tr>
      <w:tr w14:paraId="037BCEF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DBF8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8F8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EA6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77B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B62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B42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677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D73E74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658B">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42316">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D27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CA5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A5B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EE6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935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DC1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234A2AB">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EBC23E4">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EA6D34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54C0E4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52051A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8B3DBF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523663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8219CA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FAAA48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EBCB5C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312404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F33359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BA729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D3248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94FE2A">
            <w:pPr>
              <w:jc w:val="center"/>
              <w:textAlignment w:val="bottom"/>
              <w:rPr>
                <w:rFonts w:hint="default" w:cs="宋体"/>
                <w:b/>
                <w:color w:val="000000"/>
                <w:sz w:val="20"/>
                <w:szCs w:val="20"/>
              </w:rPr>
            </w:pPr>
            <w:r>
              <w:rPr>
                <w:rFonts w:cs="宋体"/>
                <w:b/>
                <w:color w:val="000000"/>
                <w:sz w:val="20"/>
                <w:szCs w:val="20"/>
              </w:rPr>
              <w:t>本年支出</w:t>
            </w:r>
          </w:p>
        </w:tc>
      </w:tr>
      <w:tr w14:paraId="725AD78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1617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DCE92">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38C7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DBEC1">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C805D">
            <w:pPr>
              <w:jc w:val="center"/>
              <w:textAlignment w:val="center"/>
              <w:rPr>
                <w:rFonts w:hint="default" w:cs="宋体"/>
                <w:b/>
                <w:color w:val="000000"/>
                <w:sz w:val="20"/>
                <w:szCs w:val="20"/>
              </w:rPr>
            </w:pPr>
            <w:r>
              <w:rPr>
                <w:rFonts w:cs="宋体"/>
                <w:b/>
                <w:color w:val="000000"/>
                <w:sz w:val="20"/>
                <w:szCs w:val="20"/>
              </w:rPr>
              <w:t>项目支出</w:t>
            </w:r>
          </w:p>
        </w:tc>
      </w:tr>
      <w:tr w14:paraId="1F04413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404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7870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C168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2439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EFDFC">
            <w:pPr>
              <w:jc w:val="center"/>
              <w:rPr>
                <w:rFonts w:hint="default" w:cs="宋体"/>
                <w:b/>
                <w:color w:val="000000"/>
                <w:sz w:val="20"/>
                <w:szCs w:val="20"/>
              </w:rPr>
            </w:pPr>
          </w:p>
        </w:tc>
      </w:tr>
      <w:tr w14:paraId="318CE49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9683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A89A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61FD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6E5F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EAED2">
            <w:pPr>
              <w:jc w:val="center"/>
              <w:rPr>
                <w:rFonts w:hint="default" w:cs="宋体"/>
                <w:b/>
                <w:color w:val="000000"/>
                <w:sz w:val="20"/>
                <w:szCs w:val="20"/>
              </w:rPr>
            </w:pPr>
          </w:p>
        </w:tc>
      </w:tr>
      <w:tr w14:paraId="4D8C268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95B5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2C6E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A310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E252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41C32">
            <w:pPr>
              <w:jc w:val="center"/>
              <w:rPr>
                <w:rFonts w:hint="default" w:cs="宋体"/>
                <w:b/>
                <w:color w:val="000000"/>
                <w:sz w:val="20"/>
                <w:szCs w:val="20"/>
              </w:rPr>
            </w:pPr>
          </w:p>
        </w:tc>
      </w:tr>
      <w:tr w14:paraId="2B010E5D">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7B5C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687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545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563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CA43F7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4B1E">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4F38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F0F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68EC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A68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4A6723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7368919">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44802D78">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80DD34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ECCA42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D742F0D">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733160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2A9226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1DE13FD">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B0F10C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7323C8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F7A7122">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重庆市沙坪坝区西永街道劳动就业和社会保障服务所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7B51573">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925B93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EC98D1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374882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70E5D">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7B4A8">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B5AED">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98A2B">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CBA5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A5691B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DE32D">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CEA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D2E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6B4D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D3B7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16F6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B2F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2831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FF9A2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AA1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C942B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F10B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32A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96336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8F0BB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433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83F3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33886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64A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272E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80481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0D933">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B03B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55D13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08B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E741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CFC6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03E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2B78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62E9C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723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96EE5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F8010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5EC7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1184C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725A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4F1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A9B9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19C4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1DE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BBA8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2AB1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096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0D44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F1ABC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FFC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118B3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8BED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86D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B20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0F5E6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15F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F8431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68EAE9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547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4B5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C72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1842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25CE5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FFF31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C3A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600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3567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C47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B0F13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4F28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74C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BDD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8661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979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A51B2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4DD3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768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029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EE92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CBB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EC10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0BE5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7BA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6704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789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B27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414D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F206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532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8A9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B348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EFD6D">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F275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DB9F1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37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C44C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09AC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23B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FE2F5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2D64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6A5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9C9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10AB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D0F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57B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EEA4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E9F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6943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69D4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EA9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4F1E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C882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59E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2F90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D5B6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630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EE07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65CF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654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05DB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1AAF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91E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0C563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BF47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F70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8654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E4AF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04A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7EC4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7E89FE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FAF3F">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5905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C130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52A68">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403D3">
            <w:pPr>
              <w:spacing w:line="280" w:lineRule="exact"/>
              <w:jc w:val="right"/>
              <w:rPr>
                <w:rFonts w:hint="default" w:cs="宋体"/>
                <w:color w:val="000000"/>
                <w:kern w:val="2"/>
                <w:sz w:val="16"/>
                <w:szCs w:val="16"/>
              </w:rPr>
            </w:pPr>
          </w:p>
        </w:tc>
      </w:tr>
      <w:tr w14:paraId="6C49CFD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D3737">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CF0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402D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7A4C8">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0E778">
            <w:pPr>
              <w:spacing w:line="280" w:lineRule="exact"/>
              <w:jc w:val="right"/>
              <w:rPr>
                <w:rFonts w:hint="default" w:cs="宋体"/>
                <w:color w:val="000000"/>
                <w:kern w:val="2"/>
                <w:sz w:val="16"/>
                <w:szCs w:val="16"/>
              </w:rPr>
            </w:pPr>
          </w:p>
        </w:tc>
      </w:tr>
      <w:tr w14:paraId="2B73F6E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7EF84">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A0F41">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B9F51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47D64">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7E87E">
            <w:pPr>
              <w:spacing w:line="280" w:lineRule="exact"/>
              <w:jc w:val="right"/>
              <w:rPr>
                <w:rFonts w:hint="default" w:cs="宋体"/>
                <w:color w:val="000000"/>
                <w:sz w:val="16"/>
                <w:szCs w:val="16"/>
              </w:rPr>
            </w:pPr>
          </w:p>
        </w:tc>
      </w:tr>
    </w:tbl>
    <w:p w14:paraId="19FC8998">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11CF8E-87DD-4E46-9483-E851064672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5F7A7AF-FC56-4078-9300-5D4F08D85767}"/>
  </w:font>
  <w:font w:name="方正仿宋_GBK">
    <w:panose1 w:val="03000509000000000000"/>
    <w:charset w:val="86"/>
    <w:family w:val="script"/>
    <w:pitch w:val="default"/>
    <w:sig w:usb0="00000001" w:usb1="080E0000" w:usb2="00000000" w:usb3="00000000" w:csb0="00040000" w:csb1="00000000"/>
    <w:embedRegular r:id="rId3" w:fontKey="{8553C247-AFDD-4EB4-8DEE-F086ECBBE2B1}"/>
  </w:font>
  <w:font w:name="楷体">
    <w:panose1 w:val="02010609060101010101"/>
    <w:charset w:val="86"/>
    <w:family w:val="modern"/>
    <w:pitch w:val="default"/>
    <w:sig w:usb0="800002BF" w:usb1="38CF7CFA" w:usb2="00000016" w:usb3="00000000" w:csb0="00040001" w:csb1="00000000"/>
    <w:embedRegular r:id="rId4" w:fontKey="{3C02896E-FC5C-49B5-85F7-3A2C66C117E3}"/>
  </w:font>
  <w:font w:name="仿宋">
    <w:panose1 w:val="02010609060101010101"/>
    <w:charset w:val="86"/>
    <w:family w:val="modern"/>
    <w:pitch w:val="default"/>
    <w:sig w:usb0="800002BF" w:usb1="38CF7CFA" w:usb2="00000016" w:usb3="00000000" w:csb0="00040001" w:csb1="00000000"/>
    <w:embedRegular r:id="rId5" w:fontKey="{E3C7D274-BE3C-4C1A-A058-230DC6CA54E8}"/>
  </w:font>
  <w:font w:name="Arial">
    <w:panose1 w:val="020B0604020202020204"/>
    <w:charset w:val="00"/>
    <w:family w:val="swiss"/>
    <w:pitch w:val="default"/>
    <w:sig w:usb0="E0002EFF" w:usb1="C000785B" w:usb2="00000009" w:usb3="00000000" w:csb0="400001FF" w:csb1="FFFF0000"/>
    <w:embedRegular r:id="rId6" w:fontKey="{49323EC4-F2C4-4778-97BA-552E0CF744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6B096">
    <w:pPr>
      <w:pStyle w:val="6"/>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65C69F8F">
                <w:pPr>
                  <w:pStyle w:val="6"/>
                  <w:rPr>
                    <w:rFonts w:hint="default"/>
                  </w:rPr>
                </w:pPr>
                <w:r>
                  <w:fldChar w:fldCharType="begin"/>
                </w:r>
                <w:r>
                  <w:instrText xml:space="preserve"> PAGE  \* MERGEFORMAT </w:instrText>
                </w:r>
                <w:r>
                  <w:fldChar w:fldCharType="separate"/>
                </w:r>
                <w:r>
                  <w:rPr>
                    <w:rFonts w:hint="default"/>
                  </w:rPr>
                  <w:t>- 8 -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ED85A">
    <w:pPr>
      <w:pStyle w:val="6"/>
      <w:jc w:val="both"/>
      <w:rPr>
        <w:rFonts w:hint="default"/>
      </w:rPr>
    </w:pPr>
    <w:r>
      <w:rPr>
        <w:rFonts w:hint="default"/>
      </w:rPr>
      <w:pict>
        <v:shape id="文本框 127"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5A00A41E">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rPr>
                    <w:rFonts w:hint="default"/>
                  </w:rPr>
                  <w:fldChar w:fldCharType="end"/>
                </w:r>
                <w:r>
                  <w:t xml:space="preserve"> </w:t>
                </w:r>
              </w:p>
            </w:txbxContent>
          </v:textbox>
        </v:shape>
      </w:pict>
    </w:r>
    <w:r>
      <w:rPr>
        <w:rFonts w:hint="default"/>
      </w:rPr>
      <w:pict>
        <v:shape id="文本框 126" o:spid="_x0000_s102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5179B80B">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9D950">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239C6"/>
    <w:rsid w:val="00024C99"/>
    <w:rsid w:val="00094ACE"/>
    <w:rsid w:val="000B30AD"/>
    <w:rsid w:val="00196A9F"/>
    <w:rsid w:val="00196B46"/>
    <w:rsid w:val="001B7B18"/>
    <w:rsid w:val="001D3BB7"/>
    <w:rsid w:val="002B254B"/>
    <w:rsid w:val="0034050A"/>
    <w:rsid w:val="0044504F"/>
    <w:rsid w:val="00466C9B"/>
    <w:rsid w:val="00486CFC"/>
    <w:rsid w:val="00491DDD"/>
    <w:rsid w:val="004A4FCE"/>
    <w:rsid w:val="00550ABE"/>
    <w:rsid w:val="00620D80"/>
    <w:rsid w:val="00623A85"/>
    <w:rsid w:val="006D64A6"/>
    <w:rsid w:val="007237F3"/>
    <w:rsid w:val="00727C79"/>
    <w:rsid w:val="00770383"/>
    <w:rsid w:val="007819D4"/>
    <w:rsid w:val="007B298A"/>
    <w:rsid w:val="007B419D"/>
    <w:rsid w:val="007B7C4B"/>
    <w:rsid w:val="007D3D39"/>
    <w:rsid w:val="00866413"/>
    <w:rsid w:val="008A7C6A"/>
    <w:rsid w:val="00984C6A"/>
    <w:rsid w:val="00994AF7"/>
    <w:rsid w:val="009B67B8"/>
    <w:rsid w:val="009C14C9"/>
    <w:rsid w:val="009D0703"/>
    <w:rsid w:val="009D2B67"/>
    <w:rsid w:val="009E1452"/>
    <w:rsid w:val="00A566F9"/>
    <w:rsid w:val="00A74F46"/>
    <w:rsid w:val="00AF2751"/>
    <w:rsid w:val="00B03CCD"/>
    <w:rsid w:val="00BC4A6E"/>
    <w:rsid w:val="00BD579B"/>
    <w:rsid w:val="00BE2B89"/>
    <w:rsid w:val="00BF0D89"/>
    <w:rsid w:val="00C10E9E"/>
    <w:rsid w:val="00C20C3E"/>
    <w:rsid w:val="00C5163E"/>
    <w:rsid w:val="00C51670"/>
    <w:rsid w:val="00CF2ACF"/>
    <w:rsid w:val="00D03AAF"/>
    <w:rsid w:val="00D52043"/>
    <w:rsid w:val="00DA3E52"/>
    <w:rsid w:val="00DB4CD4"/>
    <w:rsid w:val="00DD0539"/>
    <w:rsid w:val="00E07662"/>
    <w:rsid w:val="00E368E9"/>
    <w:rsid w:val="00EE1E33"/>
    <w:rsid w:val="00F218C5"/>
    <w:rsid w:val="00F73F90"/>
    <w:rsid w:val="00FB4B3B"/>
    <w:rsid w:val="00FC161C"/>
    <w:rsid w:val="00FE40E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AD2A59"/>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9B19B0"/>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5706</Words>
  <Characters>6789</Characters>
  <Lines>98</Lines>
  <Paragraphs>27</Paragraphs>
  <TotalTime>64</TotalTime>
  <ScaleCrop>false</ScaleCrop>
  <LinksUpToDate>false</LinksUpToDate>
  <CharactersWithSpaces>7031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2025-10-13T06:15:00Z</dcterms:created>
  <dc:creator>Administrator</dc:creator>
  <cp:lastModifiedBy>silence</cp:lastModifiedBy>
  <dcterms:modified xsi:type="dcterms:W3CDTF">2025-11-04T07:05:50Z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