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CBE5D">
      <w:pPr>
        <w:pStyle w:val="6"/>
        <w:spacing w:before="0" w:beforeAutospacing="0"/>
        <w:jc w:val="center"/>
        <w:rPr>
          <w:rFonts w:hint="default" w:ascii="方正小标宋_GBK" w:hAnsi="方正小标宋_GBK" w:eastAsia="方正小标宋_GBK" w:cs="方正小标宋_GBK"/>
          <w:sz w:val="36"/>
          <w:szCs w:val="36"/>
        </w:rPr>
      </w:pPr>
      <w:bookmarkStart w:id="0" w:name="_GoBack"/>
      <w:bookmarkEnd w:id="0"/>
      <w:r>
        <w:rPr>
          <w:rFonts w:ascii="方正小标宋_GBK" w:hAnsi="方正小标宋_GBK" w:eastAsia="方正小标宋_GBK" w:cs="方正小标宋_GBK"/>
          <w:sz w:val="36"/>
          <w:szCs w:val="36"/>
        </w:rPr>
        <w:t>重庆市沙坪坝区西永街道综合行政执法大队</w:t>
      </w:r>
    </w:p>
    <w:p w14:paraId="40D8E149">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2023年度部门决算公开说明</w:t>
      </w:r>
    </w:p>
    <w:p w14:paraId="5B478F73">
      <w:pPr>
        <w:pStyle w:val="6"/>
        <w:shd w:val="clear" w:color="auto" w:fill="FFFFFF"/>
        <w:spacing w:before="0" w:beforeAutospacing="0" w:after="0" w:afterAutospacing="0" w:line="600" w:lineRule="exact"/>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63571820">
      <w:pPr>
        <w:pStyle w:val="6"/>
        <w:shd w:val="clear" w:color="auto" w:fill="FFFFFF"/>
        <w:spacing w:before="0" w:beforeAutospacing="0" w:after="0" w:afterAutospacing="0" w:line="600" w:lineRule="exact"/>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1F456C4D">
      <w:pPr>
        <w:spacing w:line="600" w:lineRule="exact"/>
        <w:ind w:firstLine="640" w:firstLineChars="200"/>
        <w:contextualSpacing/>
        <w:rPr>
          <w:rFonts w:hint="default" w:ascii="仿宋" w:hAnsi="仿宋" w:eastAsia="仿宋" w:cs="仿宋"/>
          <w:sz w:val="32"/>
          <w:szCs w:val="32"/>
        </w:rPr>
      </w:pPr>
      <w:r>
        <w:rPr>
          <w:rFonts w:ascii="仿宋" w:hAnsi="仿宋" w:eastAsia="仿宋" w:cs="仿宋"/>
          <w:sz w:val="32"/>
          <w:szCs w:val="32"/>
        </w:rPr>
        <w:t>重庆市沙坪坝区西永街道综合行政执法大队（以下简称综合行政执法大队）宗旨：提供综合行政执法保障。</w:t>
      </w:r>
    </w:p>
    <w:p w14:paraId="4558964C">
      <w:pPr>
        <w:spacing w:line="600" w:lineRule="exact"/>
        <w:ind w:firstLine="640" w:firstLineChars="200"/>
        <w:contextualSpacing/>
        <w:rPr>
          <w:rFonts w:hint="default" w:ascii="仿宋" w:hAnsi="仿宋" w:eastAsia="仿宋" w:cs="仿宋"/>
          <w:sz w:val="32"/>
          <w:szCs w:val="32"/>
        </w:rPr>
      </w:pPr>
      <w:r>
        <w:rPr>
          <w:rFonts w:ascii="仿宋" w:hAnsi="仿宋" w:eastAsia="仿宋" w:cs="仿宋"/>
          <w:sz w:val="32"/>
          <w:szCs w:val="32"/>
        </w:rPr>
        <w:t>职责任务：与综合行政执法办公室统筹运行，主要承担综合行政执法基础性、事务性工作和城市管理中的市容市貌、市政秩序管理工作。</w:t>
      </w:r>
    </w:p>
    <w:p w14:paraId="728AB0A8">
      <w:pPr>
        <w:pStyle w:val="6"/>
        <w:shd w:val="clear" w:color="auto" w:fill="FFFFFF"/>
        <w:spacing w:before="0" w:beforeAutospacing="0" w:after="0" w:afterAutospacing="0" w:line="600" w:lineRule="exact"/>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4DA80F12">
      <w:pPr>
        <w:spacing w:line="600" w:lineRule="exact"/>
        <w:ind w:firstLine="640" w:firstLineChars="200"/>
        <w:contextualSpacing/>
        <w:rPr>
          <w:rFonts w:hint="default" w:ascii="仿宋" w:hAnsi="仿宋" w:eastAsia="仿宋" w:cs="仿宋"/>
          <w:sz w:val="32"/>
          <w:szCs w:val="32"/>
        </w:rPr>
      </w:pPr>
      <w:r>
        <w:rPr>
          <w:rFonts w:ascii="仿宋" w:hAnsi="仿宋" w:eastAsia="仿宋" w:cs="仿宋"/>
          <w:sz w:val="32"/>
          <w:szCs w:val="32"/>
        </w:rPr>
        <w:t>综合行政执法大队系西永街道下设事业单位，是公益一类事业单位。由于今年报表小类改变，以单户表单独填报。</w:t>
      </w:r>
      <w:r>
        <w:rPr>
          <w:rFonts w:ascii="仿宋" w:hAnsi="仿宋" w:eastAsia="仿宋" w:cs="仿宋"/>
          <w:color w:val="000000"/>
          <w:sz w:val="32"/>
          <w:szCs w:val="32"/>
        </w:rPr>
        <w:t>2023年年末实有人员5人，比去年上升100%。由于报表小类改变无上年数。实际人数无变化。</w:t>
      </w:r>
    </w:p>
    <w:p w14:paraId="43571110">
      <w:pPr>
        <w:pStyle w:val="6"/>
        <w:shd w:val="clear" w:color="auto" w:fill="FFFFFF"/>
        <w:spacing w:before="0" w:beforeAutospacing="0" w:after="0" w:afterAutospacing="0" w:line="600" w:lineRule="exact"/>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7E365F63">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6F64B3C">
      <w:pPr>
        <w:spacing w:line="600" w:lineRule="exact"/>
        <w:ind w:firstLine="643" w:firstLineChars="200"/>
        <w:rPr>
          <w:rFonts w:hint="default" w:ascii="仿宋" w:hAnsi="仿宋" w:eastAsia="仿宋" w:cs="仿宋"/>
          <w:bCs/>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2023年度收入总计194.14万元，支出总计</w:t>
      </w:r>
      <w:r>
        <w:rPr>
          <w:rFonts w:ascii="方正仿宋_GBK" w:hAnsi="方正仿宋_GBK" w:eastAsia="方正仿宋_GBK" w:cs="方正仿宋_GBK"/>
          <w:sz w:val="32"/>
          <w:szCs w:val="32"/>
        </w:rPr>
        <w:t>194.14</w:t>
      </w:r>
      <w:r>
        <w:rPr>
          <w:rFonts w:ascii="方正仿宋_GBK" w:hAnsi="方正仿宋_GBK" w:eastAsia="方正仿宋_GBK" w:cs="方正仿宋_GBK"/>
          <w:sz w:val="32"/>
          <w:szCs w:val="32"/>
          <w:shd w:val="clear" w:color="auto" w:fill="FFFFFF"/>
        </w:rPr>
        <w:t>万元。收支较上年决算数增加194.14万元，增长100.00%，</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r>
        <w:rPr>
          <w:rFonts w:ascii="仿宋" w:hAnsi="仿宋" w:eastAsia="仿宋" w:cs="仿宋"/>
          <w:bCs/>
          <w:sz w:val="32"/>
          <w:szCs w:val="32"/>
        </w:rPr>
        <w:drawing>
          <wp:anchor distT="0" distB="0" distL="114935" distR="114935" simplePos="0" relativeHeight="251659264" behindDoc="0" locked="0" layoutInCell="1" allowOverlap="1">
            <wp:simplePos x="0" y="0"/>
            <wp:positionH relativeFrom="column">
              <wp:posOffset>410845</wp:posOffset>
            </wp:positionH>
            <wp:positionV relativeFrom="paragraph">
              <wp:posOffset>-1062355</wp:posOffset>
            </wp:positionV>
            <wp:extent cx="5092065" cy="5548630"/>
            <wp:effectExtent l="4445" t="4445" r="8890" b="9525"/>
            <wp:wrapTopAndBottom/>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31B0F06C">
      <w:pPr>
        <w:spacing w:line="600" w:lineRule="exact"/>
        <w:ind w:firstLine="643" w:firstLineChars="200"/>
        <w:rPr>
          <w:rFonts w:hint="default" w:ascii="仿宋" w:hAnsi="仿宋" w:eastAsia="仿宋" w:cs="仿宋"/>
          <w:bCs/>
          <w:sz w:val="32"/>
          <w:szCs w:val="32"/>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2023年度收入合计194.14万元，较上年决算数增加194.14万元，增长100.00%，</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r>
        <w:rPr>
          <w:rFonts w:ascii="仿宋" w:hAnsi="仿宋" w:eastAsia="仿宋" w:cs="仿宋"/>
          <w:bCs/>
          <w:sz w:val="32"/>
          <w:szCs w:val="32"/>
        </w:rPr>
        <w:drawing>
          <wp:anchor distT="0" distB="0" distL="114935" distR="114935" simplePos="0" relativeHeight="251661312" behindDoc="0" locked="0" layoutInCell="1" allowOverlap="1">
            <wp:simplePos x="0" y="0"/>
            <wp:positionH relativeFrom="column">
              <wp:posOffset>410845</wp:posOffset>
            </wp:positionH>
            <wp:positionV relativeFrom="paragraph">
              <wp:posOffset>-1062355</wp:posOffset>
            </wp:positionV>
            <wp:extent cx="5092065" cy="5548630"/>
            <wp:effectExtent l="4445" t="4445" r="8890" b="9525"/>
            <wp:wrapTopAndBottom/>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194.14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%；无事业收入</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经营收入</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其他收入</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此外，无使用非财政拨款结余和专用结余，无年初结转和结余。</w:t>
      </w:r>
    </w:p>
    <w:p w14:paraId="6C043ED7">
      <w:pPr>
        <w:spacing w:line="600" w:lineRule="exact"/>
        <w:ind w:firstLine="643" w:firstLineChars="200"/>
        <w:rPr>
          <w:rFonts w:hint="default" w:ascii="仿宋" w:hAnsi="仿宋" w:eastAsia="仿宋" w:cs="仿宋"/>
          <w:bCs/>
          <w:sz w:val="32"/>
          <w:szCs w:val="32"/>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194.14</w:t>
      </w:r>
      <w:r>
        <w:rPr>
          <w:rFonts w:ascii="方正仿宋_GBK" w:hAnsi="方正仿宋_GBK" w:eastAsia="方正仿宋_GBK" w:cs="方正仿宋_GBK"/>
          <w:sz w:val="32"/>
          <w:szCs w:val="32"/>
          <w:shd w:val="clear" w:color="auto" w:fill="FFFFFF"/>
        </w:rPr>
        <w:t>万元，较上年决算数增加194.14万元，增长100.00%，</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r>
        <w:rPr>
          <w:rFonts w:ascii="仿宋" w:hAnsi="仿宋" w:eastAsia="仿宋" w:cs="仿宋"/>
          <w:bCs/>
          <w:sz w:val="32"/>
          <w:szCs w:val="32"/>
        </w:rPr>
        <w:drawing>
          <wp:anchor distT="0" distB="0" distL="114935" distR="114935" simplePos="0" relativeHeight="251662336" behindDoc="0" locked="0" layoutInCell="1" allowOverlap="1">
            <wp:simplePos x="0" y="0"/>
            <wp:positionH relativeFrom="column">
              <wp:posOffset>410845</wp:posOffset>
            </wp:positionH>
            <wp:positionV relativeFrom="paragraph">
              <wp:posOffset>-1062355</wp:posOffset>
            </wp:positionV>
            <wp:extent cx="5092065" cy="5548630"/>
            <wp:effectExtent l="4445" t="4445" r="8890" b="952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164.46</w:t>
      </w:r>
      <w:r>
        <w:rPr>
          <w:rFonts w:ascii="方正仿宋_GBK" w:hAnsi="方正仿宋_GBK" w:eastAsia="方正仿宋_GBK" w:cs="方正仿宋_GBK"/>
          <w:sz w:val="32"/>
          <w:szCs w:val="32"/>
          <w:shd w:val="clear" w:color="auto" w:fill="FFFFFF"/>
        </w:rPr>
        <w:t>万元，占84.71%；项目支出</w:t>
      </w:r>
      <w:r>
        <w:rPr>
          <w:rFonts w:ascii="方正仿宋_GBK" w:hAnsi="方正仿宋_GBK" w:eastAsia="方正仿宋_GBK" w:cs="方正仿宋_GBK"/>
          <w:sz w:val="32"/>
          <w:szCs w:val="32"/>
        </w:rPr>
        <w:t>29.69</w:t>
      </w:r>
      <w:r>
        <w:rPr>
          <w:rFonts w:ascii="方正仿宋_GBK" w:hAnsi="方正仿宋_GBK" w:eastAsia="方正仿宋_GBK" w:cs="方正仿宋_GBK"/>
          <w:sz w:val="32"/>
          <w:szCs w:val="32"/>
          <w:shd w:val="clear" w:color="auto" w:fill="FFFFFF"/>
        </w:rPr>
        <w:t>万元，占15.29%；无经营支出</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此外，无结余分配</w:t>
      </w:r>
      <w:r>
        <w:rPr>
          <w:rFonts w:ascii="方正仿宋_GBK" w:hAnsi="方正仿宋_GBK" w:eastAsia="方正仿宋_GBK" w:cs="方正仿宋_GBK"/>
          <w:sz w:val="32"/>
          <w:szCs w:val="32"/>
        </w:rPr>
        <w:t>。</w:t>
      </w:r>
    </w:p>
    <w:p w14:paraId="79EBB59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2023年度年末无结转和结余，较上年决算数无增减，</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p>
    <w:p w14:paraId="62A33D72">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B79308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2023年度财政拨款收、支总计194.14万元。与2022年相比，财政拨款收、支总计各增加194.14万元，增长100.00%。</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p>
    <w:p w14:paraId="63479D62">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D6D997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194.14</w:t>
      </w:r>
      <w:r>
        <w:rPr>
          <w:rFonts w:ascii="方正仿宋_GBK" w:hAnsi="方正仿宋_GBK" w:eastAsia="方正仿宋_GBK" w:cs="方正仿宋_GBK"/>
          <w:sz w:val="32"/>
          <w:szCs w:val="32"/>
          <w:shd w:val="clear" w:color="auto" w:fill="FFFFFF"/>
        </w:rPr>
        <w:t>万元，较上年决算数增加194.14万元，增长100.00%。</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较年初预算数增加52.24万元，增长36.81%。主要原因是综合行政执法事务增加</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此外，无年初财政拨款结转和结余。</w:t>
      </w:r>
    </w:p>
    <w:p w14:paraId="00A5FE9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194.14</w:t>
      </w:r>
      <w:r>
        <w:rPr>
          <w:rFonts w:ascii="方正仿宋_GBK" w:hAnsi="方正仿宋_GBK" w:eastAsia="方正仿宋_GBK" w:cs="方正仿宋_GBK"/>
          <w:sz w:val="32"/>
          <w:szCs w:val="32"/>
          <w:shd w:val="clear" w:color="auto" w:fill="FFFFFF"/>
        </w:rPr>
        <w:t>万元，较上年决算数增加194.14万元，增长100.00%。</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较年初预算数增加52.24万元，增长36.81%。主要原因是综合行政执法事务增加</w:t>
      </w:r>
      <w:r>
        <w:rPr>
          <w:rFonts w:ascii="方正仿宋_GBK" w:hAnsi="方正仿宋_GBK" w:eastAsia="方正仿宋_GBK" w:cs="方正仿宋_GBK"/>
          <w:color w:val="000000" w:themeColor="text1"/>
          <w:sz w:val="32"/>
          <w:szCs w:val="32"/>
          <w:shd w:val="clear" w:color="auto" w:fill="FFFFFF"/>
        </w:rPr>
        <w:t>。</w:t>
      </w:r>
    </w:p>
    <w:p w14:paraId="7B23D65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2023年度年末无一般公共预算财政拨款结转和结余，较上年决算数无增减，</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p>
    <w:p w14:paraId="28E1D2D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7A63742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10.70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5.51</w:t>
      </w:r>
      <w:r>
        <w:rPr>
          <w:rFonts w:ascii="方正仿宋_GBK" w:hAnsi="方正仿宋_GBK" w:eastAsia="方正仿宋_GBK" w:cs="方正仿宋_GBK"/>
          <w:sz w:val="32"/>
          <w:szCs w:val="32"/>
          <w:shd w:val="clear" w:color="auto" w:fill="FFFFFF"/>
        </w:rPr>
        <w:t>%，较年初预算数无增减，主要原因是年初预算比较准确，故与决算基本保持一致。</w:t>
      </w:r>
    </w:p>
    <w:p w14:paraId="546CC0E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4.46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2.30</w:t>
      </w:r>
      <w:r>
        <w:rPr>
          <w:rFonts w:ascii="方正仿宋_GBK" w:hAnsi="方正仿宋_GBK" w:eastAsia="方正仿宋_GBK" w:cs="方正仿宋_GBK"/>
          <w:sz w:val="32"/>
          <w:szCs w:val="32"/>
          <w:shd w:val="clear" w:color="auto" w:fill="FFFFFF"/>
        </w:rPr>
        <w:t>%，较年初预算数无增减，主要原因是年初预算比较准确，故与决算基本保持一致。</w:t>
      </w:r>
    </w:p>
    <w:p w14:paraId="6B31671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（3）城乡社区支出</w:t>
      </w:r>
      <w:r>
        <w:rPr>
          <w:rFonts w:ascii="方正仿宋_GBK" w:hAnsi="方正仿宋_GBK" w:eastAsia="方正仿宋_GBK" w:cs="方正仿宋_GBK"/>
          <w:sz w:val="32"/>
          <w:szCs w:val="32"/>
        </w:rPr>
        <w:t>172.95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89.08</w:t>
      </w:r>
      <w:r>
        <w:rPr>
          <w:rFonts w:ascii="方正仿宋_GBK" w:hAnsi="方正仿宋_GBK" w:eastAsia="方正仿宋_GBK" w:cs="方正仿宋_GBK"/>
          <w:sz w:val="32"/>
          <w:szCs w:val="32"/>
          <w:shd w:val="clear" w:color="auto" w:fill="FFFFFF"/>
        </w:rPr>
        <w:t>%，较年初预算数增加51.55万元，增长42.46%，主要原因是综合行政执法事务增加</w:t>
      </w:r>
      <w:r>
        <w:rPr>
          <w:rFonts w:ascii="方正仿宋_GBK" w:hAnsi="方正仿宋_GBK" w:eastAsia="方正仿宋_GBK" w:cs="方正仿宋_GBK"/>
          <w:color w:val="000000" w:themeColor="text1"/>
          <w:sz w:val="32"/>
          <w:szCs w:val="32"/>
          <w:shd w:val="clear" w:color="auto" w:fill="FFFFFF"/>
        </w:rPr>
        <w:t>。</w:t>
      </w:r>
    </w:p>
    <w:p w14:paraId="614D8D6A">
      <w:pPr>
        <w:spacing w:line="60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住房保障支出6.04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3.11</w:t>
      </w:r>
      <w:r>
        <w:rPr>
          <w:rFonts w:ascii="方正仿宋_GBK" w:hAnsi="方正仿宋_GBK" w:eastAsia="方正仿宋_GBK" w:cs="方正仿宋_GBK"/>
          <w:sz w:val="32"/>
          <w:szCs w:val="32"/>
          <w:shd w:val="clear" w:color="auto" w:fill="FFFFFF"/>
        </w:rPr>
        <w:t>%，较年初预算数增加0.69万元，增长12.90%，主要原因是住房公积金缴费基数提高了。</w:t>
      </w:r>
    </w:p>
    <w:p w14:paraId="7736F93D">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304A24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2023年度一般公共预算财政拨款基本支出</w:t>
      </w:r>
      <w:r>
        <w:rPr>
          <w:rFonts w:ascii="方正仿宋_GBK" w:hAnsi="方正仿宋_GBK" w:eastAsia="方正仿宋_GBK" w:cs="方正仿宋_GBK"/>
          <w:sz w:val="32"/>
          <w:szCs w:val="32"/>
        </w:rPr>
        <w:t>164.46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142.86</w:t>
      </w:r>
      <w:r>
        <w:rPr>
          <w:rFonts w:ascii="方正仿宋_GBK" w:hAnsi="方正仿宋_GBK" w:eastAsia="方正仿宋_GBK" w:cs="方正仿宋_GBK"/>
          <w:sz w:val="32"/>
          <w:szCs w:val="32"/>
          <w:shd w:val="clear" w:color="auto" w:fill="FFFFFF"/>
        </w:rPr>
        <w:t>万元，较上年决算数增加142.86万元，增长100.00%，</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人员经费用途主要包括基本工资、津贴补贴、绩效工资、行政事业单位基本养老保险缴费、职业年金缴费、职工基本医疗保险缴费、其他社会保障缴费、医疗费、其他工资福利支出、住房公积金等。公用经费</w:t>
      </w:r>
      <w:r>
        <w:rPr>
          <w:rFonts w:ascii="方正仿宋_GBK" w:hAnsi="方正仿宋_GBK" w:eastAsia="方正仿宋_GBK" w:cs="方正仿宋_GBK"/>
          <w:sz w:val="32"/>
          <w:szCs w:val="32"/>
        </w:rPr>
        <w:t>21.60</w:t>
      </w:r>
      <w:r>
        <w:rPr>
          <w:rFonts w:ascii="方正仿宋_GBK" w:hAnsi="方正仿宋_GBK" w:eastAsia="方正仿宋_GBK" w:cs="方正仿宋_GBK"/>
          <w:sz w:val="32"/>
          <w:szCs w:val="32"/>
          <w:shd w:val="clear" w:color="auto" w:fill="FFFFFF"/>
        </w:rPr>
        <w:t>万元，较上年决算数增加21.60万元，增长100.00%，主要原因是</w:t>
      </w:r>
      <w:r>
        <w:rPr>
          <w:rFonts w:ascii="仿宋" w:hAnsi="仿宋" w:eastAsia="仿宋"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公用经费用途主要包括办公费、电费、邮电费、劳务费、委托业务费、租赁费、工会经费、福利费、其他交通费</w:t>
      </w:r>
      <w:r>
        <w:rPr>
          <w:rFonts w:ascii="方正仿宋_GBK" w:hAnsi="方正仿宋_GBK" w:eastAsia="方正仿宋_GBK" w:cs="方正仿宋_GBK"/>
          <w:color w:val="000000" w:themeColor="text1"/>
          <w:sz w:val="32"/>
          <w:szCs w:val="32"/>
          <w:shd w:val="clear" w:color="auto" w:fill="FFFFFF"/>
        </w:rPr>
        <w:t>等。</w:t>
      </w:r>
    </w:p>
    <w:p w14:paraId="33D26738">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9CE98A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2023年度无政府性基金预算财政拨款收支。</w:t>
      </w:r>
    </w:p>
    <w:p w14:paraId="75C1FE53">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E46ABF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2023年度无国</w:t>
      </w:r>
      <w:r>
        <w:rPr>
          <w:rFonts w:hint="eastAsia" w:ascii="方正仿宋_GBK" w:hAnsi="方正仿宋_GBK" w:eastAsia="方正仿宋_GBK" w:cs="方正仿宋_GBK"/>
          <w:sz w:val="32"/>
          <w:szCs w:val="32"/>
          <w:shd w:val="clear" w:color="auto" w:fill="FFFFFF"/>
          <w:lang w:eastAsia="zh-CN"/>
        </w:rPr>
        <w:t>有资本经营预算财政拨款支出</w:t>
      </w:r>
      <w:r>
        <w:rPr>
          <w:rFonts w:ascii="方正仿宋_GBK" w:hAnsi="方正仿宋_GBK" w:eastAsia="方正仿宋_GBK" w:cs="方正仿宋_GBK"/>
          <w:sz w:val="32"/>
          <w:szCs w:val="32"/>
          <w:shd w:val="clear" w:color="auto" w:fill="FFFFFF"/>
        </w:rPr>
        <w:t>。</w:t>
      </w:r>
    </w:p>
    <w:p w14:paraId="683F04B4">
      <w:pPr>
        <w:pStyle w:val="6"/>
        <w:shd w:val="clear" w:color="auto" w:fill="FFFFFF"/>
        <w:spacing w:before="0" w:beforeAutospacing="0" w:after="0" w:afterAutospacing="0" w:line="600" w:lineRule="exact"/>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54A46A85">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297573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2023年度无“三公”经费支出。较年初预算数无增减，主要原因是行政事业单位合署办公，“三公”经费列在行政本级。较上年支出数无增减，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p>
    <w:p w14:paraId="42F8DBB3">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011474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2023年度无本单位因公出国（境）费用</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费用支出较年初预算数无增减，主要原因是行政事业单位合署办公，“三公”经费列在行政本级。较上年支出数无增减，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今年报表小类改变，行政事业单位分别单独报送，本单位故无上年数</w:t>
      </w:r>
      <w:r>
        <w:rPr>
          <w:rFonts w:ascii="方正仿宋_GBK" w:hAnsi="方正仿宋_GBK" w:eastAsia="方正仿宋_GBK" w:cs="方正仿宋_GBK"/>
          <w:color w:val="000000" w:themeColor="text1"/>
          <w:sz w:val="32"/>
          <w:szCs w:val="32"/>
          <w:shd w:val="clear" w:color="auto" w:fill="FFFFFF"/>
        </w:rPr>
        <w:t>。</w:t>
      </w:r>
    </w:p>
    <w:p w14:paraId="11E771A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无公务车购置费，主要用于本单位无公务车编制。费用支出较年初预算数无增减，主要原因是无公务车，故无年初预算数。较上年支出数无增减，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今年报表小类改变，行政事业单位分别单独报送，本单位故无上年数。</w:t>
      </w:r>
    </w:p>
    <w:p w14:paraId="7700538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无公务车运行维护费。费用支出较年初预算数无增减，主要原因是无公务车，无年初预算数。较上年支出数无增减，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今年报表小类改变，行政事业单位分别单独报送，本单位故无上年数。</w:t>
      </w:r>
    </w:p>
    <w:p w14:paraId="629275C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无公务接待费。费用支出较年初预算数无增减，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行政事业单位合署办公，“三公”经费列在行政本级。较上年支出数无增减，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p>
    <w:p w14:paraId="27BC6107">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0E32350">
      <w:pPr>
        <w:pStyle w:val="6"/>
        <w:snapToGrid w:val="0"/>
        <w:spacing w:before="0" w:beforeAutospacing="0" w:after="0" w:afterAutospacing="0" w:line="600" w:lineRule="exact"/>
        <w:ind w:firstLine="480" w:firstLineChars="15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2023年度本单位无因公出国（境）人数；无公务用车购置</w:t>
      </w:r>
      <w:r>
        <w:rPr>
          <w:rFonts w:ascii="方正仿宋_GBK" w:hAnsi="方正仿宋_GBK" w:eastAsia="方正仿宋_GBK" w:cs="方正仿宋_GBK"/>
          <w:sz w:val="32"/>
          <w:szCs w:val="32"/>
        </w:rPr>
        <w:t>，无</w:t>
      </w:r>
      <w:r>
        <w:rPr>
          <w:rFonts w:ascii="方正仿宋_GBK" w:hAnsi="方正仿宋_GBK" w:eastAsia="方正仿宋_GBK" w:cs="方正仿宋_GBK"/>
          <w:sz w:val="32"/>
          <w:szCs w:val="32"/>
          <w:shd w:val="clear" w:color="auto" w:fill="FFFFFF"/>
        </w:rPr>
        <w:t>公务车保有量，无国内公务接待，其中：国内外事接待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人。2023年本单位无人均接待费，无车均购置费，无车均维护费。</w:t>
      </w:r>
    </w:p>
    <w:p w14:paraId="24CE5868">
      <w:pPr>
        <w:pStyle w:val="6"/>
        <w:shd w:val="clear" w:color="auto" w:fill="FFFFFF"/>
        <w:spacing w:before="0" w:beforeAutospacing="0" w:after="0" w:afterAutospacing="0" w:line="600" w:lineRule="exact"/>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1B2244EF">
      <w:pPr>
        <w:pStyle w:val="11"/>
        <w:autoSpaceDE w:val="0"/>
        <w:spacing w:line="600" w:lineRule="exact"/>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0CBB37D1">
      <w:pPr>
        <w:pStyle w:val="6"/>
        <w:snapToGrid w:val="0"/>
        <w:spacing w:before="0" w:beforeAutospacing="0" w:after="0" w:afterAutospacing="0" w:line="600" w:lineRule="exact"/>
        <w:ind w:firstLine="480" w:firstLineChars="15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本年度无会议费支出，主要原因是行政事业单位合署办公，会议费列在行政本级。较上年决算数无增减，</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。本年度无培训费支出，主要是行政事业单位合署办公，培训费列在行政本级。较上年决算数无变化，</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w:t>
      </w:r>
    </w:p>
    <w:p w14:paraId="0559047D">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30DEA0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2023年度本单位无机关运行经费支出</w:t>
      </w:r>
      <w:r>
        <w:rPr>
          <w:rFonts w:ascii="方正仿宋_GBK" w:hAnsi="方正仿宋_GBK" w:eastAsia="方正仿宋_GBK" w:cs="方正仿宋_GBK"/>
          <w:sz w:val="32"/>
          <w:szCs w:val="32"/>
        </w:rPr>
        <w:t>。本单位系西永街道下设事业单位，按照部门决算列报口径，我单位不在机关运行经费统计范围之内。</w:t>
      </w:r>
    </w:p>
    <w:p w14:paraId="07D873CA">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5DEC8A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截至2023年12月31日，本单位无车辆</w:t>
      </w:r>
      <w:r>
        <w:rPr>
          <w:rFonts w:ascii="方正仿宋_GBK" w:hAnsi="方正仿宋_GBK" w:eastAsia="方正仿宋_GBK" w:cs="方正仿宋_GBK"/>
          <w:sz w:val="32"/>
          <w:szCs w:val="32"/>
        </w:rPr>
        <w:t>。主要是本单位无车辆编制。</w:t>
      </w:r>
      <w:r>
        <w:rPr>
          <w:rFonts w:ascii="方正仿宋_GBK" w:hAnsi="方正仿宋_GBK" w:eastAsia="方正仿宋_GBK" w:cs="方正仿宋_GBK"/>
          <w:sz w:val="32"/>
          <w:szCs w:val="32"/>
          <w:shd w:val="clear" w:color="auto" w:fill="FFFFFF"/>
        </w:rPr>
        <w:t>无单价100万元（含）以上专用设备。</w:t>
      </w:r>
    </w:p>
    <w:p w14:paraId="1EC37D77">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CB101D1">
      <w:pPr>
        <w:pStyle w:val="6"/>
        <w:snapToGrid w:val="0"/>
        <w:spacing w:before="0" w:beforeAutospacing="0" w:after="0" w:afterAutospacing="0" w:line="600" w:lineRule="exact"/>
        <w:ind w:firstLine="480" w:firstLineChars="15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2023年度本单位未发生政府采购事项，无相关经费支出。</w:t>
      </w:r>
    </w:p>
    <w:p w14:paraId="3D9F829F">
      <w:pPr>
        <w:pStyle w:val="6"/>
        <w:numPr>
          <w:ilvl w:val="0"/>
          <w:numId w:val="1"/>
        </w:numPr>
        <w:shd w:val="clear" w:color="auto" w:fill="FFFFFF"/>
        <w:spacing w:before="0" w:beforeAutospacing="0" w:after="0" w:afterAutospacing="0" w:line="600" w:lineRule="exact"/>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2B62E37B">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0BBDB7BC">
      <w:pPr>
        <w:pStyle w:val="12"/>
        <w:autoSpaceDE w:val="0"/>
        <w:spacing w:before="0" w:beforeAutospacing="0" w:after="0" w:afterAutospacing="0" w:line="600" w:lineRule="exact"/>
        <w:ind w:firstLine="480" w:firstLineChars="15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根据预算绩效管理要求，我单位对本单位全二级项目开展了绩效自评，涉及财政拨款项目支出资金29.69万元。后附项目支出绩效自评表（二级项目）：2023执法事务。</w:t>
      </w:r>
    </w:p>
    <w:p w14:paraId="083E56CE">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5A94D674">
      <w:pPr>
        <w:pStyle w:val="14"/>
        <w:autoSpaceDE w:val="0"/>
        <w:spacing w:line="600" w:lineRule="exact"/>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1AF41422">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0B516B9">
      <w:pPr>
        <w:pStyle w:val="14"/>
        <w:autoSpaceDE w:val="0"/>
        <w:spacing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重庆高新区财政局未委托第三方对我单位开展绩效评价。</w:t>
      </w:r>
    </w:p>
    <w:p w14:paraId="5E357DCA">
      <w:pPr>
        <w:pStyle w:val="6"/>
        <w:shd w:val="clear" w:color="auto" w:fill="FFFFFF"/>
        <w:spacing w:before="0" w:beforeAutospacing="0" w:after="0" w:afterAutospacing="0" w:line="600" w:lineRule="exact"/>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45278C4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93CFD6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3D1ECB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77357A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EF6E228">
      <w:pPr>
        <w:pStyle w:val="6"/>
        <w:snapToGrid w:val="0"/>
        <w:spacing w:before="0" w:beforeAutospacing="0" w:after="0" w:afterAutospacing="0" w:line="600" w:lineRule="exact"/>
        <w:ind w:firstLine="482" w:firstLineChars="15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04F0AB9">
      <w:pPr>
        <w:pStyle w:val="6"/>
        <w:snapToGrid w:val="0"/>
        <w:spacing w:before="0" w:beforeAutospacing="0" w:after="0" w:afterAutospacing="0" w:line="600" w:lineRule="exact"/>
        <w:ind w:firstLine="482" w:firstLineChars="15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35B2E2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C066AE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D41015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1DDD22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5D50B8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928D5B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E9BE83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E28168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2F58B7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0F349B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005EC46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EA14044">
      <w:pPr>
        <w:pStyle w:val="6"/>
        <w:shd w:val="clear" w:color="auto" w:fill="FFFFFF"/>
        <w:spacing w:before="0" w:beforeAutospacing="0" w:after="0" w:afterAutospacing="0" w:line="600" w:lineRule="exact"/>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1B2B47E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000000" w:themeColor="text1"/>
          <w:sz w:val="32"/>
          <w:szCs w:val="32"/>
          <w:shd w:val="clear" w:color="auto" w:fill="FFFFFF"/>
        </w:rPr>
        <w:t>023-65661768</w:t>
      </w:r>
    </w:p>
    <w:p w14:paraId="6672FB1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p>
    <w:p w14:paraId="6417200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color w:val="000000" w:themeColor="text1"/>
          <w:sz w:val="32"/>
          <w:szCs w:val="32"/>
          <w:shd w:val="clear" w:color="auto" w:fill="FFFFFF"/>
        </w:rPr>
        <w:t>附件：2023执法事务绩效自评表</w:t>
      </w:r>
    </w:p>
    <w:p w14:paraId="2C121778">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9C8CC31">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76B12873">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74E6CC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CC66DB7">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569A929">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18B343B">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45F86F7">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FC968CE">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53541E94">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436BFF3D">
            <w:pPr>
              <w:spacing w:line="200" w:lineRule="exact"/>
              <w:rPr>
                <w:rFonts w:hint="default" w:ascii="Arial" w:hAnsi="Arial" w:cs="Arial"/>
                <w:color w:val="000000"/>
                <w:sz w:val="22"/>
                <w:szCs w:val="22"/>
              </w:rPr>
            </w:pPr>
            <w:r>
              <w:rPr>
                <w:rFonts w:cs="宋体"/>
                <w:sz w:val="20"/>
                <w:szCs w:val="20"/>
              </w:rPr>
              <w:t>公开单位：</w:t>
            </w:r>
            <w:r>
              <w:rPr>
                <w:sz w:val="20"/>
              </w:rPr>
              <w:t>重庆市沙坪坝区西永街道综合行政执法大队</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12BA75F">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2C0A3A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F0390E">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601D5">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621421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D67E1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98E5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67CCD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2B523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FED61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FBDFD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D5852">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209CB">
            <w:pPr>
              <w:spacing w:line="240" w:lineRule="exact"/>
              <w:jc w:val="right"/>
              <w:textAlignment w:val="center"/>
              <w:rPr>
                <w:rFonts w:hint="default" w:cs="宋体"/>
                <w:color w:val="000000"/>
                <w:sz w:val="20"/>
                <w:szCs w:val="20"/>
              </w:rPr>
            </w:pPr>
            <w:r>
              <w:rPr>
                <w:rFonts w:cs="宋体"/>
                <w:color w:val="000000"/>
                <w:sz w:val="20"/>
                <w:szCs w:val="20"/>
              </w:rPr>
              <w:t>194.14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EE9FF0">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AA94E">
            <w:pPr>
              <w:spacing w:line="240" w:lineRule="exact"/>
              <w:jc w:val="right"/>
              <w:textAlignment w:val="center"/>
              <w:rPr>
                <w:rFonts w:hint="default" w:cs="宋体"/>
                <w:color w:val="000000"/>
                <w:sz w:val="20"/>
                <w:szCs w:val="20"/>
              </w:rPr>
            </w:pPr>
            <w:r>
              <w:rPr>
                <w:color w:val="000000"/>
                <w:sz w:val="20"/>
              </w:rPr>
              <w:t xml:space="preserve"> </w:t>
            </w:r>
          </w:p>
        </w:tc>
      </w:tr>
      <w:tr w14:paraId="7DB958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26A52">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5915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C4E635">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05CEA">
            <w:pPr>
              <w:spacing w:line="240" w:lineRule="exact"/>
              <w:jc w:val="right"/>
              <w:textAlignment w:val="center"/>
              <w:rPr>
                <w:rFonts w:hint="default" w:cs="宋体"/>
                <w:color w:val="000000"/>
                <w:sz w:val="20"/>
                <w:szCs w:val="20"/>
              </w:rPr>
            </w:pPr>
            <w:r>
              <w:rPr>
                <w:color w:val="000000"/>
                <w:sz w:val="20"/>
              </w:rPr>
              <w:t xml:space="preserve"> </w:t>
            </w:r>
          </w:p>
        </w:tc>
      </w:tr>
      <w:tr w14:paraId="589983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05124">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5B36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409B1D">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B6474">
            <w:pPr>
              <w:spacing w:line="240" w:lineRule="exact"/>
              <w:jc w:val="right"/>
              <w:textAlignment w:val="center"/>
              <w:rPr>
                <w:rFonts w:hint="default" w:cs="宋体"/>
                <w:color w:val="000000"/>
                <w:sz w:val="20"/>
                <w:szCs w:val="20"/>
              </w:rPr>
            </w:pPr>
            <w:r>
              <w:rPr>
                <w:color w:val="000000"/>
                <w:sz w:val="20"/>
              </w:rPr>
              <w:t xml:space="preserve"> </w:t>
            </w:r>
          </w:p>
        </w:tc>
      </w:tr>
      <w:tr w14:paraId="0626EF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55775">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8D43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C1D1A4">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458FE">
            <w:pPr>
              <w:spacing w:line="240" w:lineRule="exact"/>
              <w:jc w:val="right"/>
              <w:textAlignment w:val="center"/>
              <w:rPr>
                <w:rFonts w:hint="default" w:cs="宋体"/>
                <w:color w:val="000000"/>
                <w:sz w:val="20"/>
                <w:szCs w:val="20"/>
              </w:rPr>
            </w:pPr>
            <w:r>
              <w:rPr>
                <w:color w:val="000000"/>
                <w:sz w:val="20"/>
              </w:rPr>
              <w:t xml:space="preserve"> </w:t>
            </w:r>
          </w:p>
        </w:tc>
      </w:tr>
      <w:tr w14:paraId="557461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BAE0A">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083B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099AEF">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9970B">
            <w:pPr>
              <w:spacing w:line="240" w:lineRule="exact"/>
              <w:jc w:val="right"/>
              <w:textAlignment w:val="center"/>
              <w:rPr>
                <w:rFonts w:hint="default" w:cs="宋体"/>
                <w:color w:val="000000"/>
                <w:sz w:val="20"/>
                <w:szCs w:val="20"/>
              </w:rPr>
            </w:pPr>
            <w:r>
              <w:rPr>
                <w:color w:val="000000"/>
                <w:sz w:val="20"/>
              </w:rPr>
              <w:t xml:space="preserve"> </w:t>
            </w:r>
          </w:p>
        </w:tc>
      </w:tr>
      <w:tr w14:paraId="301473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F0A8C">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49BB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D682E3">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81C5A">
            <w:pPr>
              <w:spacing w:line="240" w:lineRule="exact"/>
              <w:jc w:val="right"/>
              <w:textAlignment w:val="center"/>
              <w:rPr>
                <w:rFonts w:hint="default" w:cs="宋体"/>
                <w:color w:val="000000"/>
                <w:sz w:val="20"/>
                <w:szCs w:val="20"/>
              </w:rPr>
            </w:pPr>
            <w:r>
              <w:rPr>
                <w:color w:val="000000"/>
                <w:sz w:val="20"/>
              </w:rPr>
              <w:t xml:space="preserve"> </w:t>
            </w:r>
          </w:p>
        </w:tc>
      </w:tr>
      <w:tr w14:paraId="67A350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D8E37">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5901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C4F64E">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9DA2A">
            <w:pPr>
              <w:spacing w:line="240" w:lineRule="exact"/>
              <w:jc w:val="right"/>
              <w:textAlignment w:val="center"/>
              <w:rPr>
                <w:rFonts w:hint="default" w:cs="宋体"/>
                <w:color w:val="000000"/>
                <w:sz w:val="20"/>
                <w:szCs w:val="20"/>
              </w:rPr>
            </w:pPr>
            <w:r>
              <w:rPr>
                <w:color w:val="000000"/>
                <w:sz w:val="20"/>
              </w:rPr>
              <w:t xml:space="preserve"> </w:t>
            </w:r>
          </w:p>
        </w:tc>
      </w:tr>
      <w:tr w14:paraId="390E51A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8B7A6">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3BA569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97A482">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EF308">
            <w:pPr>
              <w:spacing w:line="240" w:lineRule="exact"/>
              <w:jc w:val="right"/>
              <w:textAlignment w:val="center"/>
              <w:rPr>
                <w:rFonts w:hint="default" w:cs="宋体"/>
                <w:color w:val="000000"/>
                <w:sz w:val="20"/>
                <w:szCs w:val="20"/>
              </w:rPr>
            </w:pPr>
            <w:r>
              <w:rPr>
                <w:rFonts w:cs="宋体"/>
                <w:color w:val="000000"/>
                <w:sz w:val="20"/>
                <w:szCs w:val="20"/>
              </w:rPr>
              <w:t>10.70</w:t>
            </w:r>
            <w:r>
              <w:rPr>
                <w:color w:val="000000"/>
                <w:sz w:val="20"/>
              </w:rPr>
              <w:t xml:space="preserve"> </w:t>
            </w:r>
          </w:p>
        </w:tc>
      </w:tr>
      <w:tr w14:paraId="2308D9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F1BA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B5BBE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F650BA">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3D82B">
            <w:pPr>
              <w:spacing w:line="240" w:lineRule="exact"/>
              <w:jc w:val="right"/>
              <w:textAlignment w:val="center"/>
              <w:rPr>
                <w:rFonts w:hint="default" w:cs="宋体"/>
                <w:color w:val="000000"/>
                <w:sz w:val="20"/>
                <w:szCs w:val="20"/>
              </w:rPr>
            </w:pPr>
            <w:r>
              <w:rPr>
                <w:rFonts w:cs="宋体"/>
                <w:color w:val="000000"/>
                <w:sz w:val="20"/>
                <w:szCs w:val="20"/>
              </w:rPr>
              <w:t>4.46</w:t>
            </w:r>
            <w:r>
              <w:rPr>
                <w:color w:val="000000"/>
                <w:sz w:val="20"/>
              </w:rPr>
              <w:t xml:space="preserve"> </w:t>
            </w:r>
          </w:p>
        </w:tc>
      </w:tr>
      <w:tr w14:paraId="277CB9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6B1D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61CA7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A12201">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253FD">
            <w:pPr>
              <w:spacing w:line="240" w:lineRule="exact"/>
              <w:jc w:val="right"/>
              <w:textAlignment w:val="center"/>
              <w:rPr>
                <w:rFonts w:hint="default" w:cs="宋体"/>
                <w:color w:val="000000"/>
                <w:sz w:val="20"/>
                <w:szCs w:val="20"/>
              </w:rPr>
            </w:pPr>
            <w:r>
              <w:rPr>
                <w:color w:val="000000"/>
                <w:sz w:val="20"/>
              </w:rPr>
              <w:t xml:space="preserve"> </w:t>
            </w:r>
          </w:p>
        </w:tc>
      </w:tr>
      <w:tr w14:paraId="3D8834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D6EC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EF9DC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850B9A">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AD5C8">
            <w:pPr>
              <w:spacing w:line="240" w:lineRule="exact"/>
              <w:jc w:val="right"/>
              <w:textAlignment w:val="center"/>
              <w:rPr>
                <w:rFonts w:hint="default" w:cs="宋体"/>
                <w:color w:val="000000"/>
                <w:sz w:val="20"/>
                <w:szCs w:val="20"/>
              </w:rPr>
            </w:pPr>
            <w:r>
              <w:rPr>
                <w:rFonts w:cs="宋体"/>
                <w:color w:val="000000"/>
                <w:sz w:val="20"/>
                <w:szCs w:val="20"/>
              </w:rPr>
              <w:t>172.95</w:t>
            </w:r>
            <w:r>
              <w:rPr>
                <w:color w:val="000000"/>
                <w:sz w:val="20"/>
              </w:rPr>
              <w:t xml:space="preserve"> </w:t>
            </w:r>
          </w:p>
        </w:tc>
      </w:tr>
      <w:tr w14:paraId="7E6208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EDF4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D7B54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523783">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88AD0">
            <w:pPr>
              <w:spacing w:line="240" w:lineRule="exact"/>
              <w:jc w:val="right"/>
              <w:textAlignment w:val="center"/>
              <w:rPr>
                <w:rFonts w:hint="default" w:cs="宋体"/>
                <w:color w:val="000000"/>
                <w:sz w:val="20"/>
                <w:szCs w:val="20"/>
              </w:rPr>
            </w:pPr>
            <w:r>
              <w:rPr>
                <w:color w:val="000000"/>
                <w:sz w:val="20"/>
              </w:rPr>
              <w:t xml:space="preserve"> </w:t>
            </w:r>
          </w:p>
        </w:tc>
      </w:tr>
      <w:tr w14:paraId="6436C620">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E216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1CF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FA24CF">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322B1">
            <w:pPr>
              <w:spacing w:line="240" w:lineRule="exact"/>
              <w:jc w:val="right"/>
              <w:textAlignment w:val="center"/>
              <w:rPr>
                <w:rFonts w:hint="default" w:cs="宋体"/>
                <w:color w:val="000000"/>
                <w:sz w:val="20"/>
                <w:szCs w:val="20"/>
              </w:rPr>
            </w:pPr>
            <w:r>
              <w:rPr>
                <w:color w:val="000000"/>
                <w:sz w:val="20"/>
              </w:rPr>
              <w:t xml:space="preserve"> </w:t>
            </w:r>
          </w:p>
        </w:tc>
      </w:tr>
      <w:tr w14:paraId="3D1A895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BB40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775A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091EBF">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D5D21">
            <w:pPr>
              <w:spacing w:line="240" w:lineRule="exact"/>
              <w:jc w:val="right"/>
              <w:textAlignment w:val="center"/>
              <w:rPr>
                <w:rFonts w:hint="default" w:cs="宋体"/>
                <w:color w:val="000000"/>
                <w:sz w:val="20"/>
                <w:szCs w:val="20"/>
              </w:rPr>
            </w:pPr>
            <w:r>
              <w:rPr>
                <w:color w:val="000000"/>
                <w:sz w:val="20"/>
              </w:rPr>
              <w:t xml:space="preserve"> </w:t>
            </w:r>
          </w:p>
        </w:tc>
      </w:tr>
      <w:tr w14:paraId="2B3D70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48E7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AA20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17D4B7">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86452">
            <w:pPr>
              <w:spacing w:line="240" w:lineRule="exact"/>
              <w:jc w:val="right"/>
              <w:textAlignment w:val="center"/>
              <w:rPr>
                <w:rFonts w:hint="default" w:cs="宋体"/>
                <w:color w:val="000000"/>
                <w:sz w:val="20"/>
                <w:szCs w:val="20"/>
              </w:rPr>
            </w:pPr>
            <w:r>
              <w:rPr>
                <w:color w:val="000000"/>
                <w:sz w:val="20"/>
              </w:rPr>
              <w:t xml:space="preserve"> </w:t>
            </w:r>
          </w:p>
        </w:tc>
      </w:tr>
      <w:tr w14:paraId="23152F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AB90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A495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1C872B">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A3A24">
            <w:pPr>
              <w:spacing w:line="240" w:lineRule="exact"/>
              <w:jc w:val="right"/>
              <w:textAlignment w:val="center"/>
              <w:rPr>
                <w:rFonts w:hint="default" w:cs="宋体"/>
                <w:color w:val="000000"/>
                <w:sz w:val="20"/>
                <w:szCs w:val="20"/>
              </w:rPr>
            </w:pPr>
            <w:r>
              <w:rPr>
                <w:color w:val="000000"/>
                <w:sz w:val="20"/>
              </w:rPr>
              <w:t xml:space="preserve"> </w:t>
            </w:r>
          </w:p>
        </w:tc>
      </w:tr>
      <w:tr w14:paraId="1C3C732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932D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0AF4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405DB5">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79D5A">
            <w:pPr>
              <w:spacing w:line="240" w:lineRule="exact"/>
              <w:jc w:val="right"/>
              <w:textAlignment w:val="center"/>
              <w:rPr>
                <w:rFonts w:hint="default" w:cs="宋体"/>
                <w:color w:val="000000"/>
                <w:sz w:val="20"/>
                <w:szCs w:val="20"/>
              </w:rPr>
            </w:pPr>
            <w:r>
              <w:rPr>
                <w:color w:val="000000"/>
                <w:sz w:val="20"/>
              </w:rPr>
              <w:t xml:space="preserve"> </w:t>
            </w:r>
          </w:p>
        </w:tc>
      </w:tr>
      <w:tr w14:paraId="282F7C5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AFA8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B13C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033667">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AD739">
            <w:pPr>
              <w:spacing w:line="240" w:lineRule="exact"/>
              <w:jc w:val="right"/>
              <w:textAlignment w:val="center"/>
              <w:rPr>
                <w:rFonts w:hint="default" w:cs="宋体"/>
                <w:color w:val="000000"/>
                <w:sz w:val="20"/>
                <w:szCs w:val="20"/>
              </w:rPr>
            </w:pPr>
            <w:r>
              <w:rPr>
                <w:color w:val="000000"/>
                <w:sz w:val="20"/>
              </w:rPr>
              <w:t xml:space="preserve"> </w:t>
            </w:r>
          </w:p>
        </w:tc>
      </w:tr>
      <w:tr w14:paraId="06FA9C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1551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A447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52A09D">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89721">
            <w:pPr>
              <w:spacing w:line="240" w:lineRule="exact"/>
              <w:jc w:val="right"/>
              <w:textAlignment w:val="center"/>
              <w:rPr>
                <w:rFonts w:hint="default" w:cs="宋体"/>
                <w:color w:val="000000"/>
                <w:sz w:val="20"/>
                <w:szCs w:val="20"/>
              </w:rPr>
            </w:pPr>
            <w:r>
              <w:rPr>
                <w:rFonts w:cs="宋体"/>
                <w:color w:val="000000"/>
                <w:sz w:val="20"/>
                <w:szCs w:val="20"/>
              </w:rPr>
              <w:t>6.04</w:t>
            </w:r>
            <w:r>
              <w:rPr>
                <w:color w:val="000000"/>
                <w:sz w:val="20"/>
              </w:rPr>
              <w:t xml:space="preserve"> </w:t>
            </w:r>
          </w:p>
        </w:tc>
      </w:tr>
      <w:tr w14:paraId="27B08C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7F64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FCC3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99822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36398">
            <w:pPr>
              <w:spacing w:line="240" w:lineRule="exact"/>
              <w:jc w:val="right"/>
              <w:textAlignment w:val="center"/>
              <w:rPr>
                <w:rFonts w:hint="default" w:cs="宋体"/>
                <w:color w:val="000000"/>
                <w:sz w:val="20"/>
                <w:szCs w:val="20"/>
              </w:rPr>
            </w:pPr>
            <w:r>
              <w:rPr>
                <w:color w:val="000000"/>
                <w:sz w:val="20"/>
              </w:rPr>
              <w:t xml:space="preserve"> </w:t>
            </w:r>
          </w:p>
        </w:tc>
      </w:tr>
      <w:tr w14:paraId="34CBED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A5DD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DD52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16CB74">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7E0E7">
            <w:pPr>
              <w:spacing w:line="240" w:lineRule="exact"/>
              <w:jc w:val="right"/>
              <w:textAlignment w:val="center"/>
              <w:rPr>
                <w:rFonts w:hint="default" w:cs="宋体"/>
                <w:color w:val="000000"/>
                <w:sz w:val="20"/>
                <w:szCs w:val="20"/>
              </w:rPr>
            </w:pPr>
            <w:r>
              <w:rPr>
                <w:color w:val="000000"/>
                <w:sz w:val="20"/>
              </w:rPr>
              <w:t xml:space="preserve"> </w:t>
            </w:r>
          </w:p>
        </w:tc>
      </w:tr>
      <w:tr w14:paraId="463845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0F90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D33F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8E6E34">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6AFEF">
            <w:pPr>
              <w:spacing w:line="240" w:lineRule="exact"/>
              <w:jc w:val="right"/>
              <w:textAlignment w:val="center"/>
              <w:rPr>
                <w:rFonts w:hint="default" w:cs="宋体"/>
                <w:color w:val="000000"/>
                <w:sz w:val="20"/>
                <w:szCs w:val="20"/>
              </w:rPr>
            </w:pPr>
            <w:r>
              <w:rPr>
                <w:color w:val="000000"/>
                <w:sz w:val="20"/>
              </w:rPr>
              <w:t xml:space="preserve"> </w:t>
            </w:r>
          </w:p>
        </w:tc>
      </w:tr>
      <w:tr w14:paraId="7E0857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C27D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0E28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0E5DAF">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CCEDB">
            <w:pPr>
              <w:spacing w:line="240" w:lineRule="exact"/>
              <w:jc w:val="right"/>
              <w:textAlignment w:val="center"/>
              <w:rPr>
                <w:rFonts w:hint="default" w:cs="宋体"/>
                <w:color w:val="000000"/>
                <w:sz w:val="20"/>
                <w:szCs w:val="20"/>
              </w:rPr>
            </w:pPr>
            <w:r>
              <w:rPr>
                <w:color w:val="000000"/>
                <w:sz w:val="20"/>
              </w:rPr>
              <w:t xml:space="preserve"> </w:t>
            </w:r>
          </w:p>
        </w:tc>
      </w:tr>
      <w:tr w14:paraId="54B0D2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4FFE4">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9A4F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2AA173">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08D12">
            <w:pPr>
              <w:spacing w:line="240" w:lineRule="exact"/>
              <w:jc w:val="right"/>
              <w:textAlignment w:val="center"/>
              <w:rPr>
                <w:rFonts w:hint="default" w:cs="宋体"/>
                <w:color w:val="000000"/>
                <w:sz w:val="20"/>
                <w:szCs w:val="20"/>
              </w:rPr>
            </w:pPr>
            <w:r>
              <w:rPr>
                <w:color w:val="000000"/>
                <w:sz w:val="20"/>
              </w:rPr>
              <w:t xml:space="preserve"> </w:t>
            </w:r>
          </w:p>
        </w:tc>
      </w:tr>
      <w:tr w14:paraId="6D982E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DB50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659A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8B5263">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46233">
            <w:pPr>
              <w:spacing w:line="240" w:lineRule="exact"/>
              <w:jc w:val="right"/>
              <w:textAlignment w:val="center"/>
              <w:rPr>
                <w:rFonts w:hint="default" w:cs="宋体"/>
                <w:color w:val="000000"/>
                <w:sz w:val="20"/>
                <w:szCs w:val="20"/>
              </w:rPr>
            </w:pPr>
            <w:r>
              <w:rPr>
                <w:color w:val="000000"/>
                <w:sz w:val="20"/>
              </w:rPr>
              <w:t xml:space="preserve"> </w:t>
            </w:r>
          </w:p>
        </w:tc>
      </w:tr>
      <w:tr w14:paraId="14FA5C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2FA2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2BCB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FDEA67">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67E5B">
            <w:pPr>
              <w:spacing w:line="240" w:lineRule="exact"/>
              <w:jc w:val="right"/>
              <w:textAlignment w:val="center"/>
              <w:rPr>
                <w:rFonts w:hint="default" w:cs="宋体"/>
                <w:color w:val="000000"/>
                <w:sz w:val="20"/>
                <w:szCs w:val="20"/>
              </w:rPr>
            </w:pPr>
            <w:r>
              <w:rPr>
                <w:color w:val="000000"/>
                <w:sz w:val="20"/>
              </w:rPr>
              <w:t xml:space="preserve"> </w:t>
            </w:r>
          </w:p>
        </w:tc>
      </w:tr>
      <w:tr w14:paraId="291E2D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C56FF">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25811">
            <w:pPr>
              <w:spacing w:line="240" w:lineRule="exact"/>
              <w:jc w:val="right"/>
              <w:textAlignment w:val="center"/>
              <w:rPr>
                <w:rFonts w:hint="default" w:cs="宋体"/>
                <w:color w:val="000000"/>
                <w:sz w:val="20"/>
                <w:szCs w:val="20"/>
              </w:rPr>
            </w:pPr>
            <w:r>
              <w:rPr>
                <w:rFonts w:cs="宋体"/>
                <w:color w:val="000000"/>
                <w:sz w:val="20"/>
                <w:szCs w:val="20"/>
              </w:rPr>
              <w:t>194.14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D95F71">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F2EAB">
            <w:pPr>
              <w:spacing w:line="240" w:lineRule="exact"/>
              <w:jc w:val="right"/>
              <w:textAlignment w:val="center"/>
              <w:rPr>
                <w:rFonts w:hint="default" w:cs="宋体"/>
                <w:color w:val="000000"/>
                <w:sz w:val="20"/>
                <w:szCs w:val="20"/>
              </w:rPr>
            </w:pPr>
            <w:r>
              <w:rPr>
                <w:rFonts w:cs="宋体"/>
                <w:color w:val="000000"/>
                <w:sz w:val="20"/>
                <w:szCs w:val="20"/>
              </w:rPr>
              <w:t>194.14</w:t>
            </w:r>
            <w:r>
              <w:rPr>
                <w:color w:val="000000"/>
                <w:sz w:val="20"/>
              </w:rPr>
              <w:t xml:space="preserve"> </w:t>
            </w:r>
          </w:p>
        </w:tc>
      </w:tr>
      <w:tr w14:paraId="05F1F5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52589">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DA7F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F1E5ED">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EB993">
            <w:pPr>
              <w:spacing w:line="240" w:lineRule="exact"/>
              <w:jc w:val="right"/>
              <w:textAlignment w:val="center"/>
              <w:rPr>
                <w:rFonts w:hint="default" w:cs="宋体"/>
                <w:color w:val="000000"/>
                <w:sz w:val="20"/>
                <w:szCs w:val="20"/>
              </w:rPr>
            </w:pPr>
            <w:r>
              <w:rPr>
                <w:color w:val="000000"/>
                <w:sz w:val="20"/>
              </w:rPr>
              <w:t xml:space="preserve"> </w:t>
            </w:r>
          </w:p>
        </w:tc>
      </w:tr>
      <w:tr w14:paraId="133121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B531A">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FC9A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384198">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4393EF6">
            <w:pPr>
              <w:spacing w:line="240" w:lineRule="exact"/>
              <w:jc w:val="right"/>
              <w:textAlignment w:val="center"/>
              <w:rPr>
                <w:rFonts w:hint="default" w:cs="宋体"/>
                <w:color w:val="000000"/>
                <w:sz w:val="20"/>
                <w:szCs w:val="20"/>
              </w:rPr>
            </w:pPr>
            <w:r>
              <w:rPr>
                <w:color w:val="000000"/>
                <w:sz w:val="20"/>
              </w:rPr>
              <w:t xml:space="preserve"> </w:t>
            </w:r>
          </w:p>
        </w:tc>
      </w:tr>
      <w:tr w14:paraId="70C832C1">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E8C7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06A8B">
            <w:pPr>
              <w:spacing w:line="240" w:lineRule="exact"/>
              <w:jc w:val="right"/>
              <w:textAlignment w:val="center"/>
              <w:rPr>
                <w:rFonts w:hint="default" w:cs="宋体"/>
                <w:color w:val="000000"/>
                <w:sz w:val="20"/>
                <w:szCs w:val="20"/>
              </w:rPr>
            </w:pPr>
            <w:r>
              <w:rPr>
                <w:rFonts w:cs="宋体"/>
                <w:color w:val="000000"/>
                <w:sz w:val="20"/>
                <w:szCs w:val="20"/>
              </w:rPr>
              <w:t>194.14</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634317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5A42FA">
            <w:pPr>
              <w:spacing w:line="240" w:lineRule="exact"/>
              <w:jc w:val="right"/>
              <w:textAlignment w:val="center"/>
              <w:rPr>
                <w:rFonts w:hint="default" w:cs="宋体"/>
                <w:color w:val="000000"/>
                <w:sz w:val="20"/>
                <w:szCs w:val="20"/>
              </w:rPr>
            </w:pPr>
            <w:r>
              <w:rPr>
                <w:rFonts w:cs="宋体"/>
                <w:color w:val="000000"/>
                <w:sz w:val="20"/>
                <w:szCs w:val="20"/>
              </w:rPr>
              <w:t>194.14</w:t>
            </w:r>
            <w:r>
              <w:rPr>
                <w:color w:val="000000"/>
                <w:sz w:val="20"/>
              </w:rPr>
              <w:t xml:space="preserve"> </w:t>
            </w:r>
          </w:p>
        </w:tc>
      </w:tr>
    </w:tbl>
    <w:p w14:paraId="4B50105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5DA0A81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98EFD84">
            <w:pPr>
              <w:jc w:val="center"/>
              <w:textAlignment w:val="bottom"/>
              <w:rPr>
                <w:rFonts w:hint="default" w:cs="宋体"/>
                <w:b/>
                <w:color w:val="000000"/>
                <w:sz w:val="32"/>
                <w:szCs w:val="32"/>
              </w:rPr>
            </w:pPr>
            <w:r>
              <w:rPr>
                <w:rFonts w:cs="宋体"/>
                <w:b/>
                <w:color w:val="000000"/>
                <w:sz w:val="32"/>
                <w:szCs w:val="32"/>
              </w:rPr>
              <w:t>收入决算表</w:t>
            </w:r>
          </w:p>
        </w:tc>
      </w:tr>
      <w:tr w14:paraId="3E98EFAF">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75D4CD9">
            <w:pPr>
              <w:rPr>
                <w:rFonts w:hint="default" w:cs="宋体"/>
                <w:color w:val="000000"/>
                <w:sz w:val="20"/>
                <w:szCs w:val="20"/>
              </w:rPr>
            </w:pPr>
            <w:r>
              <w:rPr>
                <w:rFonts w:cs="宋体"/>
                <w:sz w:val="20"/>
                <w:szCs w:val="20"/>
              </w:rPr>
              <w:t>公开单位：</w:t>
            </w:r>
            <w:r>
              <w:rPr>
                <w:sz w:val="20"/>
              </w:rPr>
              <w:t>重庆市沙坪坝区西永街道综合行政执法大队</w:t>
            </w:r>
          </w:p>
        </w:tc>
        <w:tc>
          <w:tcPr>
            <w:tcW w:w="401" w:type="pct"/>
            <w:tcBorders>
              <w:top w:val="nil"/>
              <w:left w:val="nil"/>
              <w:bottom w:val="nil"/>
              <w:right w:val="nil"/>
            </w:tcBorders>
            <w:shd w:val="clear" w:color="auto" w:fill="auto"/>
            <w:noWrap/>
            <w:tcMar>
              <w:top w:w="15" w:type="dxa"/>
              <w:left w:w="15" w:type="dxa"/>
              <w:right w:w="15" w:type="dxa"/>
            </w:tcMar>
            <w:vAlign w:val="bottom"/>
          </w:tcPr>
          <w:p w14:paraId="515A208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99E08D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EC63CB5">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613B75B">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D6E0277">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06151FE">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093510B">
            <w:pPr>
              <w:jc w:val="right"/>
              <w:textAlignment w:val="bottom"/>
              <w:rPr>
                <w:rFonts w:hint="default" w:cs="宋体"/>
                <w:color w:val="000000"/>
                <w:sz w:val="20"/>
                <w:szCs w:val="20"/>
              </w:rPr>
            </w:pPr>
            <w:r>
              <w:rPr>
                <w:rFonts w:cs="宋体"/>
                <w:color w:val="000000"/>
                <w:sz w:val="20"/>
                <w:szCs w:val="20"/>
              </w:rPr>
              <w:t>公开02表</w:t>
            </w:r>
          </w:p>
        </w:tc>
      </w:tr>
      <w:tr w14:paraId="51BB633C">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C2FDA8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2DE36B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1E6F37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417BB6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D7E4D91">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1728F0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2E5500B">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23C635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5590E7">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CDADDD9">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7D9AA3">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A219A8">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F35F1">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855EAD">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E03EB">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90585">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58D2C">
            <w:pPr>
              <w:jc w:val="center"/>
              <w:textAlignment w:val="center"/>
              <w:rPr>
                <w:rFonts w:hint="default" w:cs="宋体"/>
                <w:b/>
                <w:color w:val="000000"/>
                <w:sz w:val="20"/>
                <w:szCs w:val="20"/>
              </w:rPr>
            </w:pPr>
            <w:r>
              <w:rPr>
                <w:rFonts w:cs="宋体"/>
                <w:b/>
                <w:color w:val="000000"/>
                <w:sz w:val="20"/>
                <w:szCs w:val="20"/>
              </w:rPr>
              <w:t>其他收入</w:t>
            </w:r>
          </w:p>
        </w:tc>
      </w:tr>
      <w:tr w14:paraId="499CFF47">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49F12">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E77555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3039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C947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76089">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F250F">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DA09D">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7A41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EE64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4855D">
            <w:pPr>
              <w:jc w:val="center"/>
              <w:rPr>
                <w:rFonts w:hint="default" w:cs="宋体"/>
                <w:b/>
                <w:color w:val="000000"/>
                <w:sz w:val="20"/>
                <w:szCs w:val="20"/>
              </w:rPr>
            </w:pPr>
          </w:p>
        </w:tc>
      </w:tr>
      <w:tr w14:paraId="290F205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A188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38AD69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754D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FA5B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5018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F8335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588C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C6E9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C6BB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CBD18">
            <w:pPr>
              <w:jc w:val="center"/>
              <w:rPr>
                <w:rFonts w:hint="default" w:cs="宋体"/>
                <w:b/>
                <w:color w:val="000000"/>
                <w:sz w:val="20"/>
                <w:szCs w:val="20"/>
              </w:rPr>
            </w:pPr>
          </w:p>
        </w:tc>
      </w:tr>
      <w:tr w14:paraId="76D4901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9065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6553C2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18A5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62F1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58366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BF31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9CC3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C346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3CFE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C9608">
            <w:pPr>
              <w:jc w:val="center"/>
              <w:rPr>
                <w:rFonts w:hint="default" w:cs="宋体"/>
                <w:b/>
                <w:color w:val="000000"/>
                <w:sz w:val="20"/>
                <w:szCs w:val="20"/>
              </w:rPr>
            </w:pPr>
          </w:p>
        </w:tc>
      </w:tr>
      <w:tr w14:paraId="76EF8A5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7AA0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2329DE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01B6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7332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1392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96D0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9938D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26045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169F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A8224">
            <w:pPr>
              <w:jc w:val="center"/>
              <w:rPr>
                <w:rFonts w:hint="default" w:cs="宋体"/>
                <w:b/>
                <w:color w:val="000000"/>
                <w:sz w:val="20"/>
                <w:szCs w:val="20"/>
              </w:rPr>
            </w:pPr>
          </w:p>
        </w:tc>
      </w:tr>
      <w:tr w14:paraId="39F08966">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C62E9">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B5CFC">
            <w:pPr>
              <w:wordWrap w:val="0"/>
              <w:jc w:val="right"/>
              <w:textAlignment w:val="center"/>
              <w:rPr>
                <w:rFonts w:hint="default" w:cs="宋体"/>
                <w:b/>
                <w:color w:val="000000"/>
                <w:sz w:val="20"/>
                <w:szCs w:val="20"/>
              </w:rPr>
            </w:pPr>
            <w:r>
              <w:rPr>
                <w:rFonts w:cs="宋体"/>
                <w:b/>
                <w:bCs/>
                <w:color w:val="000000"/>
                <w:sz w:val="20"/>
                <w:szCs w:val="20"/>
              </w:rPr>
              <w:t>194.14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B0F4E">
            <w:pPr>
              <w:wordWrap w:val="0"/>
              <w:jc w:val="right"/>
              <w:textAlignment w:val="center"/>
              <w:rPr>
                <w:rFonts w:hint="default" w:cs="宋体"/>
                <w:b/>
                <w:color w:val="000000"/>
                <w:sz w:val="20"/>
                <w:szCs w:val="20"/>
              </w:rPr>
            </w:pPr>
            <w:r>
              <w:rPr>
                <w:rFonts w:cs="宋体"/>
                <w:b/>
                <w:bCs/>
                <w:color w:val="000000"/>
                <w:sz w:val="20"/>
                <w:szCs w:val="20"/>
              </w:rPr>
              <w:t>194.14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7026C">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4B00B">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2626B">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6AD91">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D4F8A">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1665C">
            <w:pPr>
              <w:wordWrap w:val="0"/>
              <w:jc w:val="right"/>
              <w:textAlignment w:val="center"/>
              <w:rPr>
                <w:rFonts w:hint="default" w:cs="宋体"/>
                <w:b/>
                <w:color w:val="000000"/>
                <w:sz w:val="20"/>
                <w:szCs w:val="20"/>
              </w:rPr>
            </w:pPr>
            <w:r>
              <w:rPr>
                <w:b/>
                <w:color w:val="000000"/>
                <w:sz w:val="20"/>
              </w:rPr>
              <w:t xml:space="preserve"> </w:t>
            </w:r>
          </w:p>
        </w:tc>
      </w:tr>
      <w:tr w14:paraId="277C3E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3EDD0">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723A5">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F5E09">
            <w:pPr>
              <w:wordWrap w:val="0"/>
              <w:jc w:val="right"/>
              <w:textAlignment w:val="center"/>
              <w:rPr>
                <w:rFonts w:hint="default" w:cs="宋体"/>
                <w:color w:val="000000"/>
                <w:sz w:val="20"/>
                <w:szCs w:val="20"/>
              </w:rPr>
            </w:pPr>
            <w:r>
              <w:rPr>
                <w:rFonts w:cs="宋体"/>
                <w:b/>
                <w:color w:val="000000"/>
                <w:sz w:val="20"/>
                <w:szCs w:val="20"/>
              </w:rPr>
              <w:t>10.70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6B18">
            <w:pPr>
              <w:wordWrap w:val="0"/>
              <w:jc w:val="right"/>
              <w:textAlignment w:val="center"/>
              <w:rPr>
                <w:rFonts w:hint="default" w:cs="宋体"/>
                <w:color w:val="000000"/>
                <w:sz w:val="20"/>
                <w:szCs w:val="20"/>
              </w:rPr>
            </w:pPr>
            <w:r>
              <w:rPr>
                <w:rFonts w:cs="宋体"/>
                <w:b/>
                <w:color w:val="000000"/>
                <w:sz w:val="20"/>
                <w:szCs w:val="20"/>
              </w:rPr>
              <w:t>10.70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439C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759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F09D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3B1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BD7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A10D">
            <w:pPr>
              <w:wordWrap w:val="0"/>
              <w:jc w:val="right"/>
              <w:textAlignment w:val="center"/>
              <w:rPr>
                <w:rFonts w:hint="default" w:cs="宋体"/>
                <w:color w:val="000000"/>
                <w:sz w:val="20"/>
                <w:szCs w:val="20"/>
              </w:rPr>
            </w:pPr>
            <w:r>
              <w:rPr>
                <w:color w:val="000000"/>
                <w:sz w:val="20"/>
              </w:rPr>
              <w:t xml:space="preserve"> </w:t>
            </w:r>
          </w:p>
        </w:tc>
      </w:tr>
      <w:tr w14:paraId="3123B1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DE83">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12972">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DCCC">
            <w:pPr>
              <w:wordWrap w:val="0"/>
              <w:jc w:val="right"/>
              <w:textAlignment w:val="center"/>
              <w:rPr>
                <w:rFonts w:hint="default" w:cs="宋体"/>
                <w:color w:val="000000"/>
                <w:sz w:val="20"/>
                <w:szCs w:val="20"/>
              </w:rPr>
            </w:pPr>
            <w:r>
              <w:rPr>
                <w:rFonts w:cs="宋体"/>
                <w:b/>
                <w:color w:val="000000"/>
                <w:sz w:val="20"/>
                <w:szCs w:val="20"/>
              </w:rPr>
              <w:t>10.70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6448A">
            <w:pPr>
              <w:wordWrap w:val="0"/>
              <w:jc w:val="right"/>
              <w:textAlignment w:val="center"/>
              <w:rPr>
                <w:rFonts w:hint="default" w:cs="宋体"/>
                <w:color w:val="000000"/>
                <w:sz w:val="20"/>
                <w:szCs w:val="20"/>
              </w:rPr>
            </w:pPr>
            <w:r>
              <w:rPr>
                <w:rFonts w:cs="宋体"/>
                <w:b/>
                <w:color w:val="000000"/>
                <w:sz w:val="20"/>
                <w:szCs w:val="20"/>
              </w:rPr>
              <w:t>10.70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587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E00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86B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1666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746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87E58">
            <w:pPr>
              <w:wordWrap w:val="0"/>
              <w:jc w:val="right"/>
              <w:textAlignment w:val="center"/>
              <w:rPr>
                <w:rFonts w:hint="default" w:cs="宋体"/>
                <w:color w:val="000000"/>
                <w:sz w:val="20"/>
                <w:szCs w:val="20"/>
              </w:rPr>
            </w:pPr>
            <w:r>
              <w:rPr>
                <w:color w:val="000000"/>
                <w:sz w:val="20"/>
              </w:rPr>
              <w:t xml:space="preserve"> </w:t>
            </w:r>
          </w:p>
        </w:tc>
      </w:tr>
      <w:tr w14:paraId="6F15C6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075C2">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27871">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36ADB">
            <w:pPr>
              <w:wordWrap w:val="0"/>
              <w:jc w:val="right"/>
              <w:textAlignment w:val="center"/>
              <w:rPr>
                <w:rFonts w:hint="default" w:cs="宋体"/>
                <w:color w:val="000000"/>
                <w:sz w:val="20"/>
                <w:szCs w:val="20"/>
              </w:rPr>
            </w:pPr>
            <w:r>
              <w:rPr>
                <w:rFonts w:cs="宋体"/>
                <w:color w:val="000000"/>
                <w:sz w:val="20"/>
                <w:szCs w:val="20"/>
              </w:rPr>
              <w:t>7.13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72B4E">
            <w:pPr>
              <w:wordWrap w:val="0"/>
              <w:jc w:val="right"/>
              <w:textAlignment w:val="center"/>
              <w:rPr>
                <w:rFonts w:hint="default" w:cs="宋体"/>
                <w:color w:val="000000"/>
                <w:sz w:val="20"/>
                <w:szCs w:val="20"/>
              </w:rPr>
            </w:pPr>
            <w:r>
              <w:rPr>
                <w:rFonts w:cs="宋体"/>
                <w:color w:val="000000"/>
                <w:sz w:val="20"/>
                <w:szCs w:val="20"/>
              </w:rPr>
              <w:t>7.13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F75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EB0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08F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FBA8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2FCF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BA17">
            <w:pPr>
              <w:wordWrap w:val="0"/>
              <w:jc w:val="right"/>
              <w:textAlignment w:val="center"/>
              <w:rPr>
                <w:rFonts w:hint="default" w:cs="宋体"/>
                <w:color w:val="000000"/>
                <w:sz w:val="20"/>
                <w:szCs w:val="20"/>
              </w:rPr>
            </w:pPr>
            <w:r>
              <w:rPr>
                <w:color w:val="000000"/>
                <w:sz w:val="20"/>
              </w:rPr>
              <w:t xml:space="preserve"> </w:t>
            </w:r>
          </w:p>
        </w:tc>
      </w:tr>
      <w:tr w14:paraId="193C84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07E93">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4A0A6">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3D294">
            <w:pPr>
              <w:wordWrap w:val="0"/>
              <w:jc w:val="right"/>
              <w:textAlignment w:val="center"/>
              <w:rPr>
                <w:rFonts w:hint="default" w:cs="宋体"/>
                <w:color w:val="000000"/>
                <w:sz w:val="20"/>
                <w:szCs w:val="20"/>
              </w:rPr>
            </w:pPr>
            <w:r>
              <w:rPr>
                <w:rFonts w:cs="宋体"/>
                <w:color w:val="000000"/>
                <w:sz w:val="20"/>
                <w:szCs w:val="20"/>
              </w:rPr>
              <w:t>3.57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3C2C">
            <w:pPr>
              <w:wordWrap w:val="0"/>
              <w:jc w:val="right"/>
              <w:textAlignment w:val="center"/>
              <w:rPr>
                <w:rFonts w:hint="default" w:cs="宋体"/>
                <w:color w:val="000000"/>
                <w:sz w:val="20"/>
                <w:szCs w:val="20"/>
              </w:rPr>
            </w:pPr>
            <w:r>
              <w:rPr>
                <w:rFonts w:cs="宋体"/>
                <w:color w:val="000000"/>
                <w:sz w:val="20"/>
                <w:szCs w:val="20"/>
              </w:rPr>
              <w:t>3.57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5DF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0C1D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51A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AFB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964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34435">
            <w:pPr>
              <w:wordWrap w:val="0"/>
              <w:jc w:val="right"/>
              <w:textAlignment w:val="center"/>
              <w:rPr>
                <w:rFonts w:hint="default" w:cs="宋体"/>
                <w:color w:val="000000"/>
                <w:sz w:val="20"/>
                <w:szCs w:val="20"/>
              </w:rPr>
            </w:pPr>
            <w:r>
              <w:rPr>
                <w:color w:val="000000"/>
                <w:sz w:val="20"/>
              </w:rPr>
              <w:t xml:space="preserve"> </w:t>
            </w:r>
          </w:p>
        </w:tc>
      </w:tr>
      <w:tr w14:paraId="733FB4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24BA">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EC564">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74A7">
            <w:pPr>
              <w:wordWrap w:val="0"/>
              <w:jc w:val="right"/>
              <w:textAlignment w:val="center"/>
              <w:rPr>
                <w:rFonts w:hint="default" w:cs="宋体"/>
                <w:color w:val="000000"/>
                <w:sz w:val="20"/>
                <w:szCs w:val="20"/>
              </w:rPr>
            </w:pPr>
            <w:r>
              <w:rPr>
                <w:rFonts w:cs="宋体"/>
                <w:b/>
                <w:color w:val="000000"/>
                <w:sz w:val="20"/>
                <w:szCs w:val="20"/>
              </w:rPr>
              <w:t>4.46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1716">
            <w:pPr>
              <w:wordWrap w:val="0"/>
              <w:jc w:val="right"/>
              <w:textAlignment w:val="center"/>
              <w:rPr>
                <w:rFonts w:hint="default" w:cs="宋体"/>
                <w:color w:val="000000"/>
                <w:sz w:val="20"/>
                <w:szCs w:val="20"/>
              </w:rPr>
            </w:pPr>
            <w:r>
              <w:rPr>
                <w:rFonts w:cs="宋体"/>
                <w:b/>
                <w:color w:val="000000"/>
                <w:sz w:val="20"/>
                <w:szCs w:val="20"/>
              </w:rPr>
              <w:t>4.46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A0D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A5F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542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C22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C0A8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EDFD">
            <w:pPr>
              <w:wordWrap w:val="0"/>
              <w:jc w:val="right"/>
              <w:textAlignment w:val="center"/>
              <w:rPr>
                <w:rFonts w:hint="default" w:cs="宋体"/>
                <w:color w:val="000000"/>
                <w:sz w:val="20"/>
                <w:szCs w:val="20"/>
              </w:rPr>
            </w:pPr>
            <w:r>
              <w:rPr>
                <w:color w:val="000000"/>
                <w:sz w:val="20"/>
              </w:rPr>
              <w:t xml:space="preserve"> </w:t>
            </w:r>
          </w:p>
        </w:tc>
      </w:tr>
      <w:tr w14:paraId="41383D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685A">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827F9">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6F39">
            <w:pPr>
              <w:wordWrap w:val="0"/>
              <w:jc w:val="right"/>
              <w:textAlignment w:val="center"/>
              <w:rPr>
                <w:rFonts w:hint="default" w:cs="宋体"/>
                <w:color w:val="000000"/>
                <w:sz w:val="20"/>
                <w:szCs w:val="20"/>
              </w:rPr>
            </w:pPr>
            <w:r>
              <w:rPr>
                <w:rFonts w:cs="宋体"/>
                <w:b/>
                <w:color w:val="000000"/>
                <w:sz w:val="20"/>
                <w:szCs w:val="20"/>
              </w:rPr>
              <w:t>4.46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A98A">
            <w:pPr>
              <w:wordWrap w:val="0"/>
              <w:jc w:val="right"/>
              <w:textAlignment w:val="center"/>
              <w:rPr>
                <w:rFonts w:hint="default" w:cs="宋体"/>
                <w:color w:val="000000"/>
                <w:sz w:val="20"/>
                <w:szCs w:val="20"/>
              </w:rPr>
            </w:pPr>
            <w:r>
              <w:rPr>
                <w:rFonts w:cs="宋体"/>
                <w:b/>
                <w:color w:val="000000"/>
                <w:sz w:val="20"/>
                <w:szCs w:val="20"/>
              </w:rPr>
              <w:t>4.46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1BFB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4AC3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B27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822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386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D67C">
            <w:pPr>
              <w:wordWrap w:val="0"/>
              <w:jc w:val="right"/>
              <w:textAlignment w:val="center"/>
              <w:rPr>
                <w:rFonts w:hint="default" w:cs="宋体"/>
                <w:color w:val="000000"/>
                <w:sz w:val="20"/>
                <w:szCs w:val="20"/>
              </w:rPr>
            </w:pPr>
            <w:r>
              <w:rPr>
                <w:color w:val="000000"/>
                <w:sz w:val="20"/>
              </w:rPr>
              <w:t xml:space="preserve"> </w:t>
            </w:r>
          </w:p>
        </w:tc>
      </w:tr>
      <w:tr w14:paraId="12FD6C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B634">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9BA7C">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1FD4">
            <w:pPr>
              <w:wordWrap w:val="0"/>
              <w:jc w:val="right"/>
              <w:textAlignment w:val="center"/>
              <w:rPr>
                <w:rFonts w:hint="default" w:cs="宋体"/>
                <w:color w:val="000000"/>
                <w:sz w:val="20"/>
                <w:szCs w:val="20"/>
              </w:rPr>
            </w:pPr>
            <w:r>
              <w:rPr>
                <w:rFonts w:cs="宋体"/>
                <w:color w:val="000000"/>
                <w:sz w:val="20"/>
                <w:szCs w:val="20"/>
              </w:rPr>
              <w:t>4.46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00B9">
            <w:pPr>
              <w:wordWrap w:val="0"/>
              <w:jc w:val="right"/>
              <w:textAlignment w:val="center"/>
              <w:rPr>
                <w:rFonts w:hint="default" w:cs="宋体"/>
                <w:color w:val="000000"/>
                <w:sz w:val="20"/>
                <w:szCs w:val="20"/>
              </w:rPr>
            </w:pPr>
            <w:r>
              <w:rPr>
                <w:rFonts w:cs="宋体"/>
                <w:color w:val="000000"/>
                <w:sz w:val="20"/>
                <w:szCs w:val="20"/>
              </w:rPr>
              <w:t>4.46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6AB0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DBA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63A5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7BBB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9659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892E">
            <w:pPr>
              <w:wordWrap w:val="0"/>
              <w:jc w:val="right"/>
              <w:textAlignment w:val="center"/>
              <w:rPr>
                <w:rFonts w:hint="default" w:cs="宋体"/>
                <w:color w:val="000000"/>
                <w:sz w:val="20"/>
                <w:szCs w:val="20"/>
              </w:rPr>
            </w:pPr>
            <w:r>
              <w:rPr>
                <w:color w:val="000000"/>
                <w:sz w:val="20"/>
              </w:rPr>
              <w:t xml:space="preserve"> </w:t>
            </w:r>
          </w:p>
        </w:tc>
      </w:tr>
      <w:tr w14:paraId="72747E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9115">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B9AB6">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B07EA">
            <w:pPr>
              <w:wordWrap w:val="0"/>
              <w:jc w:val="right"/>
              <w:textAlignment w:val="center"/>
              <w:rPr>
                <w:rFonts w:hint="default" w:cs="宋体"/>
                <w:color w:val="000000"/>
                <w:sz w:val="20"/>
                <w:szCs w:val="20"/>
              </w:rPr>
            </w:pPr>
            <w:r>
              <w:rPr>
                <w:rFonts w:cs="宋体"/>
                <w:b/>
                <w:color w:val="000000"/>
                <w:sz w:val="20"/>
                <w:szCs w:val="20"/>
              </w:rPr>
              <w:t>172.95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8702">
            <w:pPr>
              <w:wordWrap w:val="0"/>
              <w:jc w:val="right"/>
              <w:textAlignment w:val="center"/>
              <w:rPr>
                <w:rFonts w:hint="default" w:cs="宋体"/>
                <w:color w:val="000000"/>
                <w:sz w:val="20"/>
                <w:szCs w:val="20"/>
              </w:rPr>
            </w:pPr>
            <w:r>
              <w:rPr>
                <w:rFonts w:cs="宋体"/>
                <w:b/>
                <w:color w:val="000000"/>
                <w:sz w:val="20"/>
                <w:szCs w:val="20"/>
              </w:rPr>
              <w:t>172.95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719E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9023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CF4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A7B5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447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BDCF">
            <w:pPr>
              <w:wordWrap w:val="0"/>
              <w:jc w:val="right"/>
              <w:textAlignment w:val="center"/>
              <w:rPr>
                <w:rFonts w:hint="default" w:cs="宋体"/>
                <w:color w:val="000000"/>
                <w:sz w:val="20"/>
                <w:szCs w:val="20"/>
              </w:rPr>
            </w:pPr>
            <w:r>
              <w:rPr>
                <w:color w:val="000000"/>
                <w:sz w:val="20"/>
              </w:rPr>
              <w:t xml:space="preserve"> </w:t>
            </w:r>
          </w:p>
        </w:tc>
      </w:tr>
      <w:tr w14:paraId="5E2DFA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98999">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0A081">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A3A53">
            <w:pPr>
              <w:wordWrap w:val="0"/>
              <w:jc w:val="right"/>
              <w:textAlignment w:val="center"/>
              <w:rPr>
                <w:rFonts w:hint="default" w:cs="宋体"/>
                <w:color w:val="000000"/>
                <w:sz w:val="20"/>
                <w:szCs w:val="20"/>
              </w:rPr>
            </w:pPr>
            <w:r>
              <w:rPr>
                <w:rFonts w:cs="宋体"/>
                <w:b/>
                <w:color w:val="000000"/>
                <w:sz w:val="20"/>
                <w:szCs w:val="20"/>
              </w:rPr>
              <w:t>172.95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443E">
            <w:pPr>
              <w:wordWrap w:val="0"/>
              <w:jc w:val="right"/>
              <w:textAlignment w:val="center"/>
              <w:rPr>
                <w:rFonts w:hint="default" w:cs="宋体"/>
                <w:color w:val="000000"/>
                <w:sz w:val="20"/>
                <w:szCs w:val="20"/>
              </w:rPr>
            </w:pPr>
            <w:r>
              <w:rPr>
                <w:rFonts w:cs="宋体"/>
                <w:b/>
                <w:color w:val="000000"/>
                <w:sz w:val="20"/>
                <w:szCs w:val="20"/>
              </w:rPr>
              <w:t>172.95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B9F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2DF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4274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EB1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ECDD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7316">
            <w:pPr>
              <w:wordWrap w:val="0"/>
              <w:jc w:val="right"/>
              <w:textAlignment w:val="center"/>
              <w:rPr>
                <w:rFonts w:hint="default" w:cs="宋体"/>
                <w:color w:val="000000"/>
                <w:sz w:val="20"/>
                <w:szCs w:val="20"/>
              </w:rPr>
            </w:pPr>
            <w:r>
              <w:rPr>
                <w:color w:val="000000"/>
                <w:sz w:val="20"/>
              </w:rPr>
              <w:t xml:space="preserve"> </w:t>
            </w:r>
          </w:p>
        </w:tc>
      </w:tr>
      <w:tr w14:paraId="6F3EFF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6142">
            <w:pPr>
              <w:textAlignment w:val="center"/>
              <w:rPr>
                <w:rFonts w:hint="default" w:cs="宋体"/>
                <w:color w:val="000000"/>
                <w:sz w:val="20"/>
                <w:szCs w:val="20"/>
              </w:rPr>
            </w:pPr>
            <w:r>
              <w:rPr>
                <w:rFonts w:cs="宋体"/>
                <w:color w:val="000000"/>
                <w:sz w:val="20"/>
                <w:szCs w:val="20"/>
              </w:rPr>
              <w:t>2120104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3DCFE">
            <w:pPr>
              <w:textAlignment w:val="center"/>
              <w:rPr>
                <w:rFonts w:hint="default" w:cs="宋体"/>
                <w:color w:val="000000"/>
                <w:sz w:val="20"/>
                <w:szCs w:val="20"/>
              </w:rPr>
            </w:pPr>
            <w:r>
              <w:rPr>
                <w:rFonts w:cs="宋体"/>
                <w:color w:val="000000"/>
                <w:sz w:val="20"/>
                <w:szCs w:val="20"/>
              </w:rPr>
              <w:t>城管执法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E912">
            <w:pPr>
              <w:wordWrap w:val="0"/>
              <w:jc w:val="right"/>
              <w:textAlignment w:val="center"/>
              <w:rPr>
                <w:rFonts w:hint="default" w:cs="宋体"/>
                <w:color w:val="000000"/>
                <w:sz w:val="20"/>
                <w:szCs w:val="20"/>
              </w:rPr>
            </w:pPr>
            <w:r>
              <w:rPr>
                <w:rFonts w:cs="宋体"/>
                <w:color w:val="000000"/>
                <w:sz w:val="20"/>
                <w:szCs w:val="20"/>
              </w:rPr>
              <w:t>172.95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277D">
            <w:pPr>
              <w:wordWrap w:val="0"/>
              <w:jc w:val="right"/>
              <w:textAlignment w:val="center"/>
              <w:rPr>
                <w:rFonts w:hint="default" w:cs="宋体"/>
                <w:color w:val="000000"/>
                <w:sz w:val="20"/>
                <w:szCs w:val="20"/>
              </w:rPr>
            </w:pPr>
            <w:r>
              <w:rPr>
                <w:rFonts w:cs="宋体"/>
                <w:color w:val="000000"/>
                <w:sz w:val="20"/>
                <w:szCs w:val="20"/>
              </w:rPr>
              <w:t>172.95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B8F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557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9FB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992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682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79655">
            <w:pPr>
              <w:wordWrap w:val="0"/>
              <w:jc w:val="right"/>
              <w:textAlignment w:val="center"/>
              <w:rPr>
                <w:rFonts w:hint="default" w:cs="宋体"/>
                <w:color w:val="000000"/>
                <w:sz w:val="20"/>
                <w:szCs w:val="20"/>
              </w:rPr>
            </w:pPr>
            <w:r>
              <w:rPr>
                <w:color w:val="000000"/>
                <w:sz w:val="20"/>
              </w:rPr>
              <w:t xml:space="preserve"> </w:t>
            </w:r>
          </w:p>
        </w:tc>
      </w:tr>
      <w:tr w14:paraId="3CB4E6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0CFC">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F042D">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00A03">
            <w:pPr>
              <w:wordWrap w:val="0"/>
              <w:jc w:val="right"/>
              <w:textAlignment w:val="center"/>
              <w:rPr>
                <w:rFonts w:hint="default" w:cs="宋体"/>
                <w:color w:val="000000"/>
                <w:sz w:val="20"/>
                <w:szCs w:val="20"/>
              </w:rPr>
            </w:pPr>
            <w:r>
              <w:rPr>
                <w:rFonts w:cs="宋体"/>
                <w:b/>
                <w:color w:val="000000"/>
                <w:sz w:val="20"/>
                <w:szCs w:val="20"/>
              </w:rPr>
              <w:t>6.04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02DC">
            <w:pPr>
              <w:wordWrap w:val="0"/>
              <w:jc w:val="right"/>
              <w:textAlignment w:val="center"/>
              <w:rPr>
                <w:rFonts w:hint="default" w:cs="宋体"/>
                <w:color w:val="000000"/>
                <w:sz w:val="20"/>
                <w:szCs w:val="20"/>
              </w:rPr>
            </w:pPr>
            <w:r>
              <w:rPr>
                <w:rFonts w:cs="宋体"/>
                <w:b/>
                <w:color w:val="000000"/>
                <w:sz w:val="20"/>
                <w:szCs w:val="20"/>
              </w:rPr>
              <w:t>6.04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38FB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DE2A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2C3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E92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747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D6694">
            <w:pPr>
              <w:wordWrap w:val="0"/>
              <w:jc w:val="right"/>
              <w:textAlignment w:val="center"/>
              <w:rPr>
                <w:rFonts w:hint="default" w:cs="宋体"/>
                <w:color w:val="000000"/>
                <w:sz w:val="20"/>
                <w:szCs w:val="20"/>
              </w:rPr>
            </w:pPr>
            <w:r>
              <w:rPr>
                <w:color w:val="000000"/>
                <w:sz w:val="20"/>
              </w:rPr>
              <w:t xml:space="preserve"> </w:t>
            </w:r>
          </w:p>
        </w:tc>
      </w:tr>
      <w:tr w14:paraId="7F28D6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A9E55">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8C558">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B016">
            <w:pPr>
              <w:wordWrap w:val="0"/>
              <w:jc w:val="right"/>
              <w:textAlignment w:val="center"/>
              <w:rPr>
                <w:rFonts w:hint="default" w:cs="宋体"/>
                <w:color w:val="000000"/>
                <w:sz w:val="20"/>
                <w:szCs w:val="20"/>
              </w:rPr>
            </w:pPr>
            <w:r>
              <w:rPr>
                <w:rFonts w:cs="宋体"/>
                <w:b/>
                <w:color w:val="000000"/>
                <w:sz w:val="20"/>
                <w:szCs w:val="20"/>
              </w:rPr>
              <w:t>6.04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B3B25">
            <w:pPr>
              <w:wordWrap w:val="0"/>
              <w:jc w:val="right"/>
              <w:textAlignment w:val="center"/>
              <w:rPr>
                <w:rFonts w:hint="default" w:cs="宋体"/>
                <w:color w:val="000000"/>
                <w:sz w:val="20"/>
                <w:szCs w:val="20"/>
              </w:rPr>
            </w:pPr>
            <w:r>
              <w:rPr>
                <w:rFonts w:cs="宋体"/>
                <w:b/>
                <w:color w:val="000000"/>
                <w:sz w:val="20"/>
                <w:szCs w:val="20"/>
              </w:rPr>
              <w:t>6.04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DDB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CF8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C7FA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91A8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95F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49DF">
            <w:pPr>
              <w:wordWrap w:val="0"/>
              <w:jc w:val="right"/>
              <w:textAlignment w:val="center"/>
              <w:rPr>
                <w:rFonts w:hint="default" w:cs="宋体"/>
                <w:color w:val="000000"/>
                <w:sz w:val="20"/>
                <w:szCs w:val="20"/>
              </w:rPr>
            </w:pPr>
            <w:r>
              <w:rPr>
                <w:color w:val="000000"/>
                <w:sz w:val="20"/>
              </w:rPr>
              <w:t xml:space="preserve"> </w:t>
            </w:r>
          </w:p>
        </w:tc>
      </w:tr>
      <w:tr w14:paraId="37FB89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EB9F">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62062">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1F79">
            <w:pPr>
              <w:wordWrap w:val="0"/>
              <w:jc w:val="right"/>
              <w:textAlignment w:val="center"/>
              <w:rPr>
                <w:rFonts w:hint="default" w:cs="宋体"/>
                <w:color w:val="000000"/>
                <w:sz w:val="20"/>
                <w:szCs w:val="20"/>
              </w:rPr>
            </w:pPr>
            <w:r>
              <w:rPr>
                <w:rFonts w:cs="宋体"/>
                <w:color w:val="000000"/>
                <w:sz w:val="20"/>
                <w:szCs w:val="20"/>
              </w:rPr>
              <w:t>6.04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56EC">
            <w:pPr>
              <w:wordWrap w:val="0"/>
              <w:jc w:val="right"/>
              <w:textAlignment w:val="center"/>
              <w:rPr>
                <w:rFonts w:hint="default" w:cs="宋体"/>
                <w:color w:val="000000"/>
                <w:sz w:val="20"/>
                <w:szCs w:val="20"/>
              </w:rPr>
            </w:pPr>
            <w:r>
              <w:rPr>
                <w:rFonts w:cs="宋体"/>
                <w:color w:val="000000"/>
                <w:sz w:val="20"/>
                <w:szCs w:val="20"/>
              </w:rPr>
              <w:t>6.04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803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787B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20C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DC4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DE71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DECF">
            <w:pPr>
              <w:wordWrap w:val="0"/>
              <w:jc w:val="right"/>
              <w:textAlignment w:val="center"/>
              <w:rPr>
                <w:rFonts w:hint="default" w:cs="宋体"/>
                <w:color w:val="000000"/>
                <w:sz w:val="20"/>
                <w:szCs w:val="20"/>
              </w:rPr>
            </w:pPr>
            <w:r>
              <w:rPr>
                <w:color w:val="000000"/>
                <w:sz w:val="20"/>
              </w:rPr>
              <w:t xml:space="preserve"> </w:t>
            </w:r>
          </w:p>
        </w:tc>
      </w:tr>
    </w:tbl>
    <w:p w14:paraId="47D81A8C">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87F352A">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2B256C01">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32770F6">
            <w:pPr>
              <w:jc w:val="center"/>
              <w:textAlignment w:val="bottom"/>
              <w:rPr>
                <w:rFonts w:hint="default" w:cs="宋体"/>
                <w:b/>
                <w:color w:val="000000"/>
                <w:sz w:val="32"/>
                <w:szCs w:val="32"/>
              </w:rPr>
            </w:pPr>
            <w:r>
              <w:rPr>
                <w:rFonts w:cs="宋体"/>
                <w:b/>
                <w:color w:val="000000"/>
                <w:sz w:val="32"/>
                <w:szCs w:val="32"/>
              </w:rPr>
              <w:t>支出决算表</w:t>
            </w:r>
          </w:p>
        </w:tc>
      </w:tr>
      <w:tr w14:paraId="4A463AE8">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5AD25A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重庆市沙坪坝区西永街道综合行政执法大队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E8A2F7D">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64CB49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7B9BB9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B5E2714">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60E364E">
            <w:pPr>
              <w:jc w:val="right"/>
              <w:textAlignment w:val="bottom"/>
              <w:rPr>
                <w:rFonts w:hint="default" w:cs="宋体"/>
                <w:color w:val="000000"/>
                <w:sz w:val="20"/>
                <w:szCs w:val="20"/>
              </w:rPr>
            </w:pPr>
            <w:r>
              <w:rPr>
                <w:rFonts w:cs="宋体"/>
                <w:color w:val="000000"/>
                <w:sz w:val="20"/>
                <w:szCs w:val="20"/>
              </w:rPr>
              <w:t>公开03表</w:t>
            </w:r>
          </w:p>
        </w:tc>
      </w:tr>
      <w:tr w14:paraId="28B6B954">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34EB7B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DE9B9D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A8C7F2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AF79FC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8B8E172">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7AD919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14AF2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F087D6">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7D8B0">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09767">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D1E7C">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7739C">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AE51D">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46147">
            <w:pPr>
              <w:jc w:val="center"/>
              <w:textAlignment w:val="center"/>
              <w:rPr>
                <w:rFonts w:hint="default" w:cs="宋体"/>
                <w:b/>
                <w:color w:val="000000"/>
                <w:sz w:val="20"/>
                <w:szCs w:val="20"/>
              </w:rPr>
            </w:pPr>
            <w:r>
              <w:rPr>
                <w:rFonts w:cs="宋体"/>
                <w:b/>
                <w:color w:val="000000"/>
                <w:sz w:val="20"/>
                <w:szCs w:val="20"/>
              </w:rPr>
              <w:t>对附属单位补助支出</w:t>
            </w:r>
          </w:p>
        </w:tc>
      </w:tr>
      <w:tr w14:paraId="6C26710A">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0DE50">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BAD66C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4D81B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7238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9B84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00A6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D217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97D3E">
            <w:pPr>
              <w:jc w:val="center"/>
              <w:rPr>
                <w:rFonts w:hint="default" w:cs="宋体"/>
                <w:b/>
                <w:color w:val="000000"/>
                <w:sz w:val="20"/>
                <w:szCs w:val="20"/>
              </w:rPr>
            </w:pPr>
          </w:p>
        </w:tc>
      </w:tr>
      <w:tr w14:paraId="3C13A76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B6B5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BE1D93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739C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0212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14557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FABF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4241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9D455">
            <w:pPr>
              <w:jc w:val="center"/>
              <w:rPr>
                <w:rFonts w:hint="default" w:cs="宋体"/>
                <w:b/>
                <w:color w:val="000000"/>
                <w:sz w:val="20"/>
                <w:szCs w:val="20"/>
              </w:rPr>
            </w:pPr>
          </w:p>
        </w:tc>
      </w:tr>
      <w:tr w14:paraId="7B901CD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920A9">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E36C6D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7F37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3D44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37C8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D7E5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3CE8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605F9">
            <w:pPr>
              <w:jc w:val="center"/>
              <w:rPr>
                <w:rFonts w:hint="default" w:cs="宋体"/>
                <w:b/>
                <w:color w:val="000000"/>
                <w:sz w:val="20"/>
                <w:szCs w:val="20"/>
              </w:rPr>
            </w:pPr>
          </w:p>
        </w:tc>
      </w:tr>
      <w:tr w14:paraId="08AA579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02A5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B5546B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69EA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1C4D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920D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E469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7620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794F5">
            <w:pPr>
              <w:jc w:val="center"/>
              <w:rPr>
                <w:rFonts w:hint="default" w:cs="宋体"/>
                <w:b/>
                <w:color w:val="000000"/>
                <w:sz w:val="20"/>
                <w:szCs w:val="20"/>
              </w:rPr>
            </w:pPr>
          </w:p>
        </w:tc>
      </w:tr>
      <w:tr w14:paraId="338EE08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00F5C">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9F06C">
            <w:pPr>
              <w:wordWrap w:val="0"/>
              <w:jc w:val="right"/>
              <w:textAlignment w:val="center"/>
              <w:rPr>
                <w:rFonts w:hint="default" w:cs="宋体"/>
                <w:b/>
                <w:color w:val="000000"/>
                <w:sz w:val="20"/>
                <w:szCs w:val="20"/>
              </w:rPr>
            </w:pPr>
            <w:r>
              <w:rPr>
                <w:rFonts w:cs="宋体"/>
                <w:b/>
                <w:bCs/>
                <w:color w:val="000000"/>
                <w:sz w:val="20"/>
                <w:szCs w:val="20"/>
              </w:rPr>
              <w:t>194.14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93B53">
            <w:pPr>
              <w:wordWrap w:val="0"/>
              <w:jc w:val="right"/>
              <w:textAlignment w:val="center"/>
              <w:rPr>
                <w:rFonts w:hint="default" w:cs="宋体"/>
                <w:b/>
                <w:color w:val="000000"/>
                <w:sz w:val="20"/>
                <w:szCs w:val="20"/>
              </w:rPr>
            </w:pPr>
            <w:r>
              <w:rPr>
                <w:rFonts w:cs="宋体"/>
                <w:b/>
                <w:bCs/>
                <w:color w:val="000000"/>
                <w:sz w:val="20"/>
                <w:szCs w:val="20"/>
              </w:rPr>
              <w:t>164.46</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59BB1">
            <w:pPr>
              <w:wordWrap w:val="0"/>
              <w:jc w:val="right"/>
              <w:textAlignment w:val="center"/>
              <w:rPr>
                <w:rFonts w:hint="default" w:cs="宋体"/>
                <w:b/>
                <w:color w:val="000000"/>
                <w:sz w:val="20"/>
                <w:szCs w:val="20"/>
              </w:rPr>
            </w:pPr>
            <w:r>
              <w:rPr>
                <w:rFonts w:cs="宋体"/>
                <w:b/>
                <w:bCs/>
                <w:color w:val="000000"/>
                <w:sz w:val="20"/>
                <w:szCs w:val="20"/>
              </w:rPr>
              <w:t>29.69</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2CC82">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C9721">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EA939">
            <w:pPr>
              <w:wordWrap w:val="0"/>
              <w:jc w:val="right"/>
              <w:textAlignment w:val="center"/>
              <w:rPr>
                <w:rFonts w:hint="default" w:cs="宋体"/>
                <w:b/>
                <w:color w:val="000000"/>
                <w:sz w:val="20"/>
                <w:szCs w:val="20"/>
              </w:rPr>
            </w:pPr>
            <w:r>
              <w:rPr>
                <w:b/>
                <w:color w:val="000000"/>
                <w:sz w:val="20"/>
              </w:rPr>
              <w:t xml:space="preserve"> </w:t>
            </w:r>
          </w:p>
        </w:tc>
      </w:tr>
      <w:tr w14:paraId="51D5DF9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949FB">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7E3F9">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18D5D">
            <w:pPr>
              <w:wordWrap w:val="0"/>
              <w:jc w:val="right"/>
              <w:textAlignment w:val="center"/>
              <w:rPr>
                <w:rFonts w:hint="default" w:cs="宋体"/>
                <w:color w:val="000000"/>
                <w:sz w:val="20"/>
                <w:szCs w:val="20"/>
              </w:rPr>
            </w:pPr>
            <w:r>
              <w:rPr>
                <w:rFonts w:cs="宋体"/>
                <w:b/>
                <w:color w:val="000000"/>
                <w:sz w:val="20"/>
                <w:szCs w:val="20"/>
              </w:rPr>
              <w:t>10.70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914AF">
            <w:pPr>
              <w:wordWrap w:val="0"/>
              <w:jc w:val="right"/>
              <w:textAlignment w:val="center"/>
              <w:rPr>
                <w:rFonts w:hint="default" w:cs="宋体"/>
                <w:color w:val="000000"/>
                <w:sz w:val="20"/>
                <w:szCs w:val="20"/>
              </w:rPr>
            </w:pPr>
            <w:r>
              <w:rPr>
                <w:rFonts w:cs="宋体"/>
                <w:b/>
                <w:color w:val="000000"/>
                <w:sz w:val="20"/>
                <w:szCs w:val="20"/>
              </w:rPr>
              <w:t>10.70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B46A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6C2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EC99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89341">
            <w:pPr>
              <w:wordWrap w:val="0"/>
              <w:jc w:val="right"/>
              <w:textAlignment w:val="center"/>
              <w:rPr>
                <w:rFonts w:hint="default" w:cs="宋体"/>
                <w:color w:val="000000"/>
                <w:sz w:val="20"/>
                <w:szCs w:val="20"/>
              </w:rPr>
            </w:pPr>
            <w:r>
              <w:rPr>
                <w:color w:val="000000"/>
                <w:sz w:val="20"/>
              </w:rPr>
              <w:t xml:space="preserve"> </w:t>
            </w:r>
          </w:p>
        </w:tc>
      </w:tr>
      <w:tr w14:paraId="1D9036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F2F19">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E8F00">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0C053">
            <w:pPr>
              <w:wordWrap w:val="0"/>
              <w:jc w:val="right"/>
              <w:textAlignment w:val="center"/>
              <w:rPr>
                <w:rFonts w:hint="default" w:cs="宋体"/>
                <w:color w:val="000000"/>
                <w:sz w:val="20"/>
                <w:szCs w:val="20"/>
              </w:rPr>
            </w:pPr>
            <w:r>
              <w:rPr>
                <w:rFonts w:cs="宋体"/>
                <w:b/>
                <w:color w:val="000000"/>
                <w:sz w:val="20"/>
                <w:szCs w:val="20"/>
              </w:rPr>
              <w:t>10.70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1B60">
            <w:pPr>
              <w:wordWrap w:val="0"/>
              <w:jc w:val="right"/>
              <w:textAlignment w:val="center"/>
              <w:rPr>
                <w:rFonts w:hint="default" w:cs="宋体"/>
                <w:color w:val="000000"/>
                <w:sz w:val="20"/>
                <w:szCs w:val="20"/>
              </w:rPr>
            </w:pPr>
            <w:r>
              <w:rPr>
                <w:rFonts w:cs="宋体"/>
                <w:b/>
                <w:color w:val="000000"/>
                <w:sz w:val="20"/>
                <w:szCs w:val="20"/>
              </w:rPr>
              <w:t>10.70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090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C1D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FF67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026E0">
            <w:pPr>
              <w:wordWrap w:val="0"/>
              <w:jc w:val="right"/>
              <w:textAlignment w:val="center"/>
              <w:rPr>
                <w:rFonts w:hint="default" w:cs="宋体"/>
                <w:color w:val="000000"/>
                <w:sz w:val="20"/>
                <w:szCs w:val="20"/>
              </w:rPr>
            </w:pPr>
            <w:r>
              <w:rPr>
                <w:color w:val="000000"/>
                <w:sz w:val="20"/>
              </w:rPr>
              <w:t xml:space="preserve"> </w:t>
            </w:r>
          </w:p>
        </w:tc>
      </w:tr>
      <w:tr w14:paraId="3453E8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3C8CB">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AD78F">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4B2F">
            <w:pPr>
              <w:wordWrap w:val="0"/>
              <w:jc w:val="right"/>
              <w:textAlignment w:val="center"/>
              <w:rPr>
                <w:rFonts w:hint="default" w:cs="宋体"/>
                <w:color w:val="000000"/>
                <w:sz w:val="20"/>
                <w:szCs w:val="20"/>
              </w:rPr>
            </w:pPr>
            <w:r>
              <w:rPr>
                <w:rFonts w:cs="宋体"/>
                <w:color w:val="000000"/>
                <w:sz w:val="20"/>
                <w:szCs w:val="20"/>
              </w:rPr>
              <w:t>7.13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D39CB">
            <w:pPr>
              <w:wordWrap w:val="0"/>
              <w:jc w:val="right"/>
              <w:textAlignment w:val="center"/>
              <w:rPr>
                <w:rFonts w:hint="default" w:cs="宋体"/>
                <w:color w:val="000000"/>
                <w:sz w:val="20"/>
                <w:szCs w:val="20"/>
              </w:rPr>
            </w:pPr>
            <w:r>
              <w:rPr>
                <w:rFonts w:cs="宋体"/>
                <w:color w:val="000000"/>
                <w:sz w:val="20"/>
                <w:szCs w:val="20"/>
              </w:rPr>
              <w:t>7.13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FF6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15E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83C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1D40">
            <w:pPr>
              <w:wordWrap w:val="0"/>
              <w:jc w:val="right"/>
              <w:textAlignment w:val="center"/>
              <w:rPr>
                <w:rFonts w:hint="default" w:cs="宋体"/>
                <w:color w:val="000000"/>
                <w:sz w:val="20"/>
                <w:szCs w:val="20"/>
              </w:rPr>
            </w:pPr>
            <w:r>
              <w:rPr>
                <w:color w:val="000000"/>
                <w:sz w:val="20"/>
              </w:rPr>
              <w:t xml:space="preserve"> </w:t>
            </w:r>
          </w:p>
        </w:tc>
      </w:tr>
      <w:tr w14:paraId="3FF132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744B">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31985">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C69B">
            <w:pPr>
              <w:wordWrap w:val="0"/>
              <w:jc w:val="right"/>
              <w:textAlignment w:val="center"/>
              <w:rPr>
                <w:rFonts w:hint="default" w:cs="宋体"/>
                <w:color w:val="000000"/>
                <w:sz w:val="20"/>
                <w:szCs w:val="20"/>
              </w:rPr>
            </w:pPr>
            <w:r>
              <w:rPr>
                <w:rFonts w:cs="宋体"/>
                <w:color w:val="000000"/>
                <w:sz w:val="20"/>
                <w:szCs w:val="20"/>
              </w:rPr>
              <w:t>3.57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E022">
            <w:pPr>
              <w:wordWrap w:val="0"/>
              <w:jc w:val="right"/>
              <w:textAlignment w:val="center"/>
              <w:rPr>
                <w:rFonts w:hint="default" w:cs="宋体"/>
                <w:color w:val="000000"/>
                <w:sz w:val="20"/>
                <w:szCs w:val="20"/>
              </w:rPr>
            </w:pPr>
            <w:r>
              <w:rPr>
                <w:rFonts w:cs="宋体"/>
                <w:color w:val="000000"/>
                <w:sz w:val="20"/>
                <w:szCs w:val="20"/>
              </w:rPr>
              <w:t>3.57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383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805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CBA4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36833">
            <w:pPr>
              <w:wordWrap w:val="0"/>
              <w:jc w:val="right"/>
              <w:textAlignment w:val="center"/>
              <w:rPr>
                <w:rFonts w:hint="default" w:cs="宋体"/>
                <w:color w:val="000000"/>
                <w:sz w:val="20"/>
                <w:szCs w:val="20"/>
              </w:rPr>
            </w:pPr>
            <w:r>
              <w:rPr>
                <w:color w:val="000000"/>
                <w:sz w:val="20"/>
              </w:rPr>
              <w:t xml:space="preserve"> </w:t>
            </w:r>
          </w:p>
        </w:tc>
      </w:tr>
      <w:tr w14:paraId="0C734F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57D6">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3696F">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A61C">
            <w:pPr>
              <w:wordWrap w:val="0"/>
              <w:jc w:val="right"/>
              <w:textAlignment w:val="center"/>
              <w:rPr>
                <w:rFonts w:hint="default" w:cs="宋体"/>
                <w:color w:val="000000"/>
                <w:sz w:val="20"/>
                <w:szCs w:val="20"/>
              </w:rPr>
            </w:pPr>
            <w:r>
              <w:rPr>
                <w:rFonts w:cs="宋体"/>
                <w:b/>
                <w:color w:val="000000"/>
                <w:sz w:val="20"/>
                <w:szCs w:val="20"/>
              </w:rPr>
              <w:t>4.46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5164">
            <w:pPr>
              <w:wordWrap w:val="0"/>
              <w:jc w:val="right"/>
              <w:textAlignment w:val="center"/>
              <w:rPr>
                <w:rFonts w:hint="default" w:cs="宋体"/>
                <w:color w:val="000000"/>
                <w:sz w:val="20"/>
                <w:szCs w:val="20"/>
              </w:rPr>
            </w:pPr>
            <w:r>
              <w:rPr>
                <w:rFonts w:cs="宋体"/>
                <w:b/>
                <w:color w:val="000000"/>
                <w:sz w:val="20"/>
                <w:szCs w:val="20"/>
              </w:rPr>
              <w:t>4.46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65A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DEC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74E5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540CB">
            <w:pPr>
              <w:wordWrap w:val="0"/>
              <w:jc w:val="right"/>
              <w:textAlignment w:val="center"/>
              <w:rPr>
                <w:rFonts w:hint="default" w:cs="宋体"/>
                <w:color w:val="000000"/>
                <w:sz w:val="20"/>
                <w:szCs w:val="20"/>
              </w:rPr>
            </w:pPr>
            <w:r>
              <w:rPr>
                <w:color w:val="000000"/>
                <w:sz w:val="20"/>
              </w:rPr>
              <w:t xml:space="preserve"> </w:t>
            </w:r>
          </w:p>
        </w:tc>
      </w:tr>
      <w:tr w14:paraId="680723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5AAB">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51EB4">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84EE">
            <w:pPr>
              <w:wordWrap w:val="0"/>
              <w:jc w:val="right"/>
              <w:textAlignment w:val="center"/>
              <w:rPr>
                <w:rFonts w:hint="default" w:cs="宋体"/>
                <w:color w:val="000000"/>
                <w:sz w:val="20"/>
                <w:szCs w:val="20"/>
              </w:rPr>
            </w:pPr>
            <w:r>
              <w:rPr>
                <w:rFonts w:cs="宋体"/>
                <w:b/>
                <w:color w:val="000000"/>
                <w:sz w:val="20"/>
                <w:szCs w:val="20"/>
              </w:rPr>
              <w:t>4.46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7861">
            <w:pPr>
              <w:wordWrap w:val="0"/>
              <w:jc w:val="right"/>
              <w:textAlignment w:val="center"/>
              <w:rPr>
                <w:rFonts w:hint="default" w:cs="宋体"/>
                <w:color w:val="000000"/>
                <w:sz w:val="20"/>
                <w:szCs w:val="20"/>
              </w:rPr>
            </w:pPr>
            <w:r>
              <w:rPr>
                <w:rFonts w:cs="宋体"/>
                <w:b/>
                <w:color w:val="000000"/>
                <w:sz w:val="20"/>
                <w:szCs w:val="20"/>
              </w:rPr>
              <w:t>4.46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D38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443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E0D4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57EF">
            <w:pPr>
              <w:wordWrap w:val="0"/>
              <w:jc w:val="right"/>
              <w:textAlignment w:val="center"/>
              <w:rPr>
                <w:rFonts w:hint="default" w:cs="宋体"/>
                <w:color w:val="000000"/>
                <w:sz w:val="20"/>
                <w:szCs w:val="20"/>
              </w:rPr>
            </w:pPr>
            <w:r>
              <w:rPr>
                <w:color w:val="000000"/>
                <w:sz w:val="20"/>
              </w:rPr>
              <w:t xml:space="preserve"> </w:t>
            </w:r>
          </w:p>
        </w:tc>
      </w:tr>
      <w:tr w14:paraId="69B7DA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E17EB">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87BA6">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4ABA">
            <w:pPr>
              <w:wordWrap w:val="0"/>
              <w:jc w:val="right"/>
              <w:textAlignment w:val="center"/>
              <w:rPr>
                <w:rFonts w:hint="default" w:cs="宋体"/>
                <w:color w:val="000000"/>
                <w:sz w:val="20"/>
                <w:szCs w:val="20"/>
              </w:rPr>
            </w:pPr>
            <w:r>
              <w:rPr>
                <w:rFonts w:cs="宋体"/>
                <w:color w:val="000000"/>
                <w:sz w:val="20"/>
                <w:szCs w:val="20"/>
              </w:rPr>
              <w:t>4.46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769F">
            <w:pPr>
              <w:wordWrap w:val="0"/>
              <w:jc w:val="right"/>
              <w:textAlignment w:val="center"/>
              <w:rPr>
                <w:rFonts w:hint="default" w:cs="宋体"/>
                <w:color w:val="000000"/>
                <w:sz w:val="20"/>
                <w:szCs w:val="20"/>
              </w:rPr>
            </w:pPr>
            <w:r>
              <w:rPr>
                <w:rFonts w:cs="宋体"/>
                <w:color w:val="000000"/>
                <w:sz w:val="20"/>
                <w:szCs w:val="20"/>
              </w:rPr>
              <w:t>4.46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27C5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815F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0956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F777C">
            <w:pPr>
              <w:wordWrap w:val="0"/>
              <w:jc w:val="right"/>
              <w:textAlignment w:val="center"/>
              <w:rPr>
                <w:rFonts w:hint="default" w:cs="宋体"/>
                <w:color w:val="000000"/>
                <w:sz w:val="20"/>
                <w:szCs w:val="20"/>
              </w:rPr>
            </w:pPr>
            <w:r>
              <w:rPr>
                <w:color w:val="000000"/>
                <w:sz w:val="20"/>
              </w:rPr>
              <w:t xml:space="preserve"> </w:t>
            </w:r>
          </w:p>
        </w:tc>
      </w:tr>
      <w:tr w14:paraId="7C59B5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8718">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78DAC">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ACD1">
            <w:pPr>
              <w:wordWrap w:val="0"/>
              <w:jc w:val="right"/>
              <w:textAlignment w:val="center"/>
              <w:rPr>
                <w:rFonts w:hint="default" w:cs="宋体"/>
                <w:color w:val="000000"/>
                <w:sz w:val="20"/>
                <w:szCs w:val="20"/>
              </w:rPr>
            </w:pPr>
            <w:r>
              <w:rPr>
                <w:rFonts w:cs="宋体"/>
                <w:b/>
                <w:color w:val="000000"/>
                <w:sz w:val="20"/>
                <w:szCs w:val="20"/>
              </w:rPr>
              <w:t>172.95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A3A5">
            <w:pPr>
              <w:wordWrap w:val="0"/>
              <w:jc w:val="right"/>
              <w:textAlignment w:val="center"/>
              <w:rPr>
                <w:rFonts w:hint="default" w:cs="宋体"/>
                <w:color w:val="000000"/>
                <w:sz w:val="20"/>
                <w:szCs w:val="20"/>
              </w:rPr>
            </w:pPr>
            <w:r>
              <w:rPr>
                <w:rFonts w:cs="宋体"/>
                <w:b/>
                <w:color w:val="000000"/>
                <w:sz w:val="20"/>
                <w:szCs w:val="20"/>
              </w:rPr>
              <w:t>143.26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C2FC">
            <w:pPr>
              <w:wordWrap w:val="0"/>
              <w:jc w:val="right"/>
              <w:textAlignment w:val="center"/>
              <w:rPr>
                <w:rFonts w:hint="default" w:cs="宋体"/>
                <w:color w:val="000000"/>
                <w:sz w:val="20"/>
                <w:szCs w:val="20"/>
              </w:rPr>
            </w:pPr>
            <w:r>
              <w:rPr>
                <w:rFonts w:cs="宋体"/>
                <w:b/>
                <w:color w:val="000000"/>
                <w:sz w:val="20"/>
                <w:szCs w:val="20"/>
              </w:rPr>
              <w:t>29.69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B39C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674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DC7E">
            <w:pPr>
              <w:wordWrap w:val="0"/>
              <w:jc w:val="right"/>
              <w:textAlignment w:val="center"/>
              <w:rPr>
                <w:rFonts w:hint="default" w:cs="宋体"/>
                <w:color w:val="000000"/>
                <w:sz w:val="20"/>
                <w:szCs w:val="20"/>
              </w:rPr>
            </w:pPr>
            <w:r>
              <w:rPr>
                <w:color w:val="000000"/>
                <w:sz w:val="20"/>
              </w:rPr>
              <w:t xml:space="preserve"> </w:t>
            </w:r>
          </w:p>
        </w:tc>
      </w:tr>
      <w:tr w14:paraId="33E2C4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3CBC9">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D95FD">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FF0D">
            <w:pPr>
              <w:wordWrap w:val="0"/>
              <w:jc w:val="right"/>
              <w:textAlignment w:val="center"/>
              <w:rPr>
                <w:rFonts w:hint="default" w:cs="宋体"/>
                <w:color w:val="000000"/>
                <w:sz w:val="20"/>
                <w:szCs w:val="20"/>
              </w:rPr>
            </w:pPr>
            <w:r>
              <w:rPr>
                <w:rFonts w:cs="宋体"/>
                <w:b/>
                <w:color w:val="000000"/>
                <w:sz w:val="20"/>
                <w:szCs w:val="20"/>
              </w:rPr>
              <w:t>172.95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85E2D">
            <w:pPr>
              <w:wordWrap w:val="0"/>
              <w:jc w:val="right"/>
              <w:textAlignment w:val="center"/>
              <w:rPr>
                <w:rFonts w:hint="default" w:cs="宋体"/>
                <w:color w:val="000000"/>
                <w:sz w:val="20"/>
                <w:szCs w:val="20"/>
              </w:rPr>
            </w:pPr>
            <w:r>
              <w:rPr>
                <w:rFonts w:cs="宋体"/>
                <w:b/>
                <w:color w:val="000000"/>
                <w:sz w:val="20"/>
                <w:szCs w:val="20"/>
              </w:rPr>
              <w:t>143.26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D6FC">
            <w:pPr>
              <w:wordWrap w:val="0"/>
              <w:jc w:val="right"/>
              <w:textAlignment w:val="center"/>
              <w:rPr>
                <w:rFonts w:hint="default" w:cs="宋体"/>
                <w:color w:val="000000"/>
                <w:sz w:val="20"/>
                <w:szCs w:val="20"/>
              </w:rPr>
            </w:pPr>
            <w:r>
              <w:rPr>
                <w:rFonts w:cs="宋体"/>
                <w:b/>
                <w:color w:val="000000"/>
                <w:sz w:val="20"/>
                <w:szCs w:val="20"/>
              </w:rPr>
              <w:t>29.69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17E4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3A7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A0586">
            <w:pPr>
              <w:wordWrap w:val="0"/>
              <w:jc w:val="right"/>
              <w:textAlignment w:val="center"/>
              <w:rPr>
                <w:rFonts w:hint="default" w:cs="宋体"/>
                <w:color w:val="000000"/>
                <w:sz w:val="20"/>
                <w:szCs w:val="20"/>
              </w:rPr>
            </w:pPr>
            <w:r>
              <w:rPr>
                <w:color w:val="000000"/>
                <w:sz w:val="20"/>
              </w:rPr>
              <w:t xml:space="preserve"> </w:t>
            </w:r>
          </w:p>
        </w:tc>
      </w:tr>
      <w:tr w14:paraId="2B5981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919AE">
            <w:pPr>
              <w:textAlignment w:val="center"/>
              <w:rPr>
                <w:rFonts w:hint="default" w:cs="宋体"/>
                <w:color w:val="000000"/>
                <w:sz w:val="20"/>
                <w:szCs w:val="20"/>
              </w:rPr>
            </w:pPr>
            <w:r>
              <w:rPr>
                <w:rFonts w:cs="宋体"/>
                <w:color w:val="000000"/>
                <w:sz w:val="20"/>
                <w:szCs w:val="20"/>
              </w:rPr>
              <w:t>2120104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AE56D">
            <w:pPr>
              <w:textAlignment w:val="center"/>
              <w:rPr>
                <w:rFonts w:hint="default" w:cs="宋体"/>
                <w:color w:val="000000"/>
                <w:sz w:val="20"/>
                <w:szCs w:val="20"/>
              </w:rPr>
            </w:pPr>
            <w:r>
              <w:rPr>
                <w:rFonts w:cs="宋体"/>
                <w:color w:val="000000"/>
                <w:sz w:val="20"/>
                <w:szCs w:val="20"/>
              </w:rPr>
              <w:t>城管执法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6FCD">
            <w:pPr>
              <w:wordWrap w:val="0"/>
              <w:jc w:val="right"/>
              <w:textAlignment w:val="center"/>
              <w:rPr>
                <w:rFonts w:hint="default" w:cs="宋体"/>
                <w:color w:val="000000"/>
                <w:sz w:val="20"/>
                <w:szCs w:val="20"/>
              </w:rPr>
            </w:pPr>
            <w:r>
              <w:rPr>
                <w:rFonts w:cs="宋体"/>
                <w:color w:val="000000"/>
                <w:sz w:val="20"/>
                <w:szCs w:val="20"/>
              </w:rPr>
              <w:t>172.95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DBFD9">
            <w:pPr>
              <w:wordWrap w:val="0"/>
              <w:jc w:val="right"/>
              <w:textAlignment w:val="center"/>
              <w:rPr>
                <w:rFonts w:hint="default" w:cs="宋体"/>
                <w:color w:val="000000"/>
                <w:sz w:val="20"/>
                <w:szCs w:val="20"/>
              </w:rPr>
            </w:pPr>
            <w:r>
              <w:rPr>
                <w:rFonts w:cs="宋体"/>
                <w:color w:val="000000"/>
                <w:sz w:val="20"/>
                <w:szCs w:val="20"/>
              </w:rPr>
              <w:t>143.26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C066">
            <w:pPr>
              <w:wordWrap w:val="0"/>
              <w:jc w:val="right"/>
              <w:textAlignment w:val="center"/>
              <w:rPr>
                <w:rFonts w:hint="default" w:cs="宋体"/>
                <w:color w:val="000000"/>
                <w:sz w:val="20"/>
                <w:szCs w:val="20"/>
              </w:rPr>
            </w:pPr>
            <w:r>
              <w:rPr>
                <w:rFonts w:cs="宋体"/>
                <w:color w:val="000000"/>
                <w:sz w:val="20"/>
                <w:szCs w:val="20"/>
              </w:rPr>
              <w:t>29.69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2EE5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091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0CF3">
            <w:pPr>
              <w:wordWrap w:val="0"/>
              <w:jc w:val="right"/>
              <w:textAlignment w:val="center"/>
              <w:rPr>
                <w:rFonts w:hint="default" w:cs="宋体"/>
                <w:color w:val="000000"/>
                <w:sz w:val="20"/>
                <w:szCs w:val="20"/>
              </w:rPr>
            </w:pPr>
            <w:r>
              <w:rPr>
                <w:color w:val="000000"/>
                <w:sz w:val="20"/>
              </w:rPr>
              <w:t xml:space="preserve"> </w:t>
            </w:r>
          </w:p>
        </w:tc>
      </w:tr>
      <w:tr w14:paraId="3848A6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661D">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C2BB2">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5183E">
            <w:pPr>
              <w:wordWrap w:val="0"/>
              <w:jc w:val="right"/>
              <w:textAlignment w:val="center"/>
              <w:rPr>
                <w:rFonts w:hint="default" w:cs="宋体"/>
                <w:color w:val="000000"/>
                <w:sz w:val="20"/>
                <w:szCs w:val="20"/>
              </w:rPr>
            </w:pPr>
            <w:r>
              <w:rPr>
                <w:rFonts w:cs="宋体"/>
                <w:b/>
                <w:color w:val="000000"/>
                <w:sz w:val="20"/>
                <w:szCs w:val="20"/>
              </w:rPr>
              <w:t>6.04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FCE6D">
            <w:pPr>
              <w:wordWrap w:val="0"/>
              <w:jc w:val="right"/>
              <w:textAlignment w:val="center"/>
              <w:rPr>
                <w:rFonts w:hint="default" w:cs="宋体"/>
                <w:color w:val="000000"/>
                <w:sz w:val="20"/>
                <w:szCs w:val="20"/>
              </w:rPr>
            </w:pPr>
            <w:r>
              <w:rPr>
                <w:rFonts w:cs="宋体"/>
                <w:b/>
                <w:color w:val="000000"/>
                <w:sz w:val="20"/>
                <w:szCs w:val="20"/>
              </w:rPr>
              <w:t>6.04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058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34B3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EBB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426FE">
            <w:pPr>
              <w:wordWrap w:val="0"/>
              <w:jc w:val="right"/>
              <w:textAlignment w:val="center"/>
              <w:rPr>
                <w:rFonts w:hint="default" w:cs="宋体"/>
                <w:color w:val="000000"/>
                <w:sz w:val="20"/>
                <w:szCs w:val="20"/>
              </w:rPr>
            </w:pPr>
            <w:r>
              <w:rPr>
                <w:color w:val="000000"/>
                <w:sz w:val="20"/>
              </w:rPr>
              <w:t xml:space="preserve"> </w:t>
            </w:r>
          </w:p>
        </w:tc>
      </w:tr>
      <w:tr w14:paraId="2897C1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8099">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A5056">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8DC84">
            <w:pPr>
              <w:wordWrap w:val="0"/>
              <w:jc w:val="right"/>
              <w:textAlignment w:val="center"/>
              <w:rPr>
                <w:rFonts w:hint="default" w:cs="宋体"/>
                <w:color w:val="000000"/>
                <w:sz w:val="20"/>
                <w:szCs w:val="20"/>
              </w:rPr>
            </w:pPr>
            <w:r>
              <w:rPr>
                <w:rFonts w:cs="宋体"/>
                <w:b/>
                <w:color w:val="000000"/>
                <w:sz w:val="20"/>
                <w:szCs w:val="20"/>
              </w:rPr>
              <w:t>6.04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95BD">
            <w:pPr>
              <w:wordWrap w:val="0"/>
              <w:jc w:val="right"/>
              <w:textAlignment w:val="center"/>
              <w:rPr>
                <w:rFonts w:hint="default" w:cs="宋体"/>
                <w:color w:val="000000"/>
                <w:sz w:val="20"/>
                <w:szCs w:val="20"/>
              </w:rPr>
            </w:pPr>
            <w:r>
              <w:rPr>
                <w:rFonts w:cs="宋体"/>
                <w:b/>
                <w:color w:val="000000"/>
                <w:sz w:val="20"/>
                <w:szCs w:val="20"/>
              </w:rPr>
              <w:t>6.04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28B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98A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CE0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EBB1">
            <w:pPr>
              <w:wordWrap w:val="0"/>
              <w:jc w:val="right"/>
              <w:textAlignment w:val="center"/>
              <w:rPr>
                <w:rFonts w:hint="default" w:cs="宋体"/>
                <w:color w:val="000000"/>
                <w:sz w:val="20"/>
                <w:szCs w:val="20"/>
              </w:rPr>
            </w:pPr>
            <w:r>
              <w:rPr>
                <w:color w:val="000000"/>
                <w:sz w:val="20"/>
              </w:rPr>
              <w:t xml:space="preserve"> </w:t>
            </w:r>
          </w:p>
        </w:tc>
      </w:tr>
      <w:tr w14:paraId="164CFD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3539">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3AE51">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30E66">
            <w:pPr>
              <w:wordWrap w:val="0"/>
              <w:jc w:val="right"/>
              <w:textAlignment w:val="center"/>
              <w:rPr>
                <w:rFonts w:hint="default" w:cs="宋体"/>
                <w:color w:val="000000"/>
                <w:sz w:val="20"/>
                <w:szCs w:val="20"/>
              </w:rPr>
            </w:pPr>
            <w:r>
              <w:rPr>
                <w:rFonts w:cs="宋体"/>
                <w:color w:val="000000"/>
                <w:sz w:val="20"/>
                <w:szCs w:val="20"/>
              </w:rPr>
              <w:t>6.04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C4902">
            <w:pPr>
              <w:wordWrap w:val="0"/>
              <w:jc w:val="right"/>
              <w:textAlignment w:val="center"/>
              <w:rPr>
                <w:rFonts w:hint="default" w:cs="宋体"/>
                <w:color w:val="000000"/>
                <w:sz w:val="20"/>
                <w:szCs w:val="20"/>
              </w:rPr>
            </w:pPr>
            <w:r>
              <w:rPr>
                <w:rFonts w:cs="宋体"/>
                <w:color w:val="000000"/>
                <w:sz w:val="20"/>
                <w:szCs w:val="20"/>
              </w:rPr>
              <w:t>6.04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97F0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382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9BA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C4FE">
            <w:pPr>
              <w:wordWrap w:val="0"/>
              <w:jc w:val="right"/>
              <w:textAlignment w:val="center"/>
              <w:rPr>
                <w:rFonts w:hint="default" w:cs="宋体"/>
                <w:color w:val="000000"/>
                <w:sz w:val="20"/>
                <w:szCs w:val="20"/>
              </w:rPr>
            </w:pPr>
            <w:r>
              <w:rPr>
                <w:color w:val="000000"/>
                <w:sz w:val="20"/>
              </w:rPr>
              <w:t xml:space="preserve"> </w:t>
            </w:r>
          </w:p>
        </w:tc>
      </w:tr>
    </w:tbl>
    <w:p w14:paraId="22B507D2">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5F9BDA9">
      <w:pPr>
        <w:rPr>
          <w:rFonts w:hint="default" w:cs="宋体"/>
          <w:sz w:val="21"/>
          <w:szCs w:val="21"/>
        </w:rPr>
      </w:pPr>
      <w:r>
        <w:rPr>
          <w:rFonts w:cs="宋体"/>
          <w:sz w:val="21"/>
          <w:szCs w:val="21"/>
        </w:rPr>
        <w:br w:type="page"/>
      </w:r>
    </w:p>
    <w:p w14:paraId="28EDC2FB">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DCFC01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45DCEB5">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1FA6E32">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608C6AA">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重庆市沙坪坝区西永街道综合行政执法大队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19BA23D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4FE2F9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674CC6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9D2AB16">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0FE6938">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F6229B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3E80CA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839559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A94E77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D8135E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A6540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72B9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FF3B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329C74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3394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9558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73C642">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89A91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32D909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DDCE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0976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DC620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A18D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89A1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C735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0DA25">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D17C4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1A257">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DAC23">
            <w:pPr>
              <w:wordWrap w:val="0"/>
              <w:spacing w:line="200" w:lineRule="exact"/>
              <w:jc w:val="right"/>
              <w:textAlignment w:val="center"/>
              <w:rPr>
                <w:rFonts w:hint="default" w:cs="宋体"/>
                <w:color w:val="000000"/>
                <w:sz w:val="18"/>
                <w:szCs w:val="18"/>
              </w:rPr>
            </w:pPr>
            <w:r>
              <w:rPr>
                <w:rFonts w:cs="宋体"/>
                <w:color w:val="000000"/>
                <w:sz w:val="18"/>
                <w:szCs w:val="18"/>
              </w:rPr>
              <w:t>194.14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18DF6">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E8A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9FF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2808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9B029">
            <w:pPr>
              <w:wordWrap w:val="0"/>
              <w:spacing w:line="200" w:lineRule="exact"/>
              <w:jc w:val="right"/>
              <w:textAlignment w:val="center"/>
              <w:rPr>
                <w:rFonts w:hint="default" w:cs="宋体"/>
                <w:color w:val="000000"/>
                <w:sz w:val="18"/>
                <w:szCs w:val="18"/>
              </w:rPr>
            </w:pPr>
            <w:r>
              <w:rPr>
                <w:color w:val="000000"/>
                <w:sz w:val="18"/>
              </w:rPr>
              <w:t xml:space="preserve"> </w:t>
            </w:r>
          </w:p>
        </w:tc>
      </w:tr>
      <w:tr w14:paraId="58A309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4BC66">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3ECA">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1ABE4">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21D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2BE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CDFC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10112">
            <w:pPr>
              <w:wordWrap w:val="0"/>
              <w:spacing w:line="200" w:lineRule="exact"/>
              <w:jc w:val="right"/>
              <w:textAlignment w:val="center"/>
              <w:rPr>
                <w:rFonts w:hint="default" w:cs="宋体"/>
                <w:color w:val="000000"/>
                <w:sz w:val="18"/>
                <w:szCs w:val="18"/>
              </w:rPr>
            </w:pPr>
            <w:r>
              <w:rPr>
                <w:color w:val="000000"/>
                <w:sz w:val="18"/>
              </w:rPr>
              <w:t xml:space="preserve"> </w:t>
            </w:r>
          </w:p>
        </w:tc>
      </w:tr>
      <w:tr w14:paraId="3154DA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E4890">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2703E">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8A948">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306D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940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1E14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8AB4">
            <w:pPr>
              <w:wordWrap w:val="0"/>
              <w:spacing w:line="200" w:lineRule="exact"/>
              <w:jc w:val="right"/>
              <w:textAlignment w:val="center"/>
              <w:rPr>
                <w:rFonts w:hint="default" w:cs="宋体"/>
                <w:color w:val="000000"/>
                <w:sz w:val="18"/>
                <w:szCs w:val="18"/>
              </w:rPr>
            </w:pPr>
            <w:r>
              <w:rPr>
                <w:color w:val="000000"/>
                <w:sz w:val="18"/>
              </w:rPr>
              <w:t xml:space="preserve"> </w:t>
            </w:r>
          </w:p>
        </w:tc>
      </w:tr>
      <w:tr w14:paraId="2EE5B9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2F8C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4F54A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0048D">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8CA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FF76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2F33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AA701">
            <w:pPr>
              <w:wordWrap w:val="0"/>
              <w:spacing w:line="200" w:lineRule="exact"/>
              <w:jc w:val="right"/>
              <w:textAlignment w:val="center"/>
              <w:rPr>
                <w:rFonts w:hint="default" w:cs="宋体"/>
                <w:color w:val="000000"/>
                <w:sz w:val="18"/>
                <w:szCs w:val="18"/>
              </w:rPr>
            </w:pPr>
            <w:r>
              <w:rPr>
                <w:color w:val="000000"/>
                <w:sz w:val="18"/>
              </w:rPr>
              <w:t xml:space="preserve"> </w:t>
            </w:r>
          </w:p>
        </w:tc>
      </w:tr>
      <w:tr w14:paraId="3352C3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AC2D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E25DD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60A58">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AFA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98F4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A5DD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48FD">
            <w:pPr>
              <w:wordWrap w:val="0"/>
              <w:spacing w:line="200" w:lineRule="exact"/>
              <w:jc w:val="right"/>
              <w:textAlignment w:val="center"/>
              <w:rPr>
                <w:rFonts w:hint="default" w:cs="宋体"/>
                <w:color w:val="000000"/>
                <w:sz w:val="18"/>
                <w:szCs w:val="18"/>
              </w:rPr>
            </w:pPr>
            <w:r>
              <w:rPr>
                <w:color w:val="000000"/>
                <w:sz w:val="18"/>
              </w:rPr>
              <w:t xml:space="preserve"> </w:t>
            </w:r>
          </w:p>
        </w:tc>
      </w:tr>
      <w:tr w14:paraId="3957D5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35B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8852D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ED59E">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5BF8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0F41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1E4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17665">
            <w:pPr>
              <w:wordWrap w:val="0"/>
              <w:spacing w:line="200" w:lineRule="exact"/>
              <w:jc w:val="right"/>
              <w:textAlignment w:val="center"/>
              <w:rPr>
                <w:rFonts w:hint="default" w:cs="宋体"/>
                <w:color w:val="000000"/>
                <w:sz w:val="18"/>
                <w:szCs w:val="18"/>
              </w:rPr>
            </w:pPr>
            <w:r>
              <w:rPr>
                <w:color w:val="000000"/>
                <w:sz w:val="18"/>
              </w:rPr>
              <w:t xml:space="preserve"> </w:t>
            </w:r>
          </w:p>
        </w:tc>
      </w:tr>
      <w:tr w14:paraId="2EF561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E2E2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5C954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8D224">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6BC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435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A4E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A151">
            <w:pPr>
              <w:wordWrap w:val="0"/>
              <w:spacing w:line="200" w:lineRule="exact"/>
              <w:jc w:val="right"/>
              <w:textAlignment w:val="center"/>
              <w:rPr>
                <w:rFonts w:hint="default" w:cs="宋体"/>
                <w:color w:val="000000"/>
                <w:sz w:val="18"/>
                <w:szCs w:val="18"/>
              </w:rPr>
            </w:pPr>
            <w:r>
              <w:rPr>
                <w:color w:val="000000"/>
                <w:sz w:val="18"/>
              </w:rPr>
              <w:t xml:space="preserve"> </w:t>
            </w:r>
          </w:p>
        </w:tc>
      </w:tr>
      <w:tr w14:paraId="594F4C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A7FD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26C50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07ACD">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3D03B">
            <w:pPr>
              <w:wordWrap w:val="0"/>
              <w:spacing w:line="200" w:lineRule="exact"/>
              <w:jc w:val="right"/>
              <w:textAlignment w:val="center"/>
              <w:rPr>
                <w:rFonts w:hint="default" w:cs="宋体"/>
                <w:color w:val="000000"/>
                <w:sz w:val="18"/>
                <w:szCs w:val="18"/>
              </w:rPr>
            </w:pPr>
            <w:r>
              <w:rPr>
                <w:rFonts w:cs="宋体"/>
                <w:color w:val="000000"/>
                <w:sz w:val="18"/>
                <w:szCs w:val="18"/>
              </w:rPr>
              <w:t>10.70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84564">
            <w:pPr>
              <w:wordWrap w:val="0"/>
              <w:spacing w:line="200" w:lineRule="exact"/>
              <w:jc w:val="right"/>
              <w:textAlignment w:val="center"/>
              <w:rPr>
                <w:rFonts w:hint="default" w:cs="宋体"/>
                <w:color w:val="000000"/>
                <w:sz w:val="18"/>
                <w:szCs w:val="18"/>
              </w:rPr>
            </w:pPr>
            <w:r>
              <w:rPr>
                <w:rFonts w:cs="宋体"/>
                <w:color w:val="000000"/>
                <w:sz w:val="18"/>
                <w:szCs w:val="18"/>
              </w:rPr>
              <w:t>10.70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04F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B3AE5">
            <w:pPr>
              <w:wordWrap w:val="0"/>
              <w:spacing w:line="200" w:lineRule="exact"/>
              <w:jc w:val="right"/>
              <w:textAlignment w:val="center"/>
              <w:rPr>
                <w:rFonts w:hint="default" w:cs="宋体"/>
                <w:color w:val="000000"/>
                <w:sz w:val="18"/>
                <w:szCs w:val="18"/>
              </w:rPr>
            </w:pPr>
            <w:r>
              <w:rPr>
                <w:color w:val="000000"/>
                <w:sz w:val="18"/>
              </w:rPr>
              <w:t xml:space="preserve"> </w:t>
            </w:r>
          </w:p>
        </w:tc>
      </w:tr>
      <w:tr w14:paraId="6977D9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9720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A87AD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E67F2">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68BD3">
            <w:pPr>
              <w:wordWrap w:val="0"/>
              <w:spacing w:line="200" w:lineRule="exact"/>
              <w:jc w:val="right"/>
              <w:textAlignment w:val="center"/>
              <w:rPr>
                <w:rFonts w:hint="default" w:cs="宋体"/>
                <w:color w:val="000000"/>
                <w:sz w:val="18"/>
                <w:szCs w:val="18"/>
              </w:rPr>
            </w:pPr>
            <w:r>
              <w:rPr>
                <w:rFonts w:cs="宋体"/>
                <w:color w:val="000000"/>
                <w:sz w:val="18"/>
                <w:szCs w:val="18"/>
              </w:rPr>
              <w:t>4.46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007B">
            <w:pPr>
              <w:wordWrap w:val="0"/>
              <w:spacing w:line="200" w:lineRule="exact"/>
              <w:jc w:val="right"/>
              <w:textAlignment w:val="center"/>
              <w:rPr>
                <w:rFonts w:hint="default" w:cs="宋体"/>
                <w:color w:val="000000"/>
                <w:sz w:val="18"/>
                <w:szCs w:val="18"/>
              </w:rPr>
            </w:pPr>
            <w:r>
              <w:rPr>
                <w:rFonts w:cs="宋体"/>
                <w:color w:val="000000"/>
                <w:sz w:val="18"/>
                <w:szCs w:val="18"/>
              </w:rPr>
              <w:t>4.46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25EE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87D5">
            <w:pPr>
              <w:wordWrap w:val="0"/>
              <w:spacing w:line="200" w:lineRule="exact"/>
              <w:jc w:val="right"/>
              <w:textAlignment w:val="center"/>
              <w:rPr>
                <w:rFonts w:hint="default" w:cs="宋体"/>
                <w:color w:val="000000"/>
                <w:sz w:val="18"/>
                <w:szCs w:val="18"/>
              </w:rPr>
            </w:pPr>
            <w:r>
              <w:rPr>
                <w:color w:val="000000"/>
                <w:sz w:val="18"/>
              </w:rPr>
              <w:t xml:space="preserve"> </w:t>
            </w:r>
          </w:p>
        </w:tc>
      </w:tr>
      <w:tr w14:paraId="58BAC9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1D6A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99D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154D3">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F15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F2B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301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EBD9">
            <w:pPr>
              <w:wordWrap w:val="0"/>
              <w:spacing w:line="200" w:lineRule="exact"/>
              <w:jc w:val="right"/>
              <w:textAlignment w:val="center"/>
              <w:rPr>
                <w:rFonts w:hint="default" w:cs="宋体"/>
                <w:color w:val="000000"/>
                <w:sz w:val="18"/>
                <w:szCs w:val="18"/>
              </w:rPr>
            </w:pPr>
            <w:r>
              <w:rPr>
                <w:color w:val="000000"/>
                <w:sz w:val="18"/>
              </w:rPr>
              <w:t xml:space="preserve"> </w:t>
            </w:r>
          </w:p>
        </w:tc>
      </w:tr>
      <w:tr w14:paraId="4B95B9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44CB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0F94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7F3FB">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7C033">
            <w:pPr>
              <w:wordWrap w:val="0"/>
              <w:spacing w:line="200" w:lineRule="exact"/>
              <w:jc w:val="right"/>
              <w:textAlignment w:val="center"/>
              <w:rPr>
                <w:rFonts w:hint="default" w:cs="宋体"/>
                <w:color w:val="000000"/>
                <w:sz w:val="18"/>
                <w:szCs w:val="18"/>
              </w:rPr>
            </w:pPr>
            <w:r>
              <w:rPr>
                <w:rFonts w:cs="宋体"/>
                <w:color w:val="000000"/>
                <w:sz w:val="18"/>
                <w:szCs w:val="18"/>
              </w:rPr>
              <w:t>172.95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1A1A">
            <w:pPr>
              <w:wordWrap w:val="0"/>
              <w:spacing w:line="200" w:lineRule="exact"/>
              <w:jc w:val="right"/>
              <w:textAlignment w:val="center"/>
              <w:rPr>
                <w:rFonts w:hint="default" w:cs="宋体"/>
                <w:color w:val="000000"/>
                <w:sz w:val="18"/>
                <w:szCs w:val="18"/>
              </w:rPr>
            </w:pPr>
            <w:r>
              <w:rPr>
                <w:rFonts w:cs="宋体"/>
                <w:color w:val="000000"/>
                <w:sz w:val="18"/>
                <w:szCs w:val="18"/>
              </w:rPr>
              <w:t>172.95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2C6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CE9A">
            <w:pPr>
              <w:wordWrap w:val="0"/>
              <w:spacing w:line="200" w:lineRule="exact"/>
              <w:jc w:val="right"/>
              <w:textAlignment w:val="center"/>
              <w:rPr>
                <w:rFonts w:hint="default" w:cs="宋体"/>
                <w:color w:val="000000"/>
                <w:sz w:val="18"/>
                <w:szCs w:val="18"/>
              </w:rPr>
            </w:pPr>
            <w:r>
              <w:rPr>
                <w:color w:val="000000"/>
                <w:sz w:val="18"/>
              </w:rPr>
              <w:t xml:space="preserve"> </w:t>
            </w:r>
          </w:p>
        </w:tc>
      </w:tr>
      <w:tr w14:paraId="4AF649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DD94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5699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F7AF3">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C9A9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46C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61D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0666C">
            <w:pPr>
              <w:wordWrap w:val="0"/>
              <w:spacing w:line="200" w:lineRule="exact"/>
              <w:jc w:val="right"/>
              <w:textAlignment w:val="center"/>
              <w:rPr>
                <w:rFonts w:hint="default" w:cs="宋体"/>
                <w:color w:val="000000"/>
                <w:sz w:val="18"/>
                <w:szCs w:val="18"/>
              </w:rPr>
            </w:pPr>
            <w:r>
              <w:rPr>
                <w:color w:val="000000"/>
                <w:sz w:val="18"/>
              </w:rPr>
              <w:t xml:space="preserve"> </w:t>
            </w:r>
          </w:p>
        </w:tc>
      </w:tr>
      <w:tr w14:paraId="33A6D6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30F0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6AA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91EA0">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89C1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81E0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E06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D486">
            <w:pPr>
              <w:wordWrap w:val="0"/>
              <w:spacing w:line="200" w:lineRule="exact"/>
              <w:jc w:val="right"/>
              <w:textAlignment w:val="center"/>
              <w:rPr>
                <w:rFonts w:hint="default" w:cs="宋体"/>
                <w:color w:val="000000"/>
                <w:sz w:val="18"/>
                <w:szCs w:val="18"/>
              </w:rPr>
            </w:pPr>
            <w:r>
              <w:rPr>
                <w:color w:val="000000"/>
                <w:sz w:val="18"/>
              </w:rPr>
              <w:t xml:space="preserve"> </w:t>
            </w:r>
          </w:p>
        </w:tc>
      </w:tr>
      <w:tr w14:paraId="26FF24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13B0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63B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C235A">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F78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7F87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B69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6BAA">
            <w:pPr>
              <w:wordWrap w:val="0"/>
              <w:spacing w:line="200" w:lineRule="exact"/>
              <w:jc w:val="right"/>
              <w:textAlignment w:val="center"/>
              <w:rPr>
                <w:rFonts w:hint="default" w:cs="宋体"/>
                <w:color w:val="000000"/>
                <w:sz w:val="18"/>
                <w:szCs w:val="18"/>
              </w:rPr>
            </w:pPr>
            <w:r>
              <w:rPr>
                <w:color w:val="000000"/>
                <w:sz w:val="18"/>
              </w:rPr>
              <w:t xml:space="preserve"> </w:t>
            </w:r>
          </w:p>
        </w:tc>
      </w:tr>
      <w:tr w14:paraId="6F0589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7425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FD3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6F940">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4F70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574C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AB3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7FE0">
            <w:pPr>
              <w:wordWrap w:val="0"/>
              <w:spacing w:line="200" w:lineRule="exact"/>
              <w:jc w:val="right"/>
              <w:textAlignment w:val="center"/>
              <w:rPr>
                <w:rFonts w:hint="default" w:cs="宋体"/>
                <w:color w:val="000000"/>
                <w:sz w:val="18"/>
                <w:szCs w:val="18"/>
              </w:rPr>
            </w:pPr>
            <w:r>
              <w:rPr>
                <w:color w:val="000000"/>
                <w:sz w:val="18"/>
              </w:rPr>
              <w:t xml:space="preserve"> </w:t>
            </w:r>
          </w:p>
        </w:tc>
      </w:tr>
      <w:tr w14:paraId="059D6C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6ED2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D36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ECEE9">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BF3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7D95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12A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A375">
            <w:pPr>
              <w:wordWrap w:val="0"/>
              <w:spacing w:line="200" w:lineRule="exact"/>
              <w:jc w:val="right"/>
              <w:textAlignment w:val="center"/>
              <w:rPr>
                <w:rFonts w:hint="default" w:cs="宋体"/>
                <w:color w:val="000000"/>
                <w:sz w:val="18"/>
                <w:szCs w:val="18"/>
              </w:rPr>
            </w:pPr>
            <w:r>
              <w:rPr>
                <w:color w:val="000000"/>
                <w:sz w:val="18"/>
              </w:rPr>
              <w:t xml:space="preserve"> </w:t>
            </w:r>
          </w:p>
        </w:tc>
      </w:tr>
      <w:tr w14:paraId="167E8F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C83D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AFA3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EF144">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AA84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5845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65A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A689">
            <w:pPr>
              <w:wordWrap w:val="0"/>
              <w:spacing w:line="200" w:lineRule="exact"/>
              <w:jc w:val="right"/>
              <w:textAlignment w:val="center"/>
              <w:rPr>
                <w:rFonts w:hint="default" w:cs="宋体"/>
                <w:color w:val="000000"/>
                <w:sz w:val="18"/>
                <w:szCs w:val="18"/>
              </w:rPr>
            </w:pPr>
            <w:r>
              <w:rPr>
                <w:color w:val="000000"/>
                <w:sz w:val="18"/>
              </w:rPr>
              <w:t xml:space="preserve"> </w:t>
            </w:r>
          </w:p>
        </w:tc>
      </w:tr>
      <w:tr w14:paraId="1571BE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29CD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7274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A22A9">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87C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F99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EC3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F131">
            <w:pPr>
              <w:wordWrap w:val="0"/>
              <w:spacing w:line="200" w:lineRule="exact"/>
              <w:jc w:val="right"/>
              <w:textAlignment w:val="center"/>
              <w:rPr>
                <w:rFonts w:hint="default" w:cs="宋体"/>
                <w:color w:val="000000"/>
                <w:sz w:val="18"/>
                <w:szCs w:val="18"/>
              </w:rPr>
            </w:pPr>
            <w:r>
              <w:rPr>
                <w:color w:val="000000"/>
                <w:sz w:val="18"/>
              </w:rPr>
              <w:t xml:space="preserve"> </w:t>
            </w:r>
          </w:p>
        </w:tc>
      </w:tr>
      <w:tr w14:paraId="134263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D0BE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E3E2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483CA">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B9D1">
            <w:pPr>
              <w:wordWrap w:val="0"/>
              <w:spacing w:line="200" w:lineRule="exact"/>
              <w:jc w:val="right"/>
              <w:textAlignment w:val="center"/>
              <w:rPr>
                <w:rFonts w:hint="default" w:cs="宋体"/>
                <w:color w:val="000000"/>
                <w:sz w:val="18"/>
                <w:szCs w:val="18"/>
              </w:rPr>
            </w:pPr>
            <w:r>
              <w:rPr>
                <w:rFonts w:cs="宋体"/>
                <w:color w:val="000000"/>
                <w:sz w:val="18"/>
                <w:szCs w:val="18"/>
              </w:rPr>
              <w:t>6.04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5742D">
            <w:pPr>
              <w:wordWrap w:val="0"/>
              <w:spacing w:line="200" w:lineRule="exact"/>
              <w:jc w:val="right"/>
              <w:textAlignment w:val="center"/>
              <w:rPr>
                <w:rFonts w:hint="default" w:cs="宋体"/>
                <w:color w:val="000000"/>
                <w:sz w:val="18"/>
                <w:szCs w:val="18"/>
              </w:rPr>
            </w:pPr>
            <w:r>
              <w:rPr>
                <w:rFonts w:cs="宋体"/>
                <w:color w:val="000000"/>
                <w:sz w:val="18"/>
                <w:szCs w:val="18"/>
              </w:rPr>
              <w:t>6.04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68F6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5C72">
            <w:pPr>
              <w:wordWrap w:val="0"/>
              <w:spacing w:line="200" w:lineRule="exact"/>
              <w:jc w:val="right"/>
              <w:textAlignment w:val="center"/>
              <w:rPr>
                <w:rFonts w:hint="default" w:cs="宋体"/>
                <w:color w:val="000000"/>
                <w:sz w:val="18"/>
                <w:szCs w:val="18"/>
              </w:rPr>
            </w:pPr>
            <w:r>
              <w:rPr>
                <w:color w:val="000000"/>
                <w:sz w:val="18"/>
              </w:rPr>
              <w:t xml:space="preserve"> </w:t>
            </w:r>
          </w:p>
        </w:tc>
      </w:tr>
      <w:tr w14:paraId="72DC63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10F4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42B3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B2377">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C6C7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E73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B23B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EB2F">
            <w:pPr>
              <w:wordWrap w:val="0"/>
              <w:spacing w:line="200" w:lineRule="exact"/>
              <w:jc w:val="right"/>
              <w:textAlignment w:val="center"/>
              <w:rPr>
                <w:rFonts w:hint="default" w:cs="宋体"/>
                <w:color w:val="000000"/>
                <w:sz w:val="18"/>
                <w:szCs w:val="18"/>
              </w:rPr>
            </w:pPr>
            <w:r>
              <w:rPr>
                <w:color w:val="000000"/>
                <w:sz w:val="18"/>
              </w:rPr>
              <w:t xml:space="preserve"> </w:t>
            </w:r>
          </w:p>
        </w:tc>
      </w:tr>
      <w:tr w14:paraId="46F3BD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EC2A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B6F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E1F50">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040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B2A5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4A62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7B9E7">
            <w:pPr>
              <w:wordWrap w:val="0"/>
              <w:spacing w:line="200" w:lineRule="exact"/>
              <w:jc w:val="right"/>
              <w:textAlignment w:val="center"/>
              <w:rPr>
                <w:rFonts w:hint="default" w:cs="宋体"/>
                <w:color w:val="000000"/>
                <w:sz w:val="18"/>
                <w:szCs w:val="18"/>
              </w:rPr>
            </w:pPr>
            <w:r>
              <w:rPr>
                <w:color w:val="000000"/>
                <w:sz w:val="18"/>
              </w:rPr>
              <w:t xml:space="preserve"> </w:t>
            </w:r>
          </w:p>
        </w:tc>
      </w:tr>
      <w:tr w14:paraId="09157D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B432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D12B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358CE">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2D9B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E7B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189A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AEFFC">
            <w:pPr>
              <w:wordWrap w:val="0"/>
              <w:spacing w:line="200" w:lineRule="exact"/>
              <w:jc w:val="right"/>
              <w:textAlignment w:val="center"/>
              <w:rPr>
                <w:rFonts w:hint="default" w:cs="宋体"/>
                <w:color w:val="000000"/>
                <w:sz w:val="18"/>
                <w:szCs w:val="18"/>
              </w:rPr>
            </w:pPr>
            <w:r>
              <w:rPr>
                <w:color w:val="000000"/>
                <w:sz w:val="18"/>
              </w:rPr>
              <w:t xml:space="preserve"> </w:t>
            </w:r>
          </w:p>
        </w:tc>
      </w:tr>
      <w:tr w14:paraId="419205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6A14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570B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0F89D">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E6F5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EB7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4CA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8CE5F">
            <w:pPr>
              <w:wordWrap w:val="0"/>
              <w:spacing w:line="200" w:lineRule="exact"/>
              <w:jc w:val="right"/>
              <w:textAlignment w:val="center"/>
              <w:rPr>
                <w:rFonts w:hint="default" w:cs="宋体"/>
                <w:color w:val="000000"/>
                <w:sz w:val="18"/>
                <w:szCs w:val="18"/>
              </w:rPr>
            </w:pPr>
            <w:r>
              <w:rPr>
                <w:color w:val="000000"/>
                <w:sz w:val="18"/>
              </w:rPr>
              <w:t xml:space="preserve"> </w:t>
            </w:r>
          </w:p>
        </w:tc>
      </w:tr>
      <w:tr w14:paraId="2083A2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9EADEF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96CA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AD760">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5765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844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0B3D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0D1B">
            <w:pPr>
              <w:wordWrap w:val="0"/>
              <w:spacing w:line="200" w:lineRule="exact"/>
              <w:jc w:val="right"/>
              <w:textAlignment w:val="center"/>
              <w:rPr>
                <w:rFonts w:hint="default" w:cs="宋体"/>
                <w:color w:val="000000"/>
                <w:sz w:val="18"/>
                <w:szCs w:val="18"/>
              </w:rPr>
            </w:pPr>
            <w:r>
              <w:rPr>
                <w:color w:val="000000"/>
                <w:sz w:val="18"/>
              </w:rPr>
              <w:t xml:space="preserve"> </w:t>
            </w:r>
          </w:p>
        </w:tc>
      </w:tr>
      <w:tr w14:paraId="636850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4EE520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DB22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96E3E">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7312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50C3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2878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0EF4">
            <w:pPr>
              <w:wordWrap w:val="0"/>
              <w:spacing w:line="200" w:lineRule="exact"/>
              <w:jc w:val="right"/>
              <w:textAlignment w:val="center"/>
              <w:rPr>
                <w:rFonts w:hint="default" w:cs="宋体"/>
                <w:color w:val="000000"/>
                <w:sz w:val="18"/>
                <w:szCs w:val="18"/>
              </w:rPr>
            </w:pPr>
            <w:r>
              <w:rPr>
                <w:color w:val="000000"/>
                <w:sz w:val="18"/>
              </w:rPr>
              <w:t xml:space="preserve"> </w:t>
            </w:r>
          </w:p>
        </w:tc>
      </w:tr>
      <w:tr w14:paraId="2B8C6A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3D1F40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A8A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1EF07">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A9A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116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97C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9FEF">
            <w:pPr>
              <w:wordWrap w:val="0"/>
              <w:spacing w:line="200" w:lineRule="exact"/>
              <w:jc w:val="right"/>
              <w:textAlignment w:val="center"/>
              <w:rPr>
                <w:rFonts w:hint="default" w:cs="宋体"/>
                <w:color w:val="000000"/>
                <w:sz w:val="18"/>
                <w:szCs w:val="18"/>
              </w:rPr>
            </w:pPr>
            <w:r>
              <w:rPr>
                <w:color w:val="000000"/>
                <w:sz w:val="18"/>
              </w:rPr>
              <w:t xml:space="preserve"> </w:t>
            </w:r>
          </w:p>
        </w:tc>
      </w:tr>
      <w:tr w14:paraId="5405AD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96A1F">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F629">
            <w:pPr>
              <w:wordWrap w:val="0"/>
              <w:spacing w:line="200" w:lineRule="exact"/>
              <w:jc w:val="right"/>
              <w:textAlignment w:val="center"/>
              <w:rPr>
                <w:rFonts w:hint="default" w:cs="宋体"/>
                <w:color w:val="000000"/>
                <w:sz w:val="18"/>
                <w:szCs w:val="18"/>
              </w:rPr>
            </w:pPr>
            <w:r>
              <w:rPr>
                <w:rFonts w:cs="宋体"/>
                <w:color w:val="000000"/>
                <w:sz w:val="18"/>
                <w:szCs w:val="18"/>
              </w:rPr>
              <w:t>194.14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86700">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43841">
            <w:pPr>
              <w:wordWrap w:val="0"/>
              <w:spacing w:line="200" w:lineRule="exact"/>
              <w:jc w:val="right"/>
              <w:textAlignment w:val="center"/>
              <w:rPr>
                <w:rFonts w:hint="default" w:cs="宋体"/>
                <w:color w:val="000000"/>
                <w:sz w:val="18"/>
                <w:szCs w:val="18"/>
              </w:rPr>
            </w:pPr>
            <w:r>
              <w:rPr>
                <w:rFonts w:cs="宋体"/>
                <w:color w:val="000000"/>
                <w:sz w:val="18"/>
                <w:szCs w:val="18"/>
              </w:rPr>
              <w:t>194.14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ED382">
            <w:pPr>
              <w:wordWrap w:val="0"/>
              <w:spacing w:line="200" w:lineRule="exact"/>
              <w:jc w:val="right"/>
              <w:textAlignment w:val="center"/>
              <w:rPr>
                <w:rFonts w:hint="default" w:cs="宋体"/>
                <w:color w:val="000000"/>
                <w:sz w:val="18"/>
                <w:szCs w:val="18"/>
              </w:rPr>
            </w:pPr>
            <w:r>
              <w:rPr>
                <w:rFonts w:cs="宋体"/>
                <w:color w:val="000000"/>
                <w:sz w:val="18"/>
                <w:szCs w:val="18"/>
              </w:rPr>
              <w:t>194.14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4D70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E9BB">
            <w:pPr>
              <w:wordWrap w:val="0"/>
              <w:spacing w:line="200" w:lineRule="exact"/>
              <w:jc w:val="right"/>
              <w:textAlignment w:val="center"/>
              <w:rPr>
                <w:rFonts w:hint="default" w:cs="宋体"/>
                <w:color w:val="000000"/>
                <w:sz w:val="18"/>
                <w:szCs w:val="18"/>
              </w:rPr>
            </w:pPr>
            <w:r>
              <w:rPr>
                <w:color w:val="000000"/>
                <w:sz w:val="18"/>
              </w:rPr>
              <w:t xml:space="preserve"> </w:t>
            </w:r>
          </w:p>
        </w:tc>
      </w:tr>
      <w:tr w14:paraId="34EEE4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3ABC3">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1574A">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EB108">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898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BB39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CD0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45F75">
            <w:pPr>
              <w:wordWrap w:val="0"/>
              <w:spacing w:line="200" w:lineRule="exact"/>
              <w:jc w:val="right"/>
              <w:textAlignment w:val="center"/>
              <w:rPr>
                <w:rFonts w:hint="default" w:cs="宋体"/>
                <w:color w:val="000000"/>
                <w:sz w:val="18"/>
                <w:szCs w:val="18"/>
              </w:rPr>
            </w:pPr>
            <w:r>
              <w:rPr>
                <w:color w:val="000000"/>
                <w:sz w:val="18"/>
              </w:rPr>
              <w:t xml:space="preserve"> </w:t>
            </w:r>
          </w:p>
        </w:tc>
      </w:tr>
      <w:tr w14:paraId="2AE14B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334B6">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F8B8">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4C7731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967DA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5EB90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EDCB3E">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9AC0BF">
            <w:pPr>
              <w:spacing w:line="200" w:lineRule="exact"/>
              <w:rPr>
                <w:rFonts w:hint="default" w:cs="宋体"/>
                <w:color w:val="000000"/>
                <w:sz w:val="18"/>
                <w:szCs w:val="18"/>
              </w:rPr>
            </w:pPr>
          </w:p>
        </w:tc>
      </w:tr>
      <w:tr w14:paraId="72B928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EBCC5">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C91DA">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4528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FDCE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DF5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9FA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3565">
            <w:pPr>
              <w:spacing w:line="200" w:lineRule="exact"/>
              <w:jc w:val="right"/>
              <w:rPr>
                <w:rFonts w:hint="default" w:cs="宋体"/>
                <w:color w:val="000000"/>
                <w:sz w:val="18"/>
                <w:szCs w:val="18"/>
              </w:rPr>
            </w:pPr>
          </w:p>
        </w:tc>
      </w:tr>
      <w:tr w14:paraId="04F47C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44111">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F7EE">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4154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A73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0CA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DE5A">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018F">
            <w:pPr>
              <w:spacing w:line="200" w:lineRule="exact"/>
              <w:jc w:val="right"/>
              <w:rPr>
                <w:rFonts w:hint="default" w:cs="宋体"/>
                <w:color w:val="000000"/>
                <w:sz w:val="18"/>
                <w:szCs w:val="18"/>
              </w:rPr>
            </w:pPr>
          </w:p>
        </w:tc>
      </w:tr>
      <w:tr w14:paraId="68AFCF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3B01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2FDD">
            <w:pPr>
              <w:wordWrap w:val="0"/>
              <w:spacing w:line="200" w:lineRule="exact"/>
              <w:jc w:val="right"/>
              <w:textAlignment w:val="center"/>
              <w:rPr>
                <w:rFonts w:hint="default" w:cs="宋体"/>
                <w:color w:val="000000"/>
                <w:sz w:val="18"/>
                <w:szCs w:val="18"/>
              </w:rPr>
            </w:pPr>
            <w:r>
              <w:rPr>
                <w:rFonts w:cs="宋体"/>
                <w:color w:val="000000"/>
                <w:sz w:val="18"/>
                <w:szCs w:val="18"/>
              </w:rPr>
              <w:t>194.14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0F74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DE92">
            <w:pPr>
              <w:wordWrap w:val="0"/>
              <w:spacing w:line="200" w:lineRule="exact"/>
              <w:jc w:val="right"/>
              <w:textAlignment w:val="center"/>
              <w:rPr>
                <w:rFonts w:hint="default" w:cs="宋体"/>
                <w:color w:val="000000"/>
                <w:sz w:val="18"/>
                <w:szCs w:val="18"/>
              </w:rPr>
            </w:pPr>
            <w:r>
              <w:rPr>
                <w:rFonts w:cs="宋体"/>
                <w:color w:val="000000"/>
                <w:sz w:val="18"/>
                <w:szCs w:val="18"/>
              </w:rPr>
              <w:t>194.14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4C0C">
            <w:pPr>
              <w:wordWrap w:val="0"/>
              <w:spacing w:line="200" w:lineRule="exact"/>
              <w:jc w:val="right"/>
              <w:textAlignment w:val="center"/>
              <w:rPr>
                <w:rFonts w:hint="default" w:cs="宋体"/>
                <w:color w:val="000000"/>
                <w:sz w:val="18"/>
                <w:szCs w:val="18"/>
              </w:rPr>
            </w:pPr>
            <w:r>
              <w:rPr>
                <w:rFonts w:cs="宋体"/>
                <w:color w:val="000000"/>
                <w:sz w:val="18"/>
                <w:szCs w:val="18"/>
              </w:rPr>
              <w:t>194.14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4D5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BCEE">
            <w:pPr>
              <w:wordWrap w:val="0"/>
              <w:spacing w:line="200" w:lineRule="exact"/>
              <w:jc w:val="right"/>
              <w:textAlignment w:val="center"/>
              <w:rPr>
                <w:rFonts w:hint="default" w:cs="宋体"/>
                <w:color w:val="000000"/>
                <w:sz w:val="18"/>
                <w:szCs w:val="18"/>
              </w:rPr>
            </w:pPr>
            <w:r>
              <w:rPr>
                <w:color w:val="000000"/>
                <w:sz w:val="18"/>
              </w:rPr>
              <w:t xml:space="preserve"> </w:t>
            </w:r>
          </w:p>
        </w:tc>
      </w:tr>
    </w:tbl>
    <w:p w14:paraId="3BBD0CCF">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6A20A34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EA1395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996FDF5">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0124C63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重庆市沙坪坝区西永街道综合行政执法大队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AD5FE21">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E832E5F">
            <w:pPr>
              <w:jc w:val="right"/>
              <w:textAlignment w:val="bottom"/>
              <w:rPr>
                <w:rFonts w:hint="default" w:cs="宋体"/>
                <w:color w:val="000000"/>
                <w:sz w:val="20"/>
                <w:szCs w:val="20"/>
              </w:rPr>
            </w:pPr>
            <w:r>
              <w:rPr>
                <w:rFonts w:cs="宋体"/>
                <w:color w:val="000000"/>
                <w:sz w:val="20"/>
                <w:szCs w:val="20"/>
              </w:rPr>
              <w:t>公开05表</w:t>
            </w:r>
          </w:p>
        </w:tc>
      </w:tr>
      <w:tr w14:paraId="7022A427">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09954D5">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5582508">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191597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A64CE0E">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053F1">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A1346B">
            <w:pPr>
              <w:jc w:val="center"/>
              <w:textAlignment w:val="center"/>
              <w:rPr>
                <w:rFonts w:hint="default" w:cs="宋体"/>
                <w:b/>
                <w:color w:val="000000"/>
                <w:sz w:val="20"/>
                <w:szCs w:val="20"/>
              </w:rPr>
            </w:pPr>
            <w:r>
              <w:rPr>
                <w:rFonts w:cs="宋体"/>
                <w:b/>
                <w:color w:val="000000"/>
                <w:sz w:val="20"/>
                <w:szCs w:val="20"/>
              </w:rPr>
              <w:t>本年支出</w:t>
            </w:r>
          </w:p>
        </w:tc>
      </w:tr>
      <w:tr w14:paraId="339DDF28">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1B91E">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67790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9C0107">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E03572">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6F3054">
            <w:pPr>
              <w:jc w:val="center"/>
              <w:textAlignment w:val="center"/>
              <w:rPr>
                <w:rFonts w:hint="default" w:cs="宋体"/>
                <w:b/>
                <w:color w:val="000000"/>
                <w:sz w:val="20"/>
                <w:szCs w:val="20"/>
              </w:rPr>
            </w:pPr>
            <w:r>
              <w:rPr>
                <w:rFonts w:cs="宋体"/>
                <w:b/>
                <w:color w:val="000000"/>
                <w:sz w:val="20"/>
                <w:szCs w:val="20"/>
              </w:rPr>
              <w:t>项目支出</w:t>
            </w:r>
          </w:p>
        </w:tc>
      </w:tr>
      <w:tr w14:paraId="5E82DEA9">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6D6C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EB451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C5B22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4FA01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BD4EC0">
            <w:pPr>
              <w:jc w:val="center"/>
              <w:rPr>
                <w:rFonts w:hint="default" w:cs="宋体"/>
                <w:b/>
                <w:color w:val="000000"/>
                <w:sz w:val="20"/>
                <w:szCs w:val="20"/>
              </w:rPr>
            </w:pPr>
          </w:p>
        </w:tc>
      </w:tr>
      <w:tr w14:paraId="1ACD04BB">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4DB19">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7648E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D7218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2D2110">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5A3C6D">
            <w:pPr>
              <w:jc w:val="center"/>
              <w:rPr>
                <w:rFonts w:hint="default" w:cs="宋体"/>
                <w:b/>
                <w:color w:val="000000"/>
                <w:sz w:val="20"/>
                <w:szCs w:val="20"/>
              </w:rPr>
            </w:pPr>
          </w:p>
        </w:tc>
      </w:tr>
      <w:tr w14:paraId="1D6F6418">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B3953">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2F240">
            <w:pPr>
              <w:wordWrap w:val="0"/>
              <w:jc w:val="right"/>
              <w:textAlignment w:val="center"/>
              <w:rPr>
                <w:rFonts w:hint="default" w:cs="宋体"/>
                <w:b/>
                <w:color w:val="000000"/>
                <w:sz w:val="20"/>
                <w:szCs w:val="20"/>
              </w:rPr>
            </w:pPr>
            <w:r>
              <w:rPr>
                <w:rFonts w:cs="宋体"/>
                <w:b/>
                <w:bCs/>
                <w:color w:val="000000"/>
                <w:sz w:val="20"/>
                <w:szCs w:val="20"/>
              </w:rPr>
              <w:t>194.14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47DEF">
            <w:pPr>
              <w:wordWrap w:val="0"/>
              <w:jc w:val="right"/>
              <w:textAlignment w:val="center"/>
              <w:rPr>
                <w:rFonts w:hint="default" w:cs="宋体"/>
                <w:b/>
                <w:color w:val="000000"/>
                <w:sz w:val="20"/>
                <w:szCs w:val="20"/>
              </w:rPr>
            </w:pPr>
            <w:r>
              <w:rPr>
                <w:rFonts w:cs="宋体"/>
                <w:b/>
                <w:bCs/>
                <w:color w:val="000000"/>
                <w:sz w:val="20"/>
                <w:szCs w:val="20"/>
              </w:rPr>
              <w:t>164.46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FF6E4">
            <w:pPr>
              <w:wordWrap w:val="0"/>
              <w:jc w:val="right"/>
              <w:textAlignment w:val="center"/>
              <w:rPr>
                <w:rFonts w:hint="default" w:cs="宋体"/>
                <w:b/>
                <w:color w:val="000000"/>
                <w:sz w:val="20"/>
                <w:szCs w:val="20"/>
              </w:rPr>
            </w:pPr>
            <w:r>
              <w:rPr>
                <w:rFonts w:cs="宋体"/>
                <w:b/>
                <w:bCs/>
                <w:color w:val="000000"/>
                <w:sz w:val="20"/>
                <w:szCs w:val="20"/>
              </w:rPr>
              <w:t>29.69</w:t>
            </w:r>
            <w:r>
              <w:rPr>
                <w:b/>
                <w:color w:val="000000"/>
                <w:sz w:val="20"/>
              </w:rPr>
              <w:t xml:space="preserve"> </w:t>
            </w:r>
          </w:p>
        </w:tc>
      </w:tr>
      <w:tr w14:paraId="353FDD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FA956">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0200F">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AB4CC">
            <w:pPr>
              <w:wordWrap w:val="0"/>
              <w:jc w:val="right"/>
              <w:textAlignment w:val="center"/>
              <w:rPr>
                <w:rFonts w:hint="default" w:cs="宋体"/>
                <w:b/>
                <w:color w:val="000000"/>
                <w:sz w:val="20"/>
                <w:szCs w:val="20"/>
              </w:rPr>
            </w:pPr>
            <w:r>
              <w:rPr>
                <w:rFonts w:cs="宋体"/>
                <w:b/>
                <w:color w:val="000000"/>
                <w:sz w:val="20"/>
                <w:szCs w:val="20"/>
              </w:rPr>
              <w:t>10.70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6A551">
            <w:pPr>
              <w:wordWrap w:val="0"/>
              <w:jc w:val="right"/>
              <w:textAlignment w:val="center"/>
              <w:rPr>
                <w:rFonts w:hint="default" w:cs="宋体"/>
                <w:b/>
                <w:color w:val="000000"/>
                <w:sz w:val="20"/>
                <w:szCs w:val="20"/>
              </w:rPr>
            </w:pPr>
            <w:r>
              <w:rPr>
                <w:rFonts w:cs="宋体"/>
                <w:b/>
                <w:color w:val="000000"/>
                <w:sz w:val="20"/>
                <w:szCs w:val="20"/>
              </w:rPr>
              <w:t>10.70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0D889">
            <w:pPr>
              <w:wordWrap w:val="0"/>
              <w:jc w:val="right"/>
              <w:textAlignment w:val="center"/>
              <w:rPr>
                <w:rFonts w:hint="default" w:cs="宋体"/>
                <w:b/>
                <w:color w:val="000000"/>
                <w:sz w:val="20"/>
                <w:szCs w:val="20"/>
              </w:rPr>
            </w:pPr>
            <w:r>
              <w:rPr>
                <w:color w:val="000000"/>
                <w:sz w:val="20"/>
              </w:rPr>
              <w:t xml:space="preserve"> </w:t>
            </w:r>
          </w:p>
        </w:tc>
      </w:tr>
      <w:tr w14:paraId="0C2171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FDFF8">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02820">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0375B">
            <w:pPr>
              <w:wordWrap w:val="0"/>
              <w:jc w:val="right"/>
              <w:textAlignment w:val="center"/>
              <w:rPr>
                <w:rFonts w:hint="default" w:cs="宋体"/>
                <w:b/>
                <w:color w:val="000000"/>
                <w:sz w:val="20"/>
                <w:szCs w:val="20"/>
              </w:rPr>
            </w:pPr>
            <w:r>
              <w:rPr>
                <w:rFonts w:cs="宋体"/>
                <w:b/>
                <w:color w:val="000000"/>
                <w:sz w:val="20"/>
                <w:szCs w:val="20"/>
              </w:rPr>
              <w:t>10.70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86ED4">
            <w:pPr>
              <w:wordWrap w:val="0"/>
              <w:jc w:val="right"/>
              <w:textAlignment w:val="center"/>
              <w:rPr>
                <w:rFonts w:hint="default" w:cs="宋体"/>
                <w:b/>
                <w:color w:val="000000"/>
                <w:sz w:val="20"/>
                <w:szCs w:val="20"/>
              </w:rPr>
            </w:pPr>
            <w:r>
              <w:rPr>
                <w:rFonts w:cs="宋体"/>
                <w:b/>
                <w:color w:val="000000"/>
                <w:sz w:val="20"/>
                <w:szCs w:val="20"/>
              </w:rPr>
              <w:t>10.70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0B3E1">
            <w:pPr>
              <w:wordWrap w:val="0"/>
              <w:jc w:val="right"/>
              <w:textAlignment w:val="center"/>
              <w:rPr>
                <w:rFonts w:hint="default" w:cs="宋体"/>
                <w:b/>
                <w:color w:val="000000"/>
                <w:sz w:val="20"/>
                <w:szCs w:val="20"/>
              </w:rPr>
            </w:pPr>
            <w:r>
              <w:rPr>
                <w:color w:val="000000"/>
                <w:sz w:val="20"/>
              </w:rPr>
              <w:t xml:space="preserve"> </w:t>
            </w:r>
          </w:p>
        </w:tc>
      </w:tr>
      <w:tr w14:paraId="5B7E3E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5A8E">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5EFD2">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E3D67">
            <w:pPr>
              <w:wordWrap w:val="0"/>
              <w:jc w:val="right"/>
              <w:textAlignment w:val="center"/>
              <w:rPr>
                <w:rFonts w:hint="default" w:cs="宋体"/>
                <w:b/>
                <w:color w:val="000000"/>
                <w:sz w:val="20"/>
                <w:szCs w:val="20"/>
              </w:rPr>
            </w:pPr>
            <w:r>
              <w:rPr>
                <w:rFonts w:cs="宋体"/>
                <w:color w:val="000000"/>
                <w:sz w:val="20"/>
                <w:szCs w:val="20"/>
              </w:rPr>
              <w:t>7.13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68AC2">
            <w:pPr>
              <w:wordWrap w:val="0"/>
              <w:jc w:val="right"/>
              <w:textAlignment w:val="center"/>
              <w:rPr>
                <w:rFonts w:hint="default" w:cs="宋体"/>
                <w:b/>
                <w:color w:val="000000"/>
                <w:sz w:val="20"/>
                <w:szCs w:val="20"/>
              </w:rPr>
            </w:pPr>
            <w:r>
              <w:rPr>
                <w:rFonts w:cs="宋体"/>
                <w:color w:val="000000"/>
                <w:sz w:val="20"/>
                <w:szCs w:val="20"/>
              </w:rPr>
              <w:t>7.13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6155C">
            <w:pPr>
              <w:wordWrap w:val="0"/>
              <w:jc w:val="right"/>
              <w:textAlignment w:val="center"/>
              <w:rPr>
                <w:rFonts w:hint="default" w:cs="宋体"/>
                <w:b/>
                <w:color w:val="000000"/>
                <w:sz w:val="20"/>
                <w:szCs w:val="20"/>
              </w:rPr>
            </w:pPr>
            <w:r>
              <w:rPr>
                <w:color w:val="000000"/>
                <w:sz w:val="20"/>
              </w:rPr>
              <w:t xml:space="preserve"> </w:t>
            </w:r>
          </w:p>
        </w:tc>
      </w:tr>
      <w:tr w14:paraId="6AABD7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17932">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33E3F">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7AA83">
            <w:pPr>
              <w:wordWrap w:val="0"/>
              <w:jc w:val="right"/>
              <w:textAlignment w:val="center"/>
              <w:rPr>
                <w:rFonts w:hint="default" w:cs="宋体"/>
                <w:b/>
                <w:color w:val="000000"/>
                <w:sz w:val="20"/>
                <w:szCs w:val="20"/>
              </w:rPr>
            </w:pPr>
            <w:r>
              <w:rPr>
                <w:rFonts w:cs="宋体"/>
                <w:color w:val="000000"/>
                <w:sz w:val="20"/>
                <w:szCs w:val="20"/>
              </w:rPr>
              <w:t>3.57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54333">
            <w:pPr>
              <w:wordWrap w:val="0"/>
              <w:jc w:val="right"/>
              <w:textAlignment w:val="center"/>
              <w:rPr>
                <w:rFonts w:hint="default" w:cs="宋体"/>
                <w:b/>
                <w:color w:val="000000"/>
                <w:sz w:val="20"/>
                <w:szCs w:val="20"/>
              </w:rPr>
            </w:pPr>
            <w:r>
              <w:rPr>
                <w:rFonts w:cs="宋体"/>
                <w:color w:val="000000"/>
                <w:sz w:val="20"/>
                <w:szCs w:val="20"/>
              </w:rPr>
              <w:t>3.57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FCCAD">
            <w:pPr>
              <w:wordWrap w:val="0"/>
              <w:jc w:val="right"/>
              <w:textAlignment w:val="center"/>
              <w:rPr>
                <w:rFonts w:hint="default" w:cs="宋体"/>
                <w:b/>
                <w:color w:val="000000"/>
                <w:sz w:val="20"/>
                <w:szCs w:val="20"/>
              </w:rPr>
            </w:pPr>
            <w:r>
              <w:rPr>
                <w:color w:val="000000"/>
                <w:sz w:val="20"/>
              </w:rPr>
              <w:t xml:space="preserve"> </w:t>
            </w:r>
          </w:p>
        </w:tc>
      </w:tr>
      <w:tr w14:paraId="0D8014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37E5C">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37EEB">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8BBA2">
            <w:pPr>
              <w:wordWrap w:val="0"/>
              <w:jc w:val="right"/>
              <w:textAlignment w:val="center"/>
              <w:rPr>
                <w:rFonts w:hint="default" w:cs="宋体"/>
                <w:b/>
                <w:color w:val="000000"/>
                <w:sz w:val="20"/>
                <w:szCs w:val="20"/>
              </w:rPr>
            </w:pPr>
            <w:r>
              <w:rPr>
                <w:rFonts w:cs="宋体"/>
                <w:b/>
                <w:color w:val="000000"/>
                <w:sz w:val="20"/>
                <w:szCs w:val="20"/>
              </w:rPr>
              <w:t>4.46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333E1">
            <w:pPr>
              <w:wordWrap w:val="0"/>
              <w:jc w:val="right"/>
              <w:textAlignment w:val="center"/>
              <w:rPr>
                <w:rFonts w:hint="default" w:cs="宋体"/>
                <w:b/>
                <w:color w:val="000000"/>
                <w:sz w:val="20"/>
                <w:szCs w:val="20"/>
              </w:rPr>
            </w:pPr>
            <w:r>
              <w:rPr>
                <w:rFonts w:cs="宋体"/>
                <w:b/>
                <w:color w:val="000000"/>
                <w:sz w:val="20"/>
                <w:szCs w:val="20"/>
              </w:rPr>
              <w:t>4.46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A2CA9">
            <w:pPr>
              <w:wordWrap w:val="0"/>
              <w:jc w:val="right"/>
              <w:textAlignment w:val="center"/>
              <w:rPr>
                <w:rFonts w:hint="default" w:cs="宋体"/>
                <w:b/>
                <w:color w:val="000000"/>
                <w:sz w:val="20"/>
                <w:szCs w:val="20"/>
              </w:rPr>
            </w:pPr>
            <w:r>
              <w:rPr>
                <w:color w:val="000000"/>
                <w:sz w:val="20"/>
              </w:rPr>
              <w:t xml:space="preserve"> </w:t>
            </w:r>
          </w:p>
        </w:tc>
      </w:tr>
      <w:tr w14:paraId="19E2FB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9F7C7">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34CD5">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7626C">
            <w:pPr>
              <w:wordWrap w:val="0"/>
              <w:jc w:val="right"/>
              <w:textAlignment w:val="center"/>
              <w:rPr>
                <w:rFonts w:hint="default" w:cs="宋体"/>
                <w:b/>
                <w:color w:val="000000"/>
                <w:sz w:val="20"/>
                <w:szCs w:val="20"/>
              </w:rPr>
            </w:pPr>
            <w:r>
              <w:rPr>
                <w:rFonts w:cs="宋体"/>
                <w:b/>
                <w:color w:val="000000"/>
                <w:sz w:val="20"/>
                <w:szCs w:val="20"/>
              </w:rPr>
              <w:t>4.46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770F3">
            <w:pPr>
              <w:wordWrap w:val="0"/>
              <w:jc w:val="right"/>
              <w:textAlignment w:val="center"/>
              <w:rPr>
                <w:rFonts w:hint="default" w:cs="宋体"/>
                <w:b/>
                <w:color w:val="000000"/>
                <w:sz w:val="20"/>
                <w:szCs w:val="20"/>
              </w:rPr>
            </w:pPr>
            <w:r>
              <w:rPr>
                <w:rFonts w:cs="宋体"/>
                <w:b/>
                <w:color w:val="000000"/>
                <w:sz w:val="20"/>
                <w:szCs w:val="20"/>
              </w:rPr>
              <w:t>4.46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4D819">
            <w:pPr>
              <w:wordWrap w:val="0"/>
              <w:jc w:val="right"/>
              <w:textAlignment w:val="center"/>
              <w:rPr>
                <w:rFonts w:hint="default" w:cs="宋体"/>
                <w:b/>
                <w:color w:val="000000"/>
                <w:sz w:val="20"/>
                <w:szCs w:val="20"/>
              </w:rPr>
            </w:pPr>
            <w:r>
              <w:rPr>
                <w:color w:val="000000"/>
                <w:sz w:val="20"/>
              </w:rPr>
              <w:t xml:space="preserve"> </w:t>
            </w:r>
          </w:p>
        </w:tc>
      </w:tr>
      <w:tr w14:paraId="7E1AC6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7C7A2">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2738E">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80964">
            <w:pPr>
              <w:wordWrap w:val="0"/>
              <w:jc w:val="right"/>
              <w:textAlignment w:val="center"/>
              <w:rPr>
                <w:rFonts w:hint="default" w:cs="宋体"/>
                <w:b/>
                <w:color w:val="000000"/>
                <w:sz w:val="20"/>
                <w:szCs w:val="20"/>
              </w:rPr>
            </w:pPr>
            <w:r>
              <w:rPr>
                <w:rFonts w:cs="宋体"/>
                <w:color w:val="000000"/>
                <w:sz w:val="20"/>
                <w:szCs w:val="20"/>
              </w:rPr>
              <w:t>4.46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D365E">
            <w:pPr>
              <w:wordWrap w:val="0"/>
              <w:jc w:val="right"/>
              <w:textAlignment w:val="center"/>
              <w:rPr>
                <w:rFonts w:hint="default" w:cs="宋体"/>
                <w:b/>
                <w:color w:val="000000"/>
                <w:sz w:val="20"/>
                <w:szCs w:val="20"/>
              </w:rPr>
            </w:pPr>
            <w:r>
              <w:rPr>
                <w:rFonts w:cs="宋体"/>
                <w:color w:val="000000"/>
                <w:sz w:val="20"/>
                <w:szCs w:val="20"/>
              </w:rPr>
              <w:t>4.46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B8358">
            <w:pPr>
              <w:wordWrap w:val="0"/>
              <w:jc w:val="right"/>
              <w:textAlignment w:val="center"/>
              <w:rPr>
                <w:rFonts w:hint="default" w:cs="宋体"/>
                <w:b/>
                <w:color w:val="000000"/>
                <w:sz w:val="20"/>
                <w:szCs w:val="20"/>
              </w:rPr>
            </w:pPr>
            <w:r>
              <w:rPr>
                <w:color w:val="000000"/>
                <w:sz w:val="20"/>
              </w:rPr>
              <w:t xml:space="preserve"> </w:t>
            </w:r>
          </w:p>
        </w:tc>
      </w:tr>
      <w:tr w14:paraId="5D82D2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F150B">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72CD3">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F6EB8">
            <w:pPr>
              <w:wordWrap w:val="0"/>
              <w:jc w:val="right"/>
              <w:textAlignment w:val="center"/>
              <w:rPr>
                <w:rFonts w:hint="default" w:cs="宋体"/>
                <w:b/>
                <w:color w:val="000000"/>
                <w:sz w:val="20"/>
                <w:szCs w:val="20"/>
              </w:rPr>
            </w:pPr>
            <w:r>
              <w:rPr>
                <w:rFonts w:cs="宋体"/>
                <w:b/>
                <w:color w:val="000000"/>
                <w:sz w:val="20"/>
                <w:szCs w:val="20"/>
              </w:rPr>
              <w:t>172.95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78167">
            <w:pPr>
              <w:wordWrap w:val="0"/>
              <w:jc w:val="right"/>
              <w:textAlignment w:val="center"/>
              <w:rPr>
                <w:rFonts w:hint="default" w:cs="宋体"/>
                <w:b/>
                <w:color w:val="000000"/>
                <w:sz w:val="20"/>
                <w:szCs w:val="20"/>
              </w:rPr>
            </w:pPr>
            <w:r>
              <w:rPr>
                <w:rFonts w:cs="宋体"/>
                <w:b/>
                <w:color w:val="000000"/>
                <w:sz w:val="20"/>
                <w:szCs w:val="20"/>
              </w:rPr>
              <w:t>143.26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C3038">
            <w:pPr>
              <w:wordWrap w:val="0"/>
              <w:jc w:val="right"/>
              <w:textAlignment w:val="center"/>
              <w:rPr>
                <w:rFonts w:hint="default" w:cs="宋体"/>
                <w:b/>
                <w:color w:val="000000"/>
                <w:sz w:val="20"/>
                <w:szCs w:val="20"/>
              </w:rPr>
            </w:pPr>
            <w:r>
              <w:rPr>
                <w:rFonts w:cs="宋体"/>
                <w:b/>
                <w:color w:val="000000"/>
                <w:sz w:val="20"/>
                <w:szCs w:val="20"/>
              </w:rPr>
              <w:t>29.69</w:t>
            </w:r>
            <w:r>
              <w:rPr>
                <w:b/>
                <w:color w:val="000000"/>
                <w:sz w:val="20"/>
              </w:rPr>
              <w:t xml:space="preserve"> </w:t>
            </w:r>
          </w:p>
        </w:tc>
      </w:tr>
      <w:tr w14:paraId="6FC168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5439">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C15BB">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A66B3">
            <w:pPr>
              <w:wordWrap w:val="0"/>
              <w:jc w:val="right"/>
              <w:textAlignment w:val="center"/>
              <w:rPr>
                <w:rFonts w:hint="default" w:cs="宋体"/>
                <w:b/>
                <w:color w:val="000000"/>
                <w:sz w:val="20"/>
                <w:szCs w:val="20"/>
              </w:rPr>
            </w:pPr>
            <w:r>
              <w:rPr>
                <w:rFonts w:cs="宋体"/>
                <w:b/>
                <w:color w:val="000000"/>
                <w:sz w:val="20"/>
                <w:szCs w:val="20"/>
              </w:rPr>
              <w:t>172.95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2AA9B">
            <w:pPr>
              <w:wordWrap w:val="0"/>
              <w:jc w:val="right"/>
              <w:textAlignment w:val="center"/>
              <w:rPr>
                <w:rFonts w:hint="default" w:cs="宋体"/>
                <w:b/>
                <w:color w:val="000000"/>
                <w:sz w:val="20"/>
                <w:szCs w:val="20"/>
              </w:rPr>
            </w:pPr>
            <w:r>
              <w:rPr>
                <w:rFonts w:cs="宋体"/>
                <w:b/>
                <w:color w:val="000000"/>
                <w:sz w:val="20"/>
                <w:szCs w:val="20"/>
              </w:rPr>
              <w:t>143.26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7E461">
            <w:pPr>
              <w:wordWrap w:val="0"/>
              <w:jc w:val="right"/>
              <w:textAlignment w:val="center"/>
              <w:rPr>
                <w:rFonts w:hint="default" w:cs="宋体"/>
                <w:b/>
                <w:color w:val="000000"/>
                <w:sz w:val="20"/>
                <w:szCs w:val="20"/>
              </w:rPr>
            </w:pPr>
            <w:r>
              <w:rPr>
                <w:rFonts w:cs="宋体"/>
                <w:b/>
                <w:color w:val="000000"/>
                <w:sz w:val="20"/>
                <w:szCs w:val="20"/>
              </w:rPr>
              <w:t>29.69</w:t>
            </w:r>
            <w:r>
              <w:rPr>
                <w:b/>
                <w:color w:val="000000"/>
                <w:sz w:val="20"/>
              </w:rPr>
              <w:t xml:space="preserve"> </w:t>
            </w:r>
          </w:p>
        </w:tc>
      </w:tr>
      <w:tr w14:paraId="5F5DA7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255EF">
            <w:pPr>
              <w:textAlignment w:val="center"/>
              <w:rPr>
                <w:rFonts w:hint="default" w:cs="宋体"/>
                <w:color w:val="000000"/>
                <w:sz w:val="20"/>
                <w:szCs w:val="20"/>
              </w:rPr>
            </w:pPr>
            <w:r>
              <w:rPr>
                <w:rFonts w:cs="宋体"/>
                <w:color w:val="000000"/>
                <w:sz w:val="20"/>
                <w:szCs w:val="20"/>
              </w:rPr>
              <w:t>2120104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7A0F2">
            <w:pPr>
              <w:textAlignment w:val="center"/>
              <w:rPr>
                <w:rFonts w:hint="default" w:cs="宋体"/>
                <w:color w:val="000000"/>
                <w:sz w:val="20"/>
                <w:szCs w:val="20"/>
              </w:rPr>
            </w:pPr>
            <w:r>
              <w:rPr>
                <w:rFonts w:cs="宋体"/>
                <w:color w:val="000000"/>
                <w:sz w:val="20"/>
                <w:szCs w:val="20"/>
              </w:rPr>
              <w:t>城管执法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625B3">
            <w:pPr>
              <w:wordWrap w:val="0"/>
              <w:jc w:val="right"/>
              <w:textAlignment w:val="center"/>
              <w:rPr>
                <w:rFonts w:hint="default" w:cs="宋体"/>
                <w:b/>
                <w:color w:val="000000"/>
                <w:sz w:val="20"/>
                <w:szCs w:val="20"/>
              </w:rPr>
            </w:pPr>
            <w:r>
              <w:rPr>
                <w:rFonts w:cs="宋体"/>
                <w:color w:val="000000"/>
                <w:sz w:val="20"/>
                <w:szCs w:val="20"/>
              </w:rPr>
              <w:t>172.95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1304D">
            <w:pPr>
              <w:wordWrap w:val="0"/>
              <w:jc w:val="right"/>
              <w:textAlignment w:val="center"/>
              <w:rPr>
                <w:rFonts w:hint="default" w:cs="宋体"/>
                <w:b/>
                <w:color w:val="000000"/>
                <w:sz w:val="20"/>
                <w:szCs w:val="20"/>
              </w:rPr>
            </w:pPr>
            <w:r>
              <w:rPr>
                <w:rFonts w:cs="宋体"/>
                <w:color w:val="000000"/>
                <w:sz w:val="20"/>
                <w:szCs w:val="20"/>
              </w:rPr>
              <w:t>143.26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6BF81">
            <w:pPr>
              <w:wordWrap w:val="0"/>
              <w:jc w:val="right"/>
              <w:textAlignment w:val="center"/>
              <w:rPr>
                <w:rFonts w:hint="default" w:cs="宋体"/>
                <w:b/>
                <w:color w:val="000000"/>
                <w:sz w:val="20"/>
                <w:szCs w:val="20"/>
              </w:rPr>
            </w:pPr>
            <w:r>
              <w:rPr>
                <w:rFonts w:cs="宋体"/>
                <w:color w:val="000000"/>
                <w:sz w:val="20"/>
                <w:szCs w:val="20"/>
              </w:rPr>
              <w:t>29.69</w:t>
            </w:r>
            <w:r>
              <w:rPr>
                <w:color w:val="000000"/>
                <w:sz w:val="20"/>
              </w:rPr>
              <w:t xml:space="preserve"> </w:t>
            </w:r>
          </w:p>
        </w:tc>
      </w:tr>
      <w:tr w14:paraId="1C34AF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52D2">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0F7B7">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BEE84">
            <w:pPr>
              <w:wordWrap w:val="0"/>
              <w:jc w:val="right"/>
              <w:textAlignment w:val="center"/>
              <w:rPr>
                <w:rFonts w:hint="default" w:cs="宋体"/>
                <w:b/>
                <w:color w:val="000000"/>
                <w:sz w:val="20"/>
                <w:szCs w:val="20"/>
              </w:rPr>
            </w:pPr>
            <w:r>
              <w:rPr>
                <w:rFonts w:cs="宋体"/>
                <w:b/>
                <w:color w:val="000000"/>
                <w:sz w:val="20"/>
                <w:szCs w:val="20"/>
              </w:rPr>
              <w:t>6.04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9F8ED">
            <w:pPr>
              <w:wordWrap w:val="0"/>
              <w:jc w:val="right"/>
              <w:textAlignment w:val="center"/>
              <w:rPr>
                <w:rFonts w:hint="default" w:cs="宋体"/>
                <w:b/>
                <w:color w:val="000000"/>
                <w:sz w:val="20"/>
                <w:szCs w:val="20"/>
              </w:rPr>
            </w:pPr>
            <w:r>
              <w:rPr>
                <w:rFonts w:cs="宋体"/>
                <w:b/>
                <w:color w:val="000000"/>
                <w:sz w:val="20"/>
                <w:szCs w:val="20"/>
              </w:rPr>
              <w:t>6.04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F4DB4">
            <w:pPr>
              <w:wordWrap w:val="0"/>
              <w:jc w:val="right"/>
              <w:textAlignment w:val="center"/>
              <w:rPr>
                <w:rFonts w:hint="default" w:cs="宋体"/>
                <w:b/>
                <w:color w:val="000000"/>
                <w:sz w:val="20"/>
                <w:szCs w:val="20"/>
              </w:rPr>
            </w:pPr>
            <w:r>
              <w:rPr>
                <w:color w:val="000000"/>
                <w:sz w:val="20"/>
              </w:rPr>
              <w:t xml:space="preserve"> </w:t>
            </w:r>
          </w:p>
        </w:tc>
      </w:tr>
      <w:tr w14:paraId="5C482E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3707">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9CC67">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3627C">
            <w:pPr>
              <w:wordWrap w:val="0"/>
              <w:jc w:val="right"/>
              <w:textAlignment w:val="center"/>
              <w:rPr>
                <w:rFonts w:hint="default" w:cs="宋体"/>
                <w:b/>
                <w:color w:val="000000"/>
                <w:sz w:val="20"/>
                <w:szCs w:val="20"/>
              </w:rPr>
            </w:pPr>
            <w:r>
              <w:rPr>
                <w:rFonts w:cs="宋体"/>
                <w:b/>
                <w:color w:val="000000"/>
                <w:sz w:val="20"/>
                <w:szCs w:val="20"/>
              </w:rPr>
              <w:t>6.04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60B70">
            <w:pPr>
              <w:wordWrap w:val="0"/>
              <w:jc w:val="right"/>
              <w:textAlignment w:val="center"/>
              <w:rPr>
                <w:rFonts w:hint="default" w:cs="宋体"/>
                <w:b/>
                <w:color w:val="000000"/>
                <w:sz w:val="20"/>
                <w:szCs w:val="20"/>
              </w:rPr>
            </w:pPr>
            <w:r>
              <w:rPr>
                <w:rFonts w:cs="宋体"/>
                <w:b/>
                <w:color w:val="000000"/>
                <w:sz w:val="20"/>
                <w:szCs w:val="20"/>
              </w:rPr>
              <w:t>6.04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179BD">
            <w:pPr>
              <w:wordWrap w:val="0"/>
              <w:jc w:val="right"/>
              <w:textAlignment w:val="center"/>
              <w:rPr>
                <w:rFonts w:hint="default" w:cs="宋体"/>
                <w:b/>
                <w:color w:val="000000"/>
                <w:sz w:val="20"/>
                <w:szCs w:val="20"/>
              </w:rPr>
            </w:pPr>
            <w:r>
              <w:rPr>
                <w:color w:val="000000"/>
                <w:sz w:val="20"/>
              </w:rPr>
              <w:t xml:space="preserve"> </w:t>
            </w:r>
          </w:p>
        </w:tc>
      </w:tr>
      <w:tr w14:paraId="638768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866ED">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17F92">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7C5FA">
            <w:pPr>
              <w:wordWrap w:val="0"/>
              <w:jc w:val="right"/>
              <w:textAlignment w:val="center"/>
              <w:rPr>
                <w:rFonts w:hint="default" w:cs="宋体"/>
                <w:b/>
                <w:color w:val="000000"/>
                <w:sz w:val="20"/>
                <w:szCs w:val="20"/>
              </w:rPr>
            </w:pPr>
            <w:r>
              <w:rPr>
                <w:rFonts w:cs="宋体"/>
                <w:color w:val="000000"/>
                <w:sz w:val="20"/>
                <w:szCs w:val="20"/>
              </w:rPr>
              <w:t>6.04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2DBAA">
            <w:pPr>
              <w:wordWrap w:val="0"/>
              <w:jc w:val="right"/>
              <w:textAlignment w:val="center"/>
              <w:rPr>
                <w:rFonts w:hint="default" w:cs="宋体"/>
                <w:b/>
                <w:color w:val="000000"/>
                <w:sz w:val="20"/>
                <w:szCs w:val="20"/>
              </w:rPr>
            </w:pPr>
            <w:r>
              <w:rPr>
                <w:rFonts w:cs="宋体"/>
                <w:color w:val="000000"/>
                <w:sz w:val="20"/>
                <w:szCs w:val="20"/>
              </w:rPr>
              <w:t>6.04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1EC6A">
            <w:pPr>
              <w:wordWrap w:val="0"/>
              <w:jc w:val="right"/>
              <w:textAlignment w:val="center"/>
              <w:rPr>
                <w:rFonts w:hint="default" w:cs="宋体"/>
                <w:b/>
                <w:color w:val="000000"/>
                <w:sz w:val="20"/>
                <w:szCs w:val="20"/>
              </w:rPr>
            </w:pPr>
            <w:r>
              <w:rPr>
                <w:color w:val="000000"/>
                <w:sz w:val="20"/>
              </w:rPr>
              <w:t xml:space="preserve"> </w:t>
            </w:r>
          </w:p>
        </w:tc>
      </w:tr>
    </w:tbl>
    <w:p w14:paraId="5CB99BAE">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7963B26">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885556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96811F2">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CDC0593">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E29CD6B">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重庆市沙坪坝区西永街道综合行政执法大队</w:t>
            </w:r>
          </w:p>
        </w:tc>
        <w:tc>
          <w:tcPr>
            <w:tcW w:w="626" w:type="pct"/>
            <w:tcBorders>
              <w:top w:val="nil"/>
              <w:left w:val="nil"/>
              <w:bottom w:val="nil"/>
              <w:right w:val="nil"/>
            </w:tcBorders>
            <w:shd w:val="clear" w:color="auto" w:fill="auto"/>
            <w:noWrap/>
            <w:tcMar>
              <w:top w:w="15" w:type="dxa"/>
              <w:left w:w="15" w:type="dxa"/>
              <w:right w:w="15" w:type="dxa"/>
            </w:tcMar>
            <w:vAlign w:val="bottom"/>
          </w:tcPr>
          <w:p w14:paraId="04BA77E3">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095F62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41173A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C8F026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55BC688">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3EE0FEFD">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FCEE51F">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5F388E8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7C0E10F">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D86B44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3BEA146">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33DA49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BF4F59">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31596">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38007FE">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1580F0D">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3EC6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A070C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1246F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9AB6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716C4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54B6A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078C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56BFD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0A6882">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E07A554">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465F09">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B892AB">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DF7F03">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88E92">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227A3D">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B8521A">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25E0C">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4EF1D0">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9FA848">
            <w:pPr>
              <w:spacing w:line="200" w:lineRule="exact"/>
              <w:jc w:val="center"/>
              <w:rPr>
                <w:rFonts w:hint="default" w:cs="宋体"/>
                <w:b/>
                <w:color w:val="000000"/>
                <w:sz w:val="18"/>
                <w:szCs w:val="18"/>
              </w:rPr>
            </w:pPr>
          </w:p>
        </w:tc>
      </w:tr>
      <w:tr w14:paraId="643AC9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E52D2">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C0AD2">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7ED89">
            <w:pPr>
              <w:wordWrap w:val="0"/>
              <w:spacing w:line="200" w:lineRule="exact"/>
              <w:jc w:val="right"/>
              <w:textAlignment w:val="center"/>
              <w:rPr>
                <w:rFonts w:hint="default" w:cs="宋体"/>
                <w:color w:val="000000"/>
                <w:sz w:val="18"/>
                <w:szCs w:val="18"/>
              </w:rPr>
            </w:pPr>
            <w:r>
              <w:rPr>
                <w:rFonts w:cs="宋体"/>
                <w:color w:val="000000"/>
                <w:sz w:val="18"/>
                <w:szCs w:val="18"/>
              </w:rPr>
              <w:t>142.86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0730A">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A3167">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367A">
            <w:pPr>
              <w:wordWrap w:val="0"/>
              <w:spacing w:line="200" w:lineRule="exact"/>
              <w:jc w:val="right"/>
              <w:textAlignment w:val="center"/>
              <w:rPr>
                <w:rFonts w:hint="default" w:cs="宋体"/>
                <w:color w:val="000000"/>
                <w:sz w:val="18"/>
                <w:szCs w:val="18"/>
              </w:rPr>
            </w:pPr>
            <w:r>
              <w:rPr>
                <w:rFonts w:cs="宋体"/>
                <w:color w:val="000000"/>
                <w:sz w:val="18"/>
                <w:szCs w:val="18"/>
              </w:rPr>
              <w:t>21.60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4BC0B">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E9DAF">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3F214">
            <w:pPr>
              <w:wordWrap w:val="0"/>
              <w:spacing w:line="200" w:lineRule="exact"/>
              <w:jc w:val="right"/>
              <w:textAlignment w:val="center"/>
              <w:rPr>
                <w:rFonts w:hint="default" w:cs="宋体"/>
                <w:color w:val="000000"/>
                <w:sz w:val="18"/>
                <w:szCs w:val="18"/>
              </w:rPr>
            </w:pPr>
            <w:r>
              <w:rPr>
                <w:color w:val="000000"/>
                <w:sz w:val="18"/>
              </w:rPr>
              <w:t xml:space="preserve"> </w:t>
            </w:r>
          </w:p>
        </w:tc>
      </w:tr>
      <w:tr w14:paraId="7A293C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769E0">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5971B">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2D3C1">
            <w:pPr>
              <w:wordWrap w:val="0"/>
              <w:spacing w:line="200" w:lineRule="exact"/>
              <w:jc w:val="right"/>
              <w:textAlignment w:val="center"/>
              <w:rPr>
                <w:rFonts w:hint="default" w:cs="宋体"/>
                <w:color w:val="000000"/>
                <w:sz w:val="18"/>
                <w:szCs w:val="18"/>
              </w:rPr>
            </w:pPr>
            <w:r>
              <w:rPr>
                <w:rFonts w:cs="宋体"/>
                <w:color w:val="000000"/>
                <w:sz w:val="18"/>
                <w:szCs w:val="18"/>
              </w:rPr>
              <w:t>22.06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27100">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5D753">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28D">
            <w:pPr>
              <w:wordWrap w:val="0"/>
              <w:spacing w:line="200" w:lineRule="exact"/>
              <w:jc w:val="right"/>
              <w:textAlignment w:val="center"/>
              <w:rPr>
                <w:rFonts w:hint="default" w:cs="宋体"/>
                <w:color w:val="000000"/>
                <w:sz w:val="18"/>
                <w:szCs w:val="18"/>
              </w:rPr>
            </w:pPr>
            <w:r>
              <w:rPr>
                <w:rFonts w:cs="宋体"/>
                <w:color w:val="000000"/>
                <w:sz w:val="18"/>
                <w:szCs w:val="18"/>
              </w:rPr>
              <w:t>12.59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CE764">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5BBB2">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A0BD">
            <w:pPr>
              <w:wordWrap w:val="0"/>
              <w:spacing w:line="200" w:lineRule="exact"/>
              <w:jc w:val="right"/>
              <w:textAlignment w:val="center"/>
              <w:rPr>
                <w:rFonts w:hint="default" w:cs="宋体"/>
                <w:color w:val="000000"/>
                <w:sz w:val="18"/>
                <w:szCs w:val="18"/>
              </w:rPr>
            </w:pPr>
            <w:r>
              <w:rPr>
                <w:color w:val="000000"/>
                <w:sz w:val="18"/>
              </w:rPr>
              <w:t xml:space="preserve"> </w:t>
            </w:r>
          </w:p>
        </w:tc>
      </w:tr>
      <w:tr w14:paraId="5FC83F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2B713">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61444">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44FAA">
            <w:pPr>
              <w:wordWrap w:val="0"/>
              <w:spacing w:line="200" w:lineRule="exact"/>
              <w:jc w:val="right"/>
              <w:textAlignment w:val="center"/>
              <w:rPr>
                <w:rFonts w:hint="default" w:cs="宋体"/>
                <w:color w:val="000000"/>
                <w:sz w:val="18"/>
                <w:szCs w:val="18"/>
              </w:rPr>
            </w:pPr>
            <w:r>
              <w:rPr>
                <w:rFonts w:cs="宋体"/>
                <w:color w:val="000000"/>
                <w:sz w:val="18"/>
                <w:szCs w:val="18"/>
              </w:rPr>
              <w:t>0.77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11A3A">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80B5E">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90F5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EF9C9">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18B3B">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72FF9">
            <w:pPr>
              <w:wordWrap w:val="0"/>
              <w:spacing w:line="200" w:lineRule="exact"/>
              <w:jc w:val="right"/>
              <w:textAlignment w:val="center"/>
              <w:rPr>
                <w:rFonts w:hint="default" w:cs="宋体"/>
                <w:color w:val="000000"/>
                <w:sz w:val="18"/>
                <w:szCs w:val="18"/>
              </w:rPr>
            </w:pPr>
            <w:r>
              <w:rPr>
                <w:color w:val="000000"/>
                <w:sz w:val="18"/>
              </w:rPr>
              <w:t xml:space="preserve"> </w:t>
            </w:r>
          </w:p>
        </w:tc>
      </w:tr>
      <w:tr w14:paraId="2B62FA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D7A46">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89C27">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B845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20243">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D7E55">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4735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9E975">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E1C53">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6880">
            <w:pPr>
              <w:wordWrap w:val="0"/>
              <w:spacing w:line="200" w:lineRule="exact"/>
              <w:jc w:val="right"/>
              <w:textAlignment w:val="center"/>
              <w:rPr>
                <w:rFonts w:hint="default" w:cs="宋体"/>
                <w:color w:val="000000"/>
                <w:sz w:val="18"/>
                <w:szCs w:val="18"/>
              </w:rPr>
            </w:pPr>
            <w:r>
              <w:rPr>
                <w:color w:val="000000"/>
                <w:sz w:val="18"/>
              </w:rPr>
              <w:t xml:space="preserve"> </w:t>
            </w:r>
          </w:p>
        </w:tc>
      </w:tr>
      <w:tr w14:paraId="4004E7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64323">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A54CE">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3A6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24E67">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680FC">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F2CE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A3604">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715B6">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8D449">
            <w:pPr>
              <w:wordWrap w:val="0"/>
              <w:spacing w:line="200" w:lineRule="exact"/>
              <w:jc w:val="right"/>
              <w:textAlignment w:val="center"/>
              <w:rPr>
                <w:rFonts w:hint="default" w:cs="宋体"/>
                <w:color w:val="000000"/>
                <w:sz w:val="18"/>
                <w:szCs w:val="18"/>
              </w:rPr>
            </w:pPr>
            <w:r>
              <w:rPr>
                <w:color w:val="000000"/>
                <w:sz w:val="18"/>
              </w:rPr>
              <w:t xml:space="preserve"> </w:t>
            </w:r>
          </w:p>
        </w:tc>
      </w:tr>
      <w:tr w14:paraId="6BC713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AA608">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03CB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76EC">
            <w:pPr>
              <w:wordWrap w:val="0"/>
              <w:spacing w:line="200" w:lineRule="exact"/>
              <w:jc w:val="right"/>
              <w:textAlignment w:val="center"/>
              <w:rPr>
                <w:rFonts w:hint="default" w:cs="宋体"/>
                <w:color w:val="000000"/>
                <w:sz w:val="18"/>
                <w:szCs w:val="18"/>
              </w:rPr>
            </w:pPr>
            <w:r>
              <w:rPr>
                <w:rFonts w:cs="宋体"/>
                <w:color w:val="000000"/>
                <w:sz w:val="18"/>
                <w:szCs w:val="18"/>
              </w:rPr>
              <w:t>92.75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FF1B0">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7980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E2A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76E80">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6D6C7">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A658F">
            <w:pPr>
              <w:wordWrap w:val="0"/>
              <w:spacing w:line="200" w:lineRule="exact"/>
              <w:jc w:val="right"/>
              <w:textAlignment w:val="center"/>
              <w:rPr>
                <w:rFonts w:hint="default" w:cs="宋体"/>
                <w:color w:val="000000"/>
                <w:sz w:val="18"/>
                <w:szCs w:val="18"/>
              </w:rPr>
            </w:pPr>
            <w:r>
              <w:rPr>
                <w:color w:val="000000"/>
                <w:sz w:val="18"/>
              </w:rPr>
              <w:t xml:space="preserve"> </w:t>
            </w:r>
          </w:p>
        </w:tc>
      </w:tr>
      <w:tr w14:paraId="31AEBF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3C050">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5A1D7">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E9AB6">
            <w:pPr>
              <w:wordWrap w:val="0"/>
              <w:spacing w:line="200" w:lineRule="exact"/>
              <w:jc w:val="right"/>
              <w:textAlignment w:val="center"/>
              <w:rPr>
                <w:rFonts w:hint="default" w:cs="宋体"/>
                <w:color w:val="000000"/>
                <w:sz w:val="18"/>
                <w:szCs w:val="18"/>
              </w:rPr>
            </w:pPr>
            <w:r>
              <w:rPr>
                <w:rFonts w:cs="宋体"/>
                <w:color w:val="000000"/>
                <w:sz w:val="18"/>
                <w:szCs w:val="18"/>
              </w:rPr>
              <w:t>7.13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1F748">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863B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5D3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3CD5E">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A71AD">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F495">
            <w:pPr>
              <w:wordWrap w:val="0"/>
              <w:spacing w:line="200" w:lineRule="exact"/>
              <w:jc w:val="right"/>
              <w:textAlignment w:val="center"/>
              <w:rPr>
                <w:rFonts w:hint="default" w:cs="宋体"/>
                <w:color w:val="000000"/>
                <w:sz w:val="18"/>
                <w:szCs w:val="18"/>
              </w:rPr>
            </w:pPr>
            <w:r>
              <w:rPr>
                <w:color w:val="000000"/>
                <w:sz w:val="18"/>
              </w:rPr>
              <w:t xml:space="preserve"> </w:t>
            </w:r>
          </w:p>
        </w:tc>
      </w:tr>
      <w:tr w14:paraId="2A28A2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807CE">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03AD6">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E4C7">
            <w:pPr>
              <w:wordWrap w:val="0"/>
              <w:spacing w:line="200" w:lineRule="exact"/>
              <w:jc w:val="right"/>
              <w:textAlignment w:val="center"/>
              <w:rPr>
                <w:rFonts w:hint="default" w:cs="宋体"/>
                <w:color w:val="000000"/>
                <w:sz w:val="18"/>
                <w:szCs w:val="18"/>
              </w:rPr>
            </w:pPr>
            <w:r>
              <w:rPr>
                <w:rFonts w:cs="宋体"/>
                <w:color w:val="000000"/>
                <w:sz w:val="18"/>
                <w:szCs w:val="18"/>
              </w:rPr>
              <w:t>3.57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E999B">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7BE22">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C443">
            <w:pPr>
              <w:wordWrap w:val="0"/>
              <w:spacing w:line="200" w:lineRule="exact"/>
              <w:jc w:val="right"/>
              <w:textAlignment w:val="center"/>
              <w:rPr>
                <w:rFonts w:hint="default" w:cs="宋体"/>
                <w:color w:val="000000"/>
                <w:sz w:val="18"/>
                <w:szCs w:val="18"/>
              </w:rPr>
            </w:pPr>
            <w:r>
              <w:rPr>
                <w:rFonts w:cs="宋体"/>
                <w:color w:val="000000"/>
                <w:sz w:val="18"/>
                <w:szCs w:val="18"/>
              </w:rPr>
              <w:t>1.56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73B19">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2F21D">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F400A">
            <w:pPr>
              <w:wordWrap w:val="0"/>
              <w:spacing w:line="200" w:lineRule="exact"/>
              <w:jc w:val="right"/>
              <w:textAlignment w:val="center"/>
              <w:rPr>
                <w:rFonts w:hint="default" w:cs="宋体"/>
                <w:color w:val="000000"/>
                <w:sz w:val="18"/>
                <w:szCs w:val="18"/>
              </w:rPr>
            </w:pPr>
            <w:r>
              <w:rPr>
                <w:color w:val="000000"/>
                <w:sz w:val="18"/>
              </w:rPr>
              <w:t xml:space="preserve"> </w:t>
            </w:r>
          </w:p>
        </w:tc>
      </w:tr>
      <w:tr w14:paraId="272C82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19834">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8E9FD">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58CB7">
            <w:pPr>
              <w:wordWrap w:val="0"/>
              <w:spacing w:line="200" w:lineRule="exact"/>
              <w:jc w:val="right"/>
              <w:textAlignment w:val="center"/>
              <w:rPr>
                <w:rFonts w:hint="default" w:cs="宋体"/>
                <w:color w:val="000000"/>
                <w:sz w:val="18"/>
                <w:szCs w:val="18"/>
              </w:rPr>
            </w:pPr>
            <w:r>
              <w:rPr>
                <w:rFonts w:cs="宋体"/>
                <w:color w:val="000000"/>
                <w:sz w:val="18"/>
                <w:szCs w:val="18"/>
              </w:rPr>
              <w:t>3.79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4216B">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2F704">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12B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9F483">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60D26">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33031">
            <w:pPr>
              <w:wordWrap w:val="0"/>
              <w:spacing w:line="200" w:lineRule="exact"/>
              <w:jc w:val="right"/>
              <w:textAlignment w:val="center"/>
              <w:rPr>
                <w:rFonts w:hint="default" w:cs="宋体"/>
                <w:color w:val="000000"/>
                <w:sz w:val="18"/>
                <w:szCs w:val="18"/>
              </w:rPr>
            </w:pPr>
            <w:r>
              <w:rPr>
                <w:color w:val="000000"/>
                <w:sz w:val="18"/>
              </w:rPr>
              <w:t xml:space="preserve"> </w:t>
            </w:r>
          </w:p>
        </w:tc>
      </w:tr>
      <w:tr w14:paraId="0393638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75745">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BF378">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10B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7342B">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94C15">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A223">
            <w:pPr>
              <w:wordWrap w:val="0"/>
              <w:spacing w:line="200" w:lineRule="exact"/>
              <w:jc w:val="right"/>
              <w:textAlignment w:val="center"/>
              <w:rPr>
                <w:rFonts w:hint="default" w:cs="宋体"/>
                <w:color w:val="000000"/>
                <w:sz w:val="18"/>
                <w:szCs w:val="18"/>
              </w:rPr>
            </w:pPr>
            <w:r>
              <w:rPr>
                <w:rFonts w:cs="宋体"/>
                <w:color w:val="000000"/>
                <w:sz w:val="18"/>
                <w:szCs w:val="18"/>
              </w:rPr>
              <w:t>2.91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0F0C2">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1065D">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E6FE">
            <w:pPr>
              <w:wordWrap w:val="0"/>
              <w:spacing w:line="200" w:lineRule="exact"/>
              <w:jc w:val="right"/>
              <w:textAlignment w:val="center"/>
              <w:rPr>
                <w:rFonts w:hint="default" w:cs="宋体"/>
                <w:color w:val="000000"/>
                <w:sz w:val="18"/>
                <w:szCs w:val="18"/>
              </w:rPr>
            </w:pPr>
            <w:r>
              <w:rPr>
                <w:color w:val="000000"/>
                <w:sz w:val="18"/>
              </w:rPr>
              <w:t xml:space="preserve"> </w:t>
            </w:r>
          </w:p>
        </w:tc>
      </w:tr>
      <w:tr w14:paraId="3F3279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D45C5">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A84B6">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1467">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5AEE7">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3949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7E89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338EF">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BEC43">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38C1A">
            <w:pPr>
              <w:wordWrap w:val="0"/>
              <w:spacing w:line="200" w:lineRule="exact"/>
              <w:jc w:val="right"/>
              <w:textAlignment w:val="center"/>
              <w:rPr>
                <w:rFonts w:hint="default" w:cs="宋体"/>
                <w:color w:val="000000"/>
                <w:sz w:val="18"/>
                <w:szCs w:val="18"/>
              </w:rPr>
            </w:pPr>
            <w:r>
              <w:rPr>
                <w:color w:val="000000"/>
                <w:sz w:val="18"/>
              </w:rPr>
              <w:t xml:space="preserve"> </w:t>
            </w:r>
          </w:p>
        </w:tc>
      </w:tr>
      <w:tr w14:paraId="397F22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A6C4C">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95628">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1F5D">
            <w:pPr>
              <w:wordWrap w:val="0"/>
              <w:spacing w:line="200" w:lineRule="exact"/>
              <w:jc w:val="right"/>
              <w:textAlignment w:val="center"/>
              <w:rPr>
                <w:rFonts w:hint="default" w:cs="宋体"/>
                <w:color w:val="000000"/>
                <w:sz w:val="18"/>
                <w:szCs w:val="18"/>
              </w:rPr>
            </w:pPr>
            <w:r>
              <w:rPr>
                <w:rFonts w:cs="宋体"/>
                <w:color w:val="000000"/>
                <w:sz w:val="18"/>
                <w:szCs w:val="18"/>
              </w:rPr>
              <w:t>6.04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EFCAB">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FE357">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7BC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6BF88">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ECBBA">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A7A34">
            <w:pPr>
              <w:wordWrap w:val="0"/>
              <w:spacing w:line="200" w:lineRule="exact"/>
              <w:jc w:val="right"/>
              <w:textAlignment w:val="center"/>
              <w:rPr>
                <w:rFonts w:hint="default" w:cs="宋体"/>
                <w:color w:val="000000"/>
                <w:sz w:val="18"/>
                <w:szCs w:val="18"/>
              </w:rPr>
            </w:pPr>
            <w:r>
              <w:rPr>
                <w:color w:val="000000"/>
                <w:sz w:val="18"/>
              </w:rPr>
              <w:t xml:space="preserve"> </w:t>
            </w:r>
          </w:p>
        </w:tc>
      </w:tr>
      <w:tr w14:paraId="3AAD17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389D7">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BE242">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3E00F">
            <w:pPr>
              <w:wordWrap w:val="0"/>
              <w:spacing w:line="200" w:lineRule="exact"/>
              <w:jc w:val="right"/>
              <w:textAlignment w:val="center"/>
              <w:rPr>
                <w:rFonts w:hint="default" w:cs="宋体"/>
                <w:color w:val="000000"/>
                <w:sz w:val="18"/>
                <w:szCs w:val="18"/>
              </w:rPr>
            </w:pPr>
            <w:r>
              <w:rPr>
                <w:rFonts w:cs="宋体"/>
                <w:color w:val="000000"/>
                <w:sz w:val="18"/>
                <w:szCs w:val="18"/>
              </w:rPr>
              <w:t>1.55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77060">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ECCF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930F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921EB">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6FD4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F5C84">
            <w:pPr>
              <w:wordWrap w:val="0"/>
              <w:spacing w:line="200" w:lineRule="exact"/>
              <w:jc w:val="right"/>
              <w:textAlignment w:val="center"/>
              <w:rPr>
                <w:rFonts w:hint="default" w:cs="宋体"/>
                <w:color w:val="000000"/>
                <w:sz w:val="18"/>
                <w:szCs w:val="18"/>
              </w:rPr>
            </w:pPr>
            <w:r>
              <w:rPr>
                <w:color w:val="000000"/>
                <w:sz w:val="18"/>
              </w:rPr>
              <w:t xml:space="preserve"> </w:t>
            </w:r>
          </w:p>
        </w:tc>
      </w:tr>
      <w:tr w14:paraId="252729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DE4D5">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08165">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B424">
            <w:pPr>
              <w:wordWrap w:val="0"/>
              <w:spacing w:line="200" w:lineRule="exact"/>
              <w:jc w:val="right"/>
              <w:textAlignment w:val="center"/>
              <w:rPr>
                <w:rFonts w:hint="default" w:cs="宋体"/>
                <w:color w:val="000000"/>
                <w:sz w:val="18"/>
                <w:szCs w:val="18"/>
              </w:rPr>
            </w:pPr>
            <w:r>
              <w:rPr>
                <w:rFonts w:cs="宋体"/>
                <w:color w:val="000000"/>
                <w:sz w:val="18"/>
                <w:szCs w:val="18"/>
              </w:rPr>
              <w:t>3.95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BA89D">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07038">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DDE5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8CE09">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4FBD9">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E7FBC">
            <w:pPr>
              <w:wordWrap w:val="0"/>
              <w:spacing w:line="200" w:lineRule="exact"/>
              <w:jc w:val="right"/>
              <w:textAlignment w:val="center"/>
              <w:rPr>
                <w:rFonts w:hint="default" w:cs="宋体"/>
                <w:color w:val="000000"/>
                <w:sz w:val="18"/>
                <w:szCs w:val="18"/>
              </w:rPr>
            </w:pPr>
            <w:r>
              <w:rPr>
                <w:color w:val="000000"/>
                <w:sz w:val="18"/>
              </w:rPr>
              <w:t xml:space="preserve"> </w:t>
            </w:r>
          </w:p>
        </w:tc>
      </w:tr>
      <w:tr w14:paraId="5EBABC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4D541">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61A3F">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9B17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AD0A4">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30151">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63CD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80732">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9113B">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6FF3E">
            <w:pPr>
              <w:wordWrap w:val="0"/>
              <w:spacing w:line="200" w:lineRule="exact"/>
              <w:jc w:val="right"/>
              <w:textAlignment w:val="center"/>
              <w:rPr>
                <w:rFonts w:hint="default" w:cs="宋体"/>
                <w:color w:val="000000"/>
                <w:sz w:val="18"/>
                <w:szCs w:val="18"/>
              </w:rPr>
            </w:pPr>
            <w:r>
              <w:rPr>
                <w:color w:val="000000"/>
                <w:sz w:val="18"/>
              </w:rPr>
              <w:t xml:space="preserve"> </w:t>
            </w:r>
          </w:p>
        </w:tc>
      </w:tr>
      <w:tr w14:paraId="365132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59F99">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88613">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6A6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AFA04">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623F2">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F97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8427D">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BA3B5">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4189D">
            <w:pPr>
              <w:wordWrap w:val="0"/>
              <w:spacing w:line="200" w:lineRule="exact"/>
              <w:jc w:val="right"/>
              <w:textAlignment w:val="center"/>
              <w:rPr>
                <w:rFonts w:hint="default" w:cs="宋体"/>
                <w:color w:val="000000"/>
                <w:sz w:val="18"/>
                <w:szCs w:val="18"/>
              </w:rPr>
            </w:pPr>
            <w:r>
              <w:rPr>
                <w:color w:val="000000"/>
                <w:sz w:val="18"/>
              </w:rPr>
              <w:t xml:space="preserve"> </w:t>
            </w:r>
          </w:p>
        </w:tc>
      </w:tr>
      <w:tr w14:paraId="7322D3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28F34">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CADAF">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FECB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8EFA9">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F15A9">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EEA8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93496">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320A7">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8F6A">
            <w:pPr>
              <w:wordWrap w:val="0"/>
              <w:spacing w:line="200" w:lineRule="exact"/>
              <w:jc w:val="right"/>
              <w:textAlignment w:val="center"/>
              <w:rPr>
                <w:rFonts w:hint="default" w:cs="宋体"/>
                <w:color w:val="000000"/>
                <w:sz w:val="18"/>
                <w:szCs w:val="18"/>
              </w:rPr>
            </w:pPr>
            <w:r>
              <w:rPr>
                <w:color w:val="000000"/>
                <w:sz w:val="18"/>
              </w:rPr>
              <w:t xml:space="preserve"> </w:t>
            </w:r>
          </w:p>
        </w:tc>
      </w:tr>
      <w:tr w14:paraId="430C89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17D01">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55A38">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2DB6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8D091">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64122">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BC3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AAEBF">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EBFA2">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996D">
            <w:pPr>
              <w:wordWrap w:val="0"/>
              <w:spacing w:line="200" w:lineRule="exact"/>
              <w:jc w:val="right"/>
              <w:textAlignment w:val="center"/>
              <w:rPr>
                <w:rFonts w:hint="default" w:cs="宋体"/>
                <w:color w:val="000000"/>
                <w:sz w:val="18"/>
                <w:szCs w:val="18"/>
              </w:rPr>
            </w:pPr>
            <w:r>
              <w:rPr>
                <w:color w:val="000000"/>
                <w:sz w:val="18"/>
              </w:rPr>
              <w:t xml:space="preserve"> </w:t>
            </w:r>
          </w:p>
        </w:tc>
      </w:tr>
      <w:tr w14:paraId="171097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29424">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9FC53">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CE6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8F002">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C5059">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3351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83CCB">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133C0">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3E44">
            <w:pPr>
              <w:wordWrap w:val="0"/>
              <w:spacing w:line="200" w:lineRule="exact"/>
              <w:jc w:val="right"/>
              <w:textAlignment w:val="center"/>
              <w:rPr>
                <w:rFonts w:hint="default" w:cs="宋体"/>
                <w:color w:val="000000"/>
                <w:sz w:val="18"/>
                <w:szCs w:val="18"/>
              </w:rPr>
            </w:pPr>
            <w:r>
              <w:rPr>
                <w:color w:val="000000"/>
                <w:sz w:val="18"/>
              </w:rPr>
              <w:t xml:space="preserve"> </w:t>
            </w:r>
          </w:p>
        </w:tc>
      </w:tr>
      <w:tr w14:paraId="4DD963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709E1">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2F4A0">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F699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2293B">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4ADCD">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C649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AF960">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DA486">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1EA">
            <w:pPr>
              <w:wordWrap w:val="0"/>
              <w:spacing w:line="200" w:lineRule="exact"/>
              <w:jc w:val="right"/>
              <w:textAlignment w:val="center"/>
              <w:rPr>
                <w:rFonts w:hint="default" w:cs="宋体"/>
                <w:color w:val="000000"/>
                <w:sz w:val="18"/>
                <w:szCs w:val="18"/>
              </w:rPr>
            </w:pPr>
            <w:r>
              <w:rPr>
                <w:color w:val="000000"/>
                <w:sz w:val="18"/>
              </w:rPr>
              <w:t xml:space="preserve"> </w:t>
            </w:r>
          </w:p>
        </w:tc>
      </w:tr>
      <w:tr w14:paraId="79CBC9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C483B">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BC8F0">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8804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EA6AC">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CDDC4">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7468">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28935">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67E69">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58EA">
            <w:pPr>
              <w:wordWrap w:val="0"/>
              <w:spacing w:line="200" w:lineRule="exact"/>
              <w:jc w:val="right"/>
              <w:textAlignment w:val="center"/>
              <w:rPr>
                <w:rFonts w:hint="default" w:cs="宋体"/>
                <w:color w:val="000000"/>
                <w:sz w:val="18"/>
                <w:szCs w:val="18"/>
              </w:rPr>
            </w:pPr>
            <w:r>
              <w:rPr>
                <w:color w:val="000000"/>
                <w:sz w:val="18"/>
              </w:rPr>
              <w:t xml:space="preserve"> </w:t>
            </w:r>
          </w:p>
        </w:tc>
      </w:tr>
      <w:tr w14:paraId="4430A0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EDC38">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30F3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4D4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17622">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DFD87">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3CB3A">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87032">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51F62">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1B7B0">
            <w:pPr>
              <w:wordWrap w:val="0"/>
              <w:spacing w:line="200" w:lineRule="exact"/>
              <w:jc w:val="right"/>
              <w:textAlignment w:val="center"/>
              <w:rPr>
                <w:rFonts w:hint="default" w:cs="宋体"/>
                <w:color w:val="000000"/>
                <w:sz w:val="18"/>
                <w:szCs w:val="18"/>
              </w:rPr>
            </w:pPr>
            <w:r>
              <w:rPr>
                <w:color w:val="000000"/>
                <w:sz w:val="18"/>
              </w:rPr>
              <w:t xml:space="preserve"> </w:t>
            </w:r>
          </w:p>
        </w:tc>
      </w:tr>
      <w:tr w14:paraId="4F3675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BEAE3">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EB9A4">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A4B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0D08A">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CE47F">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B5FB">
            <w:pPr>
              <w:wordWrap w:val="0"/>
              <w:spacing w:line="200" w:lineRule="exact"/>
              <w:jc w:val="right"/>
              <w:textAlignment w:val="center"/>
              <w:rPr>
                <w:rFonts w:hint="default" w:cs="宋体"/>
                <w:color w:val="000000"/>
                <w:sz w:val="18"/>
                <w:szCs w:val="18"/>
              </w:rPr>
            </w:pPr>
            <w:r>
              <w:rPr>
                <w:rFonts w:cs="宋体"/>
                <w:color w:val="000000"/>
                <w:sz w:val="18"/>
                <w:szCs w:val="18"/>
              </w:rPr>
              <w:t>0.89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0097F">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9002A">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8197C">
            <w:pPr>
              <w:wordWrap w:val="0"/>
              <w:spacing w:line="200" w:lineRule="exact"/>
              <w:jc w:val="right"/>
              <w:textAlignment w:val="center"/>
              <w:rPr>
                <w:rFonts w:hint="default" w:cs="宋体"/>
                <w:color w:val="000000"/>
                <w:sz w:val="18"/>
                <w:szCs w:val="18"/>
              </w:rPr>
            </w:pPr>
            <w:r>
              <w:rPr>
                <w:color w:val="000000"/>
                <w:sz w:val="18"/>
              </w:rPr>
              <w:t xml:space="preserve"> </w:t>
            </w:r>
          </w:p>
        </w:tc>
      </w:tr>
      <w:tr w14:paraId="2E522B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20572">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7EDA9">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540F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B0686">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609A3">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8C94">
            <w:pPr>
              <w:wordWrap w:val="0"/>
              <w:spacing w:line="200" w:lineRule="exact"/>
              <w:jc w:val="right"/>
              <w:textAlignment w:val="center"/>
              <w:rPr>
                <w:rFonts w:hint="default" w:cs="宋体"/>
                <w:color w:val="000000"/>
                <w:sz w:val="18"/>
                <w:szCs w:val="18"/>
              </w:rPr>
            </w:pPr>
            <w:r>
              <w:rPr>
                <w:rFonts w:cs="宋体"/>
                <w:color w:val="000000"/>
                <w:sz w:val="18"/>
                <w:szCs w:val="18"/>
              </w:rPr>
              <w:t>0.65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9E5DA">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3BF19">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194A">
            <w:pPr>
              <w:wordWrap w:val="0"/>
              <w:spacing w:line="200" w:lineRule="exact"/>
              <w:jc w:val="right"/>
              <w:textAlignment w:val="center"/>
              <w:rPr>
                <w:rFonts w:hint="default" w:cs="宋体"/>
                <w:color w:val="000000"/>
                <w:sz w:val="18"/>
                <w:szCs w:val="18"/>
              </w:rPr>
            </w:pPr>
            <w:r>
              <w:rPr>
                <w:color w:val="000000"/>
                <w:sz w:val="18"/>
              </w:rPr>
              <w:t xml:space="preserve"> </w:t>
            </w:r>
          </w:p>
        </w:tc>
      </w:tr>
      <w:tr w14:paraId="45636A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69A42">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8A074">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711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01977">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D98FD">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E29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AF1E0">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DFB5C">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0E239">
            <w:pPr>
              <w:wordWrap w:val="0"/>
              <w:spacing w:line="200" w:lineRule="exact"/>
              <w:jc w:val="right"/>
              <w:textAlignment w:val="center"/>
              <w:rPr>
                <w:rFonts w:hint="default" w:cs="宋体"/>
                <w:color w:val="000000"/>
                <w:sz w:val="18"/>
                <w:szCs w:val="18"/>
              </w:rPr>
            </w:pPr>
            <w:r>
              <w:rPr>
                <w:color w:val="000000"/>
                <w:sz w:val="18"/>
              </w:rPr>
              <w:t xml:space="preserve"> </w:t>
            </w:r>
          </w:p>
        </w:tc>
      </w:tr>
      <w:tr w14:paraId="743C38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83532">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D6A18">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1DF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77C1B">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0E1AF">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FA8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DBB92">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1C885">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69985">
            <w:pPr>
              <w:wordWrap w:val="0"/>
              <w:spacing w:line="200" w:lineRule="exact"/>
              <w:jc w:val="right"/>
              <w:textAlignment w:val="center"/>
              <w:rPr>
                <w:rFonts w:hint="default" w:cs="宋体"/>
                <w:color w:val="000000"/>
                <w:sz w:val="18"/>
                <w:szCs w:val="18"/>
              </w:rPr>
            </w:pPr>
            <w:r>
              <w:rPr>
                <w:color w:val="000000"/>
                <w:sz w:val="18"/>
              </w:rPr>
              <w:t xml:space="preserve"> </w:t>
            </w:r>
          </w:p>
        </w:tc>
      </w:tr>
      <w:tr w14:paraId="4AADCD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F57CC">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80659">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86AF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D19B2">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F747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3D8E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56133">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EB35A">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344A8">
            <w:pPr>
              <w:wordWrap w:val="0"/>
              <w:spacing w:line="200" w:lineRule="exact"/>
              <w:jc w:val="right"/>
              <w:textAlignment w:val="center"/>
              <w:rPr>
                <w:rFonts w:hint="default" w:cs="宋体"/>
                <w:color w:val="000000"/>
                <w:sz w:val="18"/>
                <w:szCs w:val="18"/>
              </w:rPr>
            </w:pPr>
            <w:r>
              <w:rPr>
                <w:color w:val="000000"/>
                <w:sz w:val="18"/>
              </w:rPr>
              <w:t xml:space="preserve"> </w:t>
            </w:r>
          </w:p>
        </w:tc>
      </w:tr>
      <w:tr w14:paraId="16397D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CCEB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413F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FE7C0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963E7">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A4759">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DE2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B2AB5">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22ABB">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E44FD">
            <w:pPr>
              <w:wordWrap w:val="0"/>
              <w:spacing w:line="200" w:lineRule="exact"/>
              <w:jc w:val="right"/>
              <w:textAlignment w:val="center"/>
              <w:rPr>
                <w:rFonts w:hint="default" w:cs="宋体"/>
                <w:color w:val="000000"/>
                <w:sz w:val="18"/>
                <w:szCs w:val="18"/>
              </w:rPr>
            </w:pPr>
            <w:r>
              <w:rPr>
                <w:color w:val="000000"/>
                <w:sz w:val="18"/>
              </w:rPr>
              <w:t xml:space="preserve"> </w:t>
            </w:r>
          </w:p>
        </w:tc>
      </w:tr>
      <w:tr w14:paraId="37B985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F87D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A3DA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8C42F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24EB4">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24028">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4268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70DBF">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6FFCD">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023C7">
            <w:pPr>
              <w:wordWrap w:val="0"/>
              <w:spacing w:line="200" w:lineRule="exact"/>
              <w:jc w:val="right"/>
              <w:textAlignment w:val="center"/>
              <w:rPr>
                <w:rFonts w:hint="default" w:cs="宋体"/>
                <w:color w:val="000000"/>
                <w:sz w:val="18"/>
                <w:szCs w:val="18"/>
              </w:rPr>
            </w:pPr>
            <w:r>
              <w:rPr>
                <w:color w:val="000000"/>
                <w:sz w:val="18"/>
              </w:rPr>
              <w:t xml:space="preserve"> </w:t>
            </w:r>
          </w:p>
        </w:tc>
      </w:tr>
      <w:tr w14:paraId="14EBB0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0269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4732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0256E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D2E3F">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3D531">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69C6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A1E8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1694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5D0D">
            <w:pPr>
              <w:spacing w:line="200" w:lineRule="exact"/>
              <w:jc w:val="right"/>
              <w:rPr>
                <w:rFonts w:hint="default" w:cs="宋体"/>
                <w:color w:val="000000"/>
                <w:sz w:val="18"/>
                <w:szCs w:val="18"/>
              </w:rPr>
            </w:pPr>
          </w:p>
        </w:tc>
      </w:tr>
      <w:tr w14:paraId="7DA027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BD7E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6DB2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D1B13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89393">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24D43">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F28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73A8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D0ED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EC749">
            <w:pPr>
              <w:spacing w:line="200" w:lineRule="exact"/>
              <w:jc w:val="right"/>
              <w:rPr>
                <w:rFonts w:hint="default" w:cs="宋体"/>
                <w:color w:val="000000"/>
                <w:sz w:val="18"/>
                <w:szCs w:val="18"/>
              </w:rPr>
            </w:pPr>
          </w:p>
        </w:tc>
      </w:tr>
      <w:tr w14:paraId="49E8F1C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4FCE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7EDD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ABE72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EECA0">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897D5">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9AD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15F5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2E8B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68E2C">
            <w:pPr>
              <w:spacing w:line="200" w:lineRule="exact"/>
              <w:jc w:val="right"/>
              <w:rPr>
                <w:rFonts w:hint="default" w:cs="宋体"/>
                <w:color w:val="000000"/>
                <w:sz w:val="18"/>
                <w:szCs w:val="18"/>
              </w:rPr>
            </w:pPr>
          </w:p>
        </w:tc>
      </w:tr>
      <w:tr w14:paraId="54F491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0E15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1DCB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C1F1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24079">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050DA">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8E7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7575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DCF9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09AEF">
            <w:pPr>
              <w:spacing w:line="200" w:lineRule="exact"/>
              <w:jc w:val="right"/>
              <w:rPr>
                <w:rFonts w:hint="default" w:cs="宋体"/>
                <w:color w:val="000000"/>
                <w:sz w:val="18"/>
                <w:szCs w:val="18"/>
              </w:rPr>
            </w:pPr>
          </w:p>
        </w:tc>
      </w:tr>
      <w:tr w14:paraId="714B283B">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18A92">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ADD889">
            <w:pPr>
              <w:wordWrap w:val="0"/>
              <w:spacing w:line="200" w:lineRule="exact"/>
              <w:jc w:val="right"/>
              <w:textAlignment w:val="bottom"/>
              <w:rPr>
                <w:rFonts w:hint="default" w:cs="宋体"/>
                <w:color w:val="000000"/>
                <w:sz w:val="18"/>
                <w:szCs w:val="18"/>
              </w:rPr>
            </w:pPr>
            <w:r>
              <w:rPr>
                <w:rFonts w:cs="宋体"/>
                <w:color w:val="000000"/>
                <w:sz w:val="18"/>
                <w:szCs w:val="18"/>
              </w:rPr>
              <w:t>142.86</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58BCE9">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418E0">
            <w:pPr>
              <w:wordWrap w:val="0"/>
              <w:spacing w:line="200" w:lineRule="exact"/>
              <w:jc w:val="right"/>
              <w:textAlignment w:val="center"/>
              <w:rPr>
                <w:rFonts w:hint="default" w:cs="宋体"/>
                <w:color w:val="000000"/>
                <w:sz w:val="18"/>
                <w:szCs w:val="18"/>
              </w:rPr>
            </w:pPr>
            <w:r>
              <w:rPr>
                <w:rFonts w:cs="宋体"/>
                <w:color w:val="000000"/>
                <w:sz w:val="18"/>
                <w:szCs w:val="18"/>
              </w:rPr>
              <w:t>21.60</w:t>
            </w:r>
            <w:r>
              <w:rPr>
                <w:color w:val="000000"/>
                <w:sz w:val="18"/>
              </w:rPr>
              <w:t xml:space="preserve"> </w:t>
            </w:r>
          </w:p>
        </w:tc>
      </w:tr>
    </w:tbl>
    <w:p w14:paraId="6B535E23">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140594F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84F448C">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93328A2">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531779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重庆市沙坪坝区西永街道综合行政执法大队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45C4BE5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7C78A3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D0F368E">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BACAAB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A1F2DF6">
            <w:pPr>
              <w:jc w:val="right"/>
              <w:textAlignment w:val="bottom"/>
              <w:rPr>
                <w:rFonts w:hint="default" w:cs="宋体"/>
                <w:color w:val="000000"/>
                <w:sz w:val="20"/>
                <w:szCs w:val="20"/>
              </w:rPr>
            </w:pPr>
            <w:r>
              <w:rPr>
                <w:rFonts w:cs="宋体"/>
                <w:color w:val="000000"/>
                <w:sz w:val="20"/>
                <w:szCs w:val="20"/>
              </w:rPr>
              <w:t>公开07表</w:t>
            </w:r>
          </w:p>
        </w:tc>
      </w:tr>
      <w:tr w14:paraId="4A9711AF">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AAAA8C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0193F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3B316B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87C1F42">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CC81592">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2F05FC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B145DD">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E4FD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9A198B">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2979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20DD771">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ED93F">
            <w:pPr>
              <w:jc w:val="center"/>
              <w:textAlignment w:val="center"/>
              <w:rPr>
                <w:rFonts w:hint="default" w:cs="宋体"/>
                <w:b/>
                <w:color w:val="000000"/>
                <w:sz w:val="20"/>
                <w:szCs w:val="20"/>
              </w:rPr>
            </w:pPr>
            <w:r>
              <w:rPr>
                <w:rFonts w:cs="宋体"/>
                <w:b/>
                <w:color w:val="000000"/>
                <w:sz w:val="20"/>
                <w:szCs w:val="20"/>
              </w:rPr>
              <w:t>年末结转和结余</w:t>
            </w:r>
          </w:p>
        </w:tc>
      </w:tr>
      <w:tr w14:paraId="733A7E21">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2126A">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9525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378815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5AC4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AE4F3F">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22F39D">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E8972B">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C0AE3">
            <w:pPr>
              <w:jc w:val="center"/>
              <w:rPr>
                <w:rFonts w:hint="default" w:cs="宋体"/>
                <w:b/>
                <w:color w:val="000000"/>
                <w:sz w:val="20"/>
                <w:szCs w:val="20"/>
              </w:rPr>
            </w:pPr>
          </w:p>
        </w:tc>
      </w:tr>
      <w:tr w14:paraId="7138B4E8">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5BCC3">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7599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A493A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238E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0EB73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9767AA">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709E7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B9CBD">
            <w:pPr>
              <w:jc w:val="center"/>
              <w:rPr>
                <w:rFonts w:hint="default" w:cs="宋体"/>
                <w:b/>
                <w:color w:val="000000"/>
                <w:sz w:val="20"/>
                <w:szCs w:val="20"/>
              </w:rPr>
            </w:pPr>
          </w:p>
        </w:tc>
      </w:tr>
      <w:tr w14:paraId="2727525B">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81159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68F6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85785A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F5CD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888F2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E87AC0">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B9D85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D4B1D">
            <w:pPr>
              <w:jc w:val="center"/>
              <w:rPr>
                <w:rFonts w:hint="default" w:cs="宋体"/>
                <w:b/>
                <w:color w:val="000000"/>
                <w:sz w:val="20"/>
                <w:szCs w:val="20"/>
              </w:rPr>
            </w:pPr>
          </w:p>
        </w:tc>
      </w:tr>
      <w:tr w14:paraId="79A9515E">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F371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13283">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BBE89">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93350">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2379C">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C5AAC">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F7430">
            <w:pPr>
              <w:wordWrap w:val="0"/>
              <w:jc w:val="right"/>
              <w:textAlignment w:val="center"/>
              <w:rPr>
                <w:rFonts w:hint="default" w:cs="宋体"/>
                <w:b/>
                <w:color w:val="000000"/>
                <w:sz w:val="20"/>
                <w:szCs w:val="20"/>
              </w:rPr>
            </w:pPr>
            <w:r>
              <w:rPr>
                <w:b/>
                <w:color w:val="000000"/>
                <w:sz w:val="20"/>
              </w:rPr>
              <w:t xml:space="preserve"> </w:t>
            </w:r>
          </w:p>
        </w:tc>
      </w:tr>
    </w:tbl>
    <w:p w14:paraId="6FA36D9E">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BB14AF2">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70018B6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B950C3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13CB085">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64D622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重庆市沙坪坝区西永街道综合行政执法大队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1BA6DEB">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817B9B8">
            <w:pPr>
              <w:jc w:val="right"/>
              <w:textAlignment w:val="bottom"/>
              <w:rPr>
                <w:rFonts w:hint="default" w:cs="宋体"/>
                <w:color w:val="000000"/>
                <w:sz w:val="20"/>
                <w:szCs w:val="20"/>
              </w:rPr>
            </w:pPr>
            <w:r>
              <w:rPr>
                <w:rFonts w:cs="宋体"/>
                <w:color w:val="000000"/>
                <w:sz w:val="20"/>
                <w:szCs w:val="20"/>
              </w:rPr>
              <w:t>公开08表</w:t>
            </w:r>
          </w:p>
        </w:tc>
      </w:tr>
      <w:tr w14:paraId="6DA84AA1">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04CAEA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8D498A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EF0242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6E309D">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C43E77D">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14A0EC">
            <w:pPr>
              <w:jc w:val="center"/>
              <w:textAlignment w:val="bottom"/>
              <w:rPr>
                <w:rFonts w:hint="default" w:cs="宋体"/>
                <w:b/>
                <w:color w:val="000000"/>
                <w:sz w:val="20"/>
                <w:szCs w:val="20"/>
              </w:rPr>
            </w:pPr>
            <w:r>
              <w:rPr>
                <w:rFonts w:cs="宋体"/>
                <w:b/>
                <w:color w:val="000000"/>
                <w:sz w:val="20"/>
                <w:szCs w:val="20"/>
              </w:rPr>
              <w:t>本年支出</w:t>
            </w:r>
          </w:p>
        </w:tc>
      </w:tr>
      <w:tr w14:paraId="38460590">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4BB752">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4BF26">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5E01C">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D35AB3">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4B7EA3">
            <w:pPr>
              <w:jc w:val="center"/>
              <w:textAlignment w:val="center"/>
              <w:rPr>
                <w:rFonts w:hint="default" w:cs="宋体"/>
                <w:b/>
                <w:color w:val="000000"/>
                <w:sz w:val="20"/>
                <w:szCs w:val="20"/>
              </w:rPr>
            </w:pPr>
            <w:r>
              <w:rPr>
                <w:rFonts w:cs="宋体"/>
                <w:b/>
                <w:color w:val="000000"/>
                <w:sz w:val="20"/>
                <w:szCs w:val="20"/>
              </w:rPr>
              <w:t>项目支出</w:t>
            </w:r>
          </w:p>
        </w:tc>
      </w:tr>
      <w:tr w14:paraId="74BCEF5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030B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68C5C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918A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B4581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A49A35">
            <w:pPr>
              <w:jc w:val="center"/>
              <w:rPr>
                <w:rFonts w:hint="default" w:cs="宋体"/>
                <w:b/>
                <w:color w:val="000000"/>
                <w:sz w:val="20"/>
                <w:szCs w:val="20"/>
              </w:rPr>
            </w:pPr>
          </w:p>
        </w:tc>
      </w:tr>
      <w:tr w14:paraId="58BAD83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7DCC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1D092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598C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F2E25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E1C120">
            <w:pPr>
              <w:jc w:val="center"/>
              <w:rPr>
                <w:rFonts w:hint="default" w:cs="宋体"/>
                <w:b/>
                <w:color w:val="000000"/>
                <w:sz w:val="20"/>
                <w:szCs w:val="20"/>
              </w:rPr>
            </w:pPr>
          </w:p>
        </w:tc>
      </w:tr>
      <w:tr w14:paraId="25CBB12E">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04BB7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98EB7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E449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EB3C0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6C036A">
            <w:pPr>
              <w:jc w:val="center"/>
              <w:rPr>
                <w:rFonts w:hint="default" w:cs="宋体"/>
                <w:b/>
                <w:color w:val="000000"/>
                <w:sz w:val="20"/>
                <w:szCs w:val="20"/>
              </w:rPr>
            </w:pPr>
          </w:p>
        </w:tc>
      </w:tr>
      <w:tr w14:paraId="539ACD10">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909FB">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0949B">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207E0">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50919">
            <w:pPr>
              <w:wordWrap w:val="0"/>
              <w:jc w:val="right"/>
              <w:textAlignment w:val="center"/>
              <w:rPr>
                <w:rFonts w:hint="default" w:cs="宋体"/>
                <w:b/>
                <w:color w:val="000000"/>
                <w:sz w:val="20"/>
                <w:szCs w:val="20"/>
              </w:rPr>
            </w:pPr>
            <w:r>
              <w:rPr>
                <w:b/>
                <w:color w:val="000000"/>
                <w:sz w:val="20"/>
              </w:rPr>
              <w:t xml:space="preserve"> </w:t>
            </w:r>
          </w:p>
        </w:tc>
      </w:tr>
    </w:tbl>
    <w:p w14:paraId="74B9B580">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09057397">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374F5C6">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67619F1">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1302659">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F3BEA8B">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8A1918A">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9593A11">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7F157D55">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3D31732D">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BCE1A54">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重庆市沙坪坝区西永街道综合行政执法大队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1CD4D206">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B89EAED">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506492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73C37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1C518D">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715DA6">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227176">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6792A2">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7137BB">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238CD58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1EB7D2">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7EDC5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7C26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49F097">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9F9E68">
            <w:pPr>
              <w:spacing w:line="200" w:lineRule="exact"/>
              <w:jc w:val="right"/>
              <w:textAlignment w:val="bottom"/>
              <w:rPr>
                <w:rFonts w:hint="default" w:cs="宋体"/>
                <w:color w:val="000000"/>
                <w:sz w:val="16"/>
                <w:szCs w:val="16"/>
              </w:rPr>
            </w:pPr>
            <w:r>
              <w:rPr>
                <w:color w:val="000000"/>
                <w:sz w:val="16"/>
              </w:rPr>
              <w:t xml:space="preserve"> </w:t>
            </w:r>
          </w:p>
        </w:tc>
      </w:tr>
      <w:tr w14:paraId="46AB549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E9268F">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793FD3">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924F8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00D723">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4A3A4B">
            <w:pPr>
              <w:spacing w:line="200" w:lineRule="exact"/>
              <w:jc w:val="right"/>
              <w:textAlignment w:val="bottom"/>
              <w:rPr>
                <w:rFonts w:hint="default" w:cs="宋体"/>
                <w:color w:val="000000"/>
                <w:sz w:val="16"/>
                <w:szCs w:val="16"/>
              </w:rPr>
            </w:pPr>
            <w:r>
              <w:rPr>
                <w:color w:val="000000"/>
                <w:sz w:val="16"/>
              </w:rPr>
              <w:t xml:space="preserve"> </w:t>
            </w:r>
          </w:p>
        </w:tc>
      </w:tr>
      <w:tr w14:paraId="5A7205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DA1787">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C55FA0">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F23ED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617D0B">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06FF03">
            <w:pPr>
              <w:spacing w:line="200" w:lineRule="exact"/>
              <w:jc w:val="right"/>
              <w:textAlignment w:val="bottom"/>
              <w:rPr>
                <w:rFonts w:hint="default" w:cs="宋体"/>
                <w:color w:val="000000"/>
                <w:sz w:val="16"/>
                <w:szCs w:val="16"/>
              </w:rPr>
            </w:pPr>
            <w:r>
              <w:rPr>
                <w:color w:val="000000"/>
                <w:sz w:val="16"/>
              </w:rPr>
              <w:t xml:space="preserve"> </w:t>
            </w:r>
          </w:p>
        </w:tc>
      </w:tr>
      <w:tr w14:paraId="6D90028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3EAA67">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1C1DB0">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ABD4D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10DECB">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4015C6">
            <w:pPr>
              <w:spacing w:line="200" w:lineRule="exact"/>
              <w:jc w:val="center"/>
              <w:textAlignment w:val="center"/>
              <w:rPr>
                <w:rFonts w:hint="default" w:cs="宋体"/>
                <w:color w:val="000000"/>
                <w:sz w:val="16"/>
                <w:szCs w:val="16"/>
              </w:rPr>
            </w:pPr>
            <w:r>
              <w:rPr>
                <w:rFonts w:cs="宋体"/>
                <w:color w:val="000000"/>
                <w:sz w:val="16"/>
                <w:szCs w:val="16"/>
              </w:rPr>
              <w:t>—</w:t>
            </w:r>
          </w:p>
        </w:tc>
      </w:tr>
      <w:tr w14:paraId="78C6457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BCE3D5">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7D3B9F">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65030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32DDB8">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70A713">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06110C7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63BD98">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6D68A1">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53BE5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BA890A">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28389F">
            <w:pPr>
              <w:spacing w:line="200" w:lineRule="exact"/>
              <w:jc w:val="right"/>
              <w:textAlignment w:val="bottom"/>
              <w:rPr>
                <w:rFonts w:hint="default" w:cs="宋体"/>
                <w:color w:val="000000"/>
                <w:sz w:val="16"/>
                <w:szCs w:val="16"/>
              </w:rPr>
            </w:pPr>
            <w:r>
              <w:rPr>
                <w:color w:val="000000"/>
                <w:sz w:val="16"/>
              </w:rPr>
              <w:t xml:space="preserve"> </w:t>
            </w:r>
          </w:p>
        </w:tc>
      </w:tr>
      <w:tr w14:paraId="7480C27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192AB8">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88B2BA">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3D7A4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883D5F">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A747F7">
            <w:pPr>
              <w:spacing w:line="200" w:lineRule="exact"/>
              <w:jc w:val="right"/>
              <w:textAlignment w:val="bottom"/>
              <w:rPr>
                <w:rFonts w:hint="default" w:cs="宋体"/>
                <w:color w:val="000000"/>
                <w:sz w:val="16"/>
                <w:szCs w:val="16"/>
              </w:rPr>
            </w:pPr>
            <w:r>
              <w:rPr>
                <w:color w:val="000000"/>
                <w:sz w:val="16"/>
              </w:rPr>
              <w:t xml:space="preserve"> </w:t>
            </w:r>
          </w:p>
        </w:tc>
      </w:tr>
      <w:tr w14:paraId="37CCA7B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B24DF8">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65CFA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DCFC9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D3C1B8">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BB698A">
            <w:pPr>
              <w:spacing w:line="200" w:lineRule="exact"/>
              <w:jc w:val="right"/>
              <w:textAlignment w:val="bottom"/>
              <w:rPr>
                <w:rFonts w:hint="default" w:cs="宋体"/>
                <w:color w:val="000000"/>
                <w:sz w:val="16"/>
                <w:szCs w:val="16"/>
              </w:rPr>
            </w:pPr>
            <w:r>
              <w:rPr>
                <w:color w:val="000000"/>
                <w:sz w:val="16"/>
              </w:rPr>
              <w:t xml:space="preserve"> </w:t>
            </w:r>
          </w:p>
        </w:tc>
      </w:tr>
      <w:tr w14:paraId="5FACEE0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4B7E2F">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34B55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1D32B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2EFF68">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08EE5B">
            <w:pPr>
              <w:spacing w:line="200" w:lineRule="exact"/>
              <w:jc w:val="right"/>
              <w:textAlignment w:val="bottom"/>
              <w:rPr>
                <w:rFonts w:hint="default" w:cs="宋体"/>
                <w:color w:val="000000"/>
                <w:sz w:val="16"/>
                <w:szCs w:val="16"/>
              </w:rPr>
            </w:pPr>
            <w:r>
              <w:rPr>
                <w:color w:val="000000"/>
                <w:sz w:val="16"/>
              </w:rPr>
              <w:t xml:space="preserve"> </w:t>
            </w:r>
          </w:p>
        </w:tc>
      </w:tr>
      <w:tr w14:paraId="4250966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345BA3">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AC2E9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34CE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2A777E">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36BF2B">
            <w:pPr>
              <w:spacing w:line="200" w:lineRule="exact"/>
              <w:jc w:val="right"/>
              <w:textAlignment w:val="bottom"/>
              <w:rPr>
                <w:rFonts w:hint="default" w:cs="宋体"/>
                <w:color w:val="000000"/>
                <w:sz w:val="16"/>
                <w:szCs w:val="16"/>
              </w:rPr>
            </w:pPr>
            <w:r>
              <w:rPr>
                <w:color w:val="000000"/>
                <w:sz w:val="16"/>
              </w:rPr>
              <w:t xml:space="preserve"> </w:t>
            </w:r>
          </w:p>
        </w:tc>
      </w:tr>
      <w:tr w14:paraId="5C5F3C7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A7170F">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2C56E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0F3F41">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FA57D5">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088190">
            <w:pPr>
              <w:spacing w:line="200" w:lineRule="exact"/>
              <w:jc w:val="right"/>
              <w:textAlignment w:val="bottom"/>
              <w:rPr>
                <w:rFonts w:hint="default" w:cs="宋体"/>
                <w:color w:val="000000"/>
                <w:sz w:val="16"/>
                <w:szCs w:val="16"/>
              </w:rPr>
            </w:pPr>
            <w:r>
              <w:rPr>
                <w:color w:val="000000"/>
                <w:sz w:val="16"/>
              </w:rPr>
              <w:t xml:space="preserve"> </w:t>
            </w:r>
          </w:p>
        </w:tc>
      </w:tr>
      <w:tr w14:paraId="0190F0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9F8230">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5246E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77C39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987636">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FBF272">
            <w:pPr>
              <w:spacing w:line="200" w:lineRule="exact"/>
              <w:jc w:val="right"/>
              <w:textAlignment w:val="bottom"/>
              <w:rPr>
                <w:rFonts w:hint="default" w:cs="宋体"/>
                <w:color w:val="000000"/>
                <w:sz w:val="16"/>
                <w:szCs w:val="16"/>
              </w:rPr>
            </w:pPr>
            <w:r>
              <w:rPr>
                <w:color w:val="000000"/>
                <w:sz w:val="16"/>
              </w:rPr>
              <w:t xml:space="preserve"> </w:t>
            </w:r>
          </w:p>
        </w:tc>
      </w:tr>
      <w:tr w14:paraId="0D448C7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77BB6B">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5DD35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824D7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E1E88E">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A356C4">
            <w:pPr>
              <w:spacing w:line="200" w:lineRule="exact"/>
              <w:jc w:val="right"/>
              <w:textAlignment w:val="bottom"/>
              <w:rPr>
                <w:rFonts w:hint="default" w:cs="宋体"/>
                <w:color w:val="000000"/>
                <w:sz w:val="16"/>
                <w:szCs w:val="16"/>
              </w:rPr>
            </w:pPr>
            <w:r>
              <w:rPr>
                <w:color w:val="000000"/>
                <w:sz w:val="16"/>
              </w:rPr>
              <w:t xml:space="preserve"> </w:t>
            </w:r>
          </w:p>
        </w:tc>
      </w:tr>
      <w:tr w14:paraId="3621447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CDCDAF">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58703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6D6C0C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7AF8736">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E2FD6F">
            <w:pPr>
              <w:spacing w:line="200" w:lineRule="exact"/>
              <w:jc w:val="right"/>
              <w:textAlignment w:val="bottom"/>
              <w:rPr>
                <w:rFonts w:hint="default" w:cs="宋体"/>
                <w:color w:val="000000"/>
                <w:sz w:val="16"/>
                <w:szCs w:val="16"/>
              </w:rPr>
            </w:pPr>
            <w:r>
              <w:rPr>
                <w:color w:val="000000"/>
                <w:sz w:val="16"/>
              </w:rPr>
              <w:t xml:space="preserve"> </w:t>
            </w:r>
          </w:p>
        </w:tc>
      </w:tr>
      <w:tr w14:paraId="7EC2C60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4D8651">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26A48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826D0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9CFF1B">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381AE">
            <w:pPr>
              <w:spacing w:line="200" w:lineRule="exact"/>
              <w:jc w:val="center"/>
              <w:textAlignment w:val="center"/>
              <w:rPr>
                <w:rFonts w:hint="default" w:cs="宋体"/>
                <w:color w:val="000000"/>
                <w:sz w:val="16"/>
                <w:szCs w:val="16"/>
              </w:rPr>
            </w:pPr>
            <w:r>
              <w:rPr>
                <w:rFonts w:cs="宋体"/>
                <w:color w:val="000000"/>
                <w:sz w:val="16"/>
                <w:szCs w:val="16"/>
              </w:rPr>
              <w:t>—</w:t>
            </w:r>
          </w:p>
        </w:tc>
      </w:tr>
      <w:tr w14:paraId="2F66AB0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32ED62">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C973F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0736AE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D91063">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6722B">
            <w:pPr>
              <w:spacing w:line="200" w:lineRule="exact"/>
              <w:jc w:val="right"/>
              <w:textAlignment w:val="bottom"/>
              <w:rPr>
                <w:rFonts w:hint="default" w:cs="宋体"/>
                <w:color w:val="000000"/>
                <w:sz w:val="16"/>
                <w:szCs w:val="16"/>
              </w:rPr>
            </w:pPr>
            <w:r>
              <w:rPr>
                <w:color w:val="000000"/>
                <w:sz w:val="16"/>
              </w:rPr>
              <w:t xml:space="preserve"> </w:t>
            </w:r>
          </w:p>
        </w:tc>
      </w:tr>
      <w:tr w14:paraId="3A544B4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BCB385">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3FA5B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C56AB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9BFDBF">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624741">
            <w:pPr>
              <w:spacing w:line="200" w:lineRule="exact"/>
              <w:jc w:val="right"/>
              <w:textAlignment w:val="bottom"/>
              <w:rPr>
                <w:rFonts w:hint="default" w:cs="宋体"/>
                <w:color w:val="000000"/>
                <w:sz w:val="16"/>
                <w:szCs w:val="16"/>
              </w:rPr>
            </w:pPr>
            <w:r>
              <w:rPr>
                <w:color w:val="000000"/>
                <w:sz w:val="16"/>
              </w:rPr>
              <w:t xml:space="preserve"> </w:t>
            </w:r>
          </w:p>
        </w:tc>
      </w:tr>
      <w:tr w14:paraId="744701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D995C6">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3ADB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3CF93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316662">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31884E">
            <w:pPr>
              <w:spacing w:line="200" w:lineRule="exact"/>
              <w:jc w:val="right"/>
              <w:textAlignment w:val="bottom"/>
              <w:rPr>
                <w:rFonts w:hint="default" w:cs="宋体"/>
                <w:color w:val="000000"/>
                <w:sz w:val="16"/>
                <w:szCs w:val="16"/>
              </w:rPr>
            </w:pPr>
            <w:r>
              <w:rPr>
                <w:color w:val="000000"/>
                <w:sz w:val="16"/>
              </w:rPr>
              <w:t xml:space="preserve"> </w:t>
            </w:r>
          </w:p>
        </w:tc>
      </w:tr>
      <w:tr w14:paraId="1DDECB3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0B8FCB">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983E4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49A1A5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F12857">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A555F0">
            <w:pPr>
              <w:spacing w:line="200" w:lineRule="exact"/>
              <w:jc w:val="right"/>
              <w:textAlignment w:val="bottom"/>
              <w:rPr>
                <w:rFonts w:hint="default" w:cs="宋体"/>
                <w:color w:val="000000"/>
                <w:sz w:val="16"/>
                <w:szCs w:val="16"/>
              </w:rPr>
            </w:pPr>
            <w:r>
              <w:rPr>
                <w:color w:val="000000"/>
                <w:sz w:val="16"/>
              </w:rPr>
              <w:t xml:space="preserve"> </w:t>
            </w:r>
          </w:p>
        </w:tc>
      </w:tr>
      <w:tr w14:paraId="6C7D91B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265CD7">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C45A8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8D0DBC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8B7399">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DE916B">
            <w:pPr>
              <w:spacing w:line="200" w:lineRule="exact"/>
              <w:jc w:val="right"/>
              <w:textAlignment w:val="bottom"/>
              <w:rPr>
                <w:rFonts w:hint="default" w:cs="宋体"/>
                <w:color w:val="000000"/>
                <w:sz w:val="16"/>
                <w:szCs w:val="16"/>
              </w:rPr>
            </w:pPr>
            <w:r>
              <w:rPr>
                <w:color w:val="000000"/>
                <w:sz w:val="16"/>
              </w:rPr>
              <w:t xml:space="preserve"> </w:t>
            </w:r>
          </w:p>
        </w:tc>
      </w:tr>
      <w:tr w14:paraId="7C390C8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4CA74D">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AEBE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0F88F80">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A5FD23">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ED072D">
            <w:pPr>
              <w:spacing w:line="200" w:lineRule="exact"/>
              <w:jc w:val="right"/>
              <w:textAlignment w:val="bottom"/>
              <w:rPr>
                <w:rFonts w:hint="default" w:cs="宋体"/>
                <w:color w:val="000000"/>
                <w:sz w:val="16"/>
                <w:szCs w:val="16"/>
              </w:rPr>
            </w:pPr>
            <w:r>
              <w:rPr>
                <w:color w:val="000000"/>
                <w:sz w:val="16"/>
              </w:rPr>
              <w:t xml:space="preserve"> </w:t>
            </w:r>
          </w:p>
        </w:tc>
      </w:tr>
      <w:tr w14:paraId="0F73C94A">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A3A12B">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6AB29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51CE4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644773">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15DAB3">
            <w:pPr>
              <w:spacing w:line="200" w:lineRule="exact"/>
              <w:jc w:val="right"/>
              <w:rPr>
                <w:rFonts w:hint="default" w:cs="宋体"/>
                <w:color w:val="000000"/>
                <w:sz w:val="16"/>
                <w:szCs w:val="16"/>
              </w:rPr>
            </w:pPr>
          </w:p>
        </w:tc>
      </w:tr>
      <w:tr w14:paraId="0D35FF73">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FDE190">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C34EA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ADCB8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6649AC">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250B7A">
            <w:pPr>
              <w:spacing w:line="200" w:lineRule="exact"/>
              <w:jc w:val="right"/>
              <w:rPr>
                <w:rFonts w:hint="default" w:cs="宋体"/>
                <w:color w:val="000000"/>
                <w:sz w:val="16"/>
                <w:szCs w:val="16"/>
              </w:rPr>
            </w:pPr>
          </w:p>
        </w:tc>
      </w:tr>
    </w:tbl>
    <w:p w14:paraId="6B9584C3">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t xml:space="preserve">   </w:t>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423A1B-D4F6-4CC6-93EF-45915C9DB3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EE9336EB-9AF4-45AA-9EFA-2D485A1E2E60}"/>
  </w:font>
  <w:font w:name="方正仿宋_GBK">
    <w:panose1 w:val="03000509000000000000"/>
    <w:charset w:val="86"/>
    <w:family w:val="script"/>
    <w:pitch w:val="default"/>
    <w:sig w:usb0="00000001" w:usb1="080E0000" w:usb2="00000000" w:usb3="00000000" w:csb0="00040000" w:csb1="00000000"/>
    <w:embedRegular r:id="rId3" w:fontKey="{DD2D6832-5B35-4374-8A44-465C686E2032}"/>
  </w:font>
  <w:font w:name="楷体">
    <w:panose1 w:val="02010609060101010101"/>
    <w:charset w:val="86"/>
    <w:family w:val="modern"/>
    <w:pitch w:val="default"/>
    <w:sig w:usb0="800002BF" w:usb1="38CF7CFA" w:usb2="00000016" w:usb3="00000000" w:csb0="00040001" w:csb1="00000000"/>
    <w:embedRegular r:id="rId4" w:fontKey="{7F6A2629-0C28-4580-8968-0BC57F3CD3FE}"/>
  </w:font>
  <w:font w:name="仿宋">
    <w:panose1 w:val="02010609060101010101"/>
    <w:charset w:val="86"/>
    <w:family w:val="modern"/>
    <w:pitch w:val="default"/>
    <w:sig w:usb0="800002BF" w:usb1="38CF7CFA" w:usb2="00000016" w:usb3="00000000" w:csb0="00040001" w:csb1="00000000"/>
    <w:embedRegular r:id="rId5" w:fontKey="{2A0DB8AF-6660-4095-AC8B-BFA6873E0017}"/>
  </w:font>
  <w:font w:name="Arial">
    <w:panose1 w:val="020B0604020202020204"/>
    <w:charset w:val="00"/>
    <w:family w:val="swiss"/>
    <w:pitch w:val="default"/>
    <w:sig w:usb0="E0002EFF" w:usb1="C000785B" w:usb2="00000009" w:usb3="00000000" w:csb0="400001FF" w:csb1="FFFF0000"/>
    <w:embedRegular r:id="rId6" w:fontKey="{DE243677-BC3D-483F-9F2E-D72AC5DD41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CBC55">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5C394025">
                <w:pPr>
                  <w:pStyle w:val="3"/>
                  <w:rPr>
                    <w:rFonts w:hint="default"/>
                  </w:rPr>
                </w:pPr>
                <w:r>
                  <w:fldChar w:fldCharType="begin"/>
                </w:r>
                <w:r>
                  <w:instrText xml:space="preserve"> PAGE  \* MERGEFORMAT </w:instrText>
                </w:r>
                <w:r>
                  <w:rPr>
                    <w:rFonts w:hint="default"/>
                  </w:rPr>
                  <w:fldChar w:fldCharType="separate"/>
                </w:r>
                <w:r>
                  <w:rPr>
                    <w:rFonts w:hint="default"/>
                  </w:rPr>
                  <w:t>- 12 -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091A3">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1AAF590B">
                <w:pPr>
                  <w:pStyle w:val="3"/>
                  <w:rPr>
                    <w:rFonts w:hint="default"/>
                  </w:rPr>
                </w:pPr>
                <w:r>
                  <w:t xml:space="preserve"> </w:t>
                </w:r>
                <w:r>
                  <w:fldChar w:fldCharType="begin"/>
                </w:r>
                <w:r>
                  <w:instrText xml:space="preserve">PAGE   \* MERGEFORMAT</w:instrText>
                </w:r>
                <w:r>
                  <w:rPr>
                    <w:rFonts w:hint="default"/>
                  </w:rPr>
                  <w:fldChar w:fldCharType="separate"/>
                </w:r>
                <w:r>
                  <w:rPr>
                    <w:rFonts w:hint="default"/>
                    <w:lang w:val="zh-CN"/>
                  </w:rPr>
                  <w:t>-</w:t>
                </w:r>
                <w:r>
                  <w:rPr>
                    <w:rFonts w:hint="default"/>
                  </w:rPr>
                  <w:t xml:space="preserve"> 13 -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631AA507">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FE1F4">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11C23"/>
    <w:rsid w:val="00105F12"/>
    <w:rsid w:val="0012296C"/>
    <w:rsid w:val="001929B3"/>
    <w:rsid w:val="00197E13"/>
    <w:rsid w:val="001A2997"/>
    <w:rsid w:val="001D3BB7"/>
    <w:rsid w:val="001F6980"/>
    <w:rsid w:val="00200D15"/>
    <w:rsid w:val="0022556A"/>
    <w:rsid w:val="00297D08"/>
    <w:rsid w:val="002B254B"/>
    <w:rsid w:val="0036164F"/>
    <w:rsid w:val="003D72F8"/>
    <w:rsid w:val="00466C9B"/>
    <w:rsid w:val="004F146C"/>
    <w:rsid w:val="00550ABE"/>
    <w:rsid w:val="0055296B"/>
    <w:rsid w:val="00594B43"/>
    <w:rsid w:val="005C209D"/>
    <w:rsid w:val="0066321D"/>
    <w:rsid w:val="006B2AEC"/>
    <w:rsid w:val="006B6518"/>
    <w:rsid w:val="00710956"/>
    <w:rsid w:val="00770383"/>
    <w:rsid w:val="00772135"/>
    <w:rsid w:val="007819D4"/>
    <w:rsid w:val="007A35C6"/>
    <w:rsid w:val="007B419D"/>
    <w:rsid w:val="007B7C4B"/>
    <w:rsid w:val="007D2676"/>
    <w:rsid w:val="007D3D39"/>
    <w:rsid w:val="007E7EDF"/>
    <w:rsid w:val="00836A93"/>
    <w:rsid w:val="00841D51"/>
    <w:rsid w:val="00861ECD"/>
    <w:rsid w:val="0086671F"/>
    <w:rsid w:val="00994AF7"/>
    <w:rsid w:val="009B67B8"/>
    <w:rsid w:val="009D2B67"/>
    <w:rsid w:val="00A566F9"/>
    <w:rsid w:val="00A62A1B"/>
    <w:rsid w:val="00A665FC"/>
    <w:rsid w:val="00AA06C2"/>
    <w:rsid w:val="00AF2751"/>
    <w:rsid w:val="00B03CCD"/>
    <w:rsid w:val="00B12389"/>
    <w:rsid w:val="00B16240"/>
    <w:rsid w:val="00B460C0"/>
    <w:rsid w:val="00BB38ED"/>
    <w:rsid w:val="00BC0FEA"/>
    <w:rsid w:val="00BE2B89"/>
    <w:rsid w:val="00BF65AB"/>
    <w:rsid w:val="00C04A56"/>
    <w:rsid w:val="00C10E9E"/>
    <w:rsid w:val="00C20C3E"/>
    <w:rsid w:val="00C9347B"/>
    <w:rsid w:val="00CC6B84"/>
    <w:rsid w:val="00D0128F"/>
    <w:rsid w:val="00D66D1E"/>
    <w:rsid w:val="00D923DD"/>
    <w:rsid w:val="00DC2780"/>
    <w:rsid w:val="00E81785"/>
    <w:rsid w:val="00F618EF"/>
    <w:rsid w:val="00F73F90"/>
    <w:rsid w:val="00FA00E5"/>
    <w:rsid w:val="00FB08E1"/>
    <w:rsid w:val="00FF20CC"/>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8D52F3"/>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2022年年初预算数</c:v>
                </c:pt>
              </c:strCache>
            </c:strRef>
          </c:tx>
          <c:spPr>
            <a:solidFill>
              <a:schemeClr val="accent1"/>
            </a:solidFill>
            <a:ln>
              <a:noFill/>
            </a:ln>
            <a:effectLst/>
          </c:spPr>
          <c:invertIfNegative val="0"/>
          <c:dLbls>
            <c:delete val="1"/>
          </c:dLbls>
          <c:cat>
            <c:strRef>
              <c:f>Sheet1!$A$2:$A$6</c:f>
              <c:strCache>
                <c:ptCount val="5"/>
                <c:pt idx="0">
                  <c:v>社会保障和就业支出</c:v>
                </c:pt>
                <c:pt idx="1">
                  <c:v>卫生健康支出</c:v>
                </c:pt>
                <c:pt idx="2">
                  <c:v>城乡社区支出</c:v>
                </c:pt>
                <c:pt idx="3">
                  <c:v>住房保障支出</c:v>
                </c:pt>
              </c:strCache>
            </c:strRef>
          </c:cat>
          <c:val>
            <c:numRef>
              <c:f>Sheet1!$B$2:$B$6</c:f>
              <c:numCache>
                <c:formatCode>General</c:formatCode>
                <c:ptCount val="5"/>
                <c:pt idx="0">
                  <c:v>0</c:v>
                </c:pt>
                <c:pt idx="1">
                  <c:v>0</c:v>
                </c:pt>
                <c:pt idx="2">
                  <c:v>0</c:v>
                </c:pt>
                <c:pt idx="3">
                  <c:v>0</c:v>
                </c:pt>
                <c:pt idx="4">
                  <c:v>0</c:v>
                </c:pt>
              </c:numCache>
            </c:numRef>
          </c:val>
        </c:ser>
        <c:ser>
          <c:idx val="1"/>
          <c:order val="1"/>
          <c:tx>
            <c:strRef>
              <c:f>Sheet1!$C$1</c:f>
              <c:strCache>
                <c:ptCount val="1"/>
                <c:pt idx="0">
                  <c:v>2023年年初预算数</c:v>
                </c:pt>
              </c:strCache>
            </c:strRef>
          </c:tx>
          <c:spPr>
            <a:solidFill>
              <a:schemeClr val="accent2"/>
            </a:solidFill>
            <a:ln>
              <a:noFill/>
            </a:ln>
            <a:effectLst/>
          </c:spPr>
          <c:invertIfNegative val="0"/>
          <c:dLbls>
            <c:delete val="1"/>
          </c:dLbls>
          <c:cat>
            <c:strRef>
              <c:f>Sheet1!$A$2:$A$6</c:f>
              <c:strCache>
                <c:ptCount val="5"/>
                <c:pt idx="0">
                  <c:v>社会保障和就业支出</c:v>
                </c:pt>
                <c:pt idx="1">
                  <c:v>卫生健康支出</c:v>
                </c:pt>
                <c:pt idx="2">
                  <c:v>城乡社区支出</c:v>
                </c:pt>
                <c:pt idx="3">
                  <c:v>住房保障支出</c:v>
                </c:pt>
              </c:strCache>
            </c:strRef>
          </c:cat>
          <c:val>
            <c:numRef>
              <c:f>Sheet1!$C$2:$C$6</c:f>
              <c:numCache>
                <c:formatCode>General</c:formatCode>
                <c:ptCount val="5"/>
                <c:pt idx="0">
                  <c:v>10.7</c:v>
                </c:pt>
                <c:pt idx="1">
                  <c:v>4.46</c:v>
                </c:pt>
                <c:pt idx="2">
                  <c:v>121.39</c:v>
                </c:pt>
                <c:pt idx="3">
                  <c:v>5.35</c:v>
                </c:pt>
              </c:numCache>
            </c:numRef>
          </c:val>
        </c:ser>
        <c:dLbls>
          <c:showLegendKey val="0"/>
          <c:showVal val="0"/>
          <c:showCatName val="0"/>
          <c:showSerName val="0"/>
          <c:showPercent val="0"/>
          <c:showBubbleSize val="0"/>
        </c:dLbls>
        <c:gapWidth val="219"/>
        <c:overlap val="-27"/>
        <c:axId val="97845632"/>
        <c:axId val="52936704"/>
      </c:barChart>
      <c:lineChart>
        <c:grouping val="standard"/>
        <c:varyColors val="0"/>
        <c:ser>
          <c:idx val="2"/>
          <c:order val="2"/>
          <c:tx>
            <c:strRef>
              <c:f>Sheet1!$D$1</c:f>
              <c:strCache>
                <c:ptCount val="1"/>
                <c:pt idx="0">
                  <c:v>增幅</c:v>
                </c:pt>
              </c:strCache>
            </c:strRef>
          </c:tx>
          <c:spPr>
            <a:ln w="28575" cap="rnd" cmpd="sng" algn="ctr">
              <a:solidFill>
                <a:schemeClr val="accent3"/>
              </a:solidFill>
              <a:prstDash val="solid"/>
              <a:round/>
            </a:ln>
            <a:effectLst/>
          </c:spPr>
          <c:marker>
            <c:symbol val="none"/>
          </c:marker>
          <c:dLbls>
            <c:delete val="1"/>
          </c:dLbls>
          <c:cat>
            <c:strRef>
              <c:f>Sheet1!$A$2:$A$6</c:f>
              <c:strCache>
                <c:ptCount val="5"/>
                <c:pt idx="0">
                  <c:v>社会保障和就业支出</c:v>
                </c:pt>
                <c:pt idx="1">
                  <c:v>卫生健康支出</c:v>
                </c:pt>
                <c:pt idx="2">
                  <c:v>城乡社区支出</c:v>
                </c:pt>
                <c:pt idx="3">
                  <c:v>住房保障支出</c:v>
                </c:pt>
              </c:strCache>
            </c:strRef>
          </c:cat>
          <c:val>
            <c:numRef>
              <c:f>Sheet1!$D$2:$D$6</c:f>
              <c:numCache>
                <c:formatCode>0.00%</c:formatCode>
                <c:ptCount val="5"/>
                <c:pt idx="0">
                  <c:v>1</c:v>
                </c:pt>
                <c:pt idx="1">
                  <c:v>1</c:v>
                </c:pt>
                <c:pt idx="2">
                  <c:v>1</c:v>
                </c:pt>
                <c:pt idx="3">
                  <c:v>1</c:v>
                </c:pt>
              </c:numCache>
            </c:numRef>
          </c:val>
          <c:smooth val="0"/>
        </c:ser>
        <c:dLbls>
          <c:showLegendKey val="0"/>
          <c:showVal val="0"/>
          <c:showCatName val="0"/>
          <c:showSerName val="0"/>
          <c:showPercent val="0"/>
          <c:showBubbleSize val="0"/>
        </c:dLbls>
        <c:marker val="0"/>
        <c:smooth val="0"/>
        <c:axId val="52938240"/>
        <c:axId val="52939776"/>
      </c:lineChart>
      <c:catAx>
        <c:axId val="978456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936704"/>
        <c:crosses val="autoZero"/>
        <c:auto val="1"/>
        <c:lblAlgn val="ctr"/>
        <c:lblOffset val="100"/>
        <c:noMultiLvlLbl val="0"/>
      </c:catAx>
      <c:valAx>
        <c:axId val="529367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845632"/>
        <c:crosses val="autoZero"/>
        <c:crossBetween val="between"/>
      </c:valAx>
      <c:catAx>
        <c:axId val="52938240"/>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2939776"/>
        <c:crosses val="autoZero"/>
        <c:auto val="1"/>
        <c:lblAlgn val="ctr"/>
        <c:lblOffset val="100"/>
        <c:noMultiLvlLbl val="0"/>
      </c:catAx>
      <c:valAx>
        <c:axId val="52939776"/>
        <c:scaling>
          <c:orientation val="minMax"/>
        </c:scaling>
        <c:delete val="0"/>
        <c:axPos val="r"/>
        <c:numFmt formatCode="0.00%" sourceLinked="1"/>
        <c:majorTickMark val="out"/>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938240"/>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3e3e2c1-985b-469f-b2f7-60d8b372cc2c}"/>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2022年年初预算数</c:v>
                </c:pt>
              </c:strCache>
            </c:strRef>
          </c:tx>
          <c:spPr>
            <a:solidFill>
              <a:schemeClr val="accent1"/>
            </a:solidFill>
            <a:ln>
              <a:noFill/>
            </a:ln>
            <a:effectLst/>
          </c:spPr>
          <c:invertIfNegative val="0"/>
          <c:dLbls>
            <c:delete val="1"/>
          </c:dLbls>
          <c:cat>
            <c:strRef>
              <c:f>Sheet1!$A$2:$A$6</c:f>
              <c:strCache>
                <c:ptCount val="5"/>
                <c:pt idx="0">
                  <c:v>社会保障和就业支出</c:v>
                </c:pt>
                <c:pt idx="1">
                  <c:v>卫生健康支出</c:v>
                </c:pt>
                <c:pt idx="2">
                  <c:v>城乡社区支出</c:v>
                </c:pt>
                <c:pt idx="3">
                  <c:v>住房保障支出</c:v>
                </c:pt>
              </c:strCache>
            </c:strRef>
          </c:cat>
          <c:val>
            <c:numRef>
              <c:f>Sheet1!$B$2:$B$6</c:f>
              <c:numCache>
                <c:formatCode>General</c:formatCode>
                <c:ptCount val="5"/>
                <c:pt idx="0">
                  <c:v>0</c:v>
                </c:pt>
                <c:pt idx="1">
                  <c:v>0</c:v>
                </c:pt>
                <c:pt idx="2">
                  <c:v>0</c:v>
                </c:pt>
                <c:pt idx="3">
                  <c:v>0</c:v>
                </c:pt>
                <c:pt idx="4">
                  <c:v>0</c:v>
                </c:pt>
              </c:numCache>
            </c:numRef>
          </c:val>
        </c:ser>
        <c:ser>
          <c:idx val="1"/>
          <c:order val="1"/>
          <c:tx>
            <c:strRef>
              <c:f>Sheet1!$C$1</c:f>
              <c:strCache>
                <c:ptCount val="1"/>
                <c:pt idx="0">
                  <c:v>2023年年初预算数</c:v>
                </c:pt>
              </c:strCache>
            </c:strRef>
          </c:tx>
          <c:spPr>
            <a:solidFill>
              <a:schemeClr val="accent2"/>
            </a:solidFill>
            <a:ln>
              <a:noFill/>
            </a:ln>
            <a:effectLst/>
          </c:spPr>
          <c:invertIfNegative val="0"/>
          <c:dLbls>
            <c:delete val="1"/>
          </c:dLbls>
          <c:cat>
            <c:strRef>
              <c:f>Sheet1!$A$2:$A$6</c:f>
              <c:strCache>
                <c:ptCount val="5"/>
                <c:pt idx="0">
                  <c:v>社会保障和就业支出</c:v>
                </c:pt>
                <c:pt idx="1">
                  <c:v>卫生健康支出</c:v>
                </c:pt>
                <c:pt idx="2">
                  <c:v>城乡社区支出</c:v>
                </c:pt>
                <c:pt idx="3">
                  <c:v>住房保障支出</c:v>
                </c:pt>
              </c:strCache>
            </c:strRef>
          </c:cat>
          <c:val>
            <c:numRef>
              <c:f>Sheet1!$C$2:$C$6</c:f>
              <c:numCache>
                <c:formatCode>General</c:formatCode>
                <c:ptCount val="5"/>
                <c:pt idx="0">
                  <c:v>10.7</c:v>
                </c:pt>
                <c:pt idx="1">
                  <c:v>4.46</c:v>
                </c:pt>
                <c:pt idx="2">
                  <c:v>121.39</c:v>
                </c:pt>
                <c:pt idx="3">
                  <c:v>5.35</c:v>
                </c:pt>
              </c:numCache>
            </c:numRef>
          </c:val>
        </c:ser>
        <c:dLbls>
          <c:showLegendKey val="0"/>
          <c:showVal val="0"/>
          <c:showCatName val="0"/>
          <c:showSerName val="0"/>
          <c:showPercent val="0"/>
          <c:showBubbleSize val="0"/>
        </c:dLbls>
        <c:gapWidth val="219"/>
        <c:overlap val="-27"/>
        <c:axId val="53609984"/>
        <c:axId val="53611520"/>
      </c:barChart>
      <c:lineChart>
        <c:grouping val="standard"/>
        <c:varyColors val="0"/>
        <c:ser>
          <c:idx val="2"/>
          <c:order val="2"/>
          <c:tx>
            <c:strRef>
              <c:f>Sheet1!$D$1</c:f>
              <c:strCache>
                <c:ptCount val="1"/>
                <c:pt idx="0">
                  <c:v>增幅</c:v>
                </c:pt>
              </c:strCache>
            </c:strRef>
          </c:tx>
          <c:spPr>
            <a:ln w="28575" cap="rnd" cmpd="sng" algn="ctr">
              <a:solidFill>
                <a:schemeClr val="accent3"/>
              </a:solidFill>
              <a:prstDash val="solid"/>
              <a:round/>
            </a:ln>
            <a:effectLst/>
          </c:spPr>
          <c:marker>
            <c:symbol val="none"/>
          </c:marker>
          <c:dLbls>
            <c:delete val="1"/>
          </c:dLbls>
          <c:cat>
            <c:strRef>
              <c:f>Sheet1!$A$2:$A$6</c:f>
              <c:strCache>
                <c:ptCount val="5"/>
                <c:pt idx="0">
                  <c:v>社会保障和就业支出</c:v>
                </c:pt>
                <c:pt idx="1">
                  <c:v>卫生健康支出</c:v>
                </c:pt>
                <c:pt idx="2">
                  <c:v>城乡社区支出</c:v>
                </c:pt>
                <c:pt idx="3">
                  <c:v>住房保障支出</c:v>
                </c:pt>
              </c:strCache>
            </c:strRef>
          </c:cat>
          <c:val>
            <c:numRef>
              <c:f>Sheet1!$D$2:$D$6</c:f>
              <c:numCache>
                <c:formatCode>0.00%</c:formatCode>
                <c:ptCount val="5"/>
                <c:pt idx="0">
                  <c:v>1</c:v>
                </c:pt>
                <c:pt idx="1">
                  <c:v>1</c:v>
                </c:pt>
                <c:pt idx="2">
                  <c:v>1</c:v>
                </c:pt>
                <c:pt idx="3">
                  <c:v>1</c:v>
                </c:pt>
              </c:numCache>
            </c:numRef>
          </c:val>
          <c:smooth val="0"/>
        </c:ser>
        <c:dLbls>
          <c:showLegendKey val="0"/>
          <c:showVal val="0"/>
          <c:showCatName val="0"/>
          <c:showSerName val="0"/>
          <c:showPercent val="0"/>
          <c:showBubbleSize val="0"/>
        </c:dLbls>
        <c:marker val="0"/>
        <c:smooth val="0"/>
        <c:axId val="53617408"/>
        <c:axId val="53618944"/>
      </c:lineChart>
      <c:catAx>
        <c:axId val="5360998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611520"/>
        <c:crosses val="autoZero"/>
        <c:auto val="1"/>
        <c:lblAlgn val="ctr"/>
        <c:lblOffset val="100"/>
        <c:noMultiLvlLbl val="0"/>
      </c:catAx>
      <c:valAx>
        <c:axId val="536115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609984"/>
        <c:crosses val="autoZero"/>
        <c:crossBetween val="between"/>
      </c:valAx>
      <c:catAx>
        <c:axId val="53617408"/>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618944"/>
        <c:crosses val="autoZero"/>
        <c:auto val="1"/>
        <c:lblAlgn val="ctr"/>
        <c:lblOffset val="100"/>
        <c:noMultiLvlLbl val="0"/>
      </c:catAx>
      <c:valAx>
        <c:axId val="53618944"/>
        <c:scaling>
          <c:orientation val="minMax"/>
        </c:scaling>
        <c:delete val="0"/>
        <c:axPos val="r"/>
        <c:numFmt formatCode="0.00%" sourceLinked="1"/>
        <c:majorTickMark val="out"/>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617408"/>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98eaf4a-3105-4218-871c-9833da5c2b3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2022年年初预算数</c:v>
                </c:pt>
              </c:strCache>
            </c:strRef>
          </c:tx>
          <c:spPr>
            <a:solidFill>
              <a:schemeClr val="accent1"/>
            </a:solidFill>
            <a:ln>
              <a:noFill/>
            </a:ln>
            <a:effectLst/>
          </c:spPr>
          <c:invertIfNegative val="0"/>
          <c:dLbls>
            <c:delete val="1"/>
          </c:dLbls>
          <c:cat>
            <c:strRef>
              <c:f>Sheet1!$A$2:$A$6</c:f>
              <c:strCache>
                <c:ptCount val="5"/>
                <c:pt idx="0">
                  <c:v>社会保障和就业支出</c:v>
                </c:pt>
                <c:pt idx="1">
                  <c:v>卫生健康支出</c:v>
                </c:pt>
                <c:pt idx="2">
                  <c:v>城乡社区支出</c:v>
                </c:pt>
                <c:pt idx="3">
                  <c:v>住房保障支出</c:v>
                </c:pt>
              </c:strCache>
            </c:strRef>
          </c:cat>
          <c:val>
            <c:numRef>
              <c:f>Sheet1!$B$2:$B$6</c:f>
              <c:numCache>
                <c:formatCode>General</c:formatCode>
                <c:ptCount val="5"/>
                <c:pt idx="0">
                  <c:v>0</c:v>
                </c:pt>
                <c:pt idx="1">
                  <c:v>0</c:v>
                </c:pt>
                <c:pt idx="2">
                  <c:v>0</c:v>
                </c:pt>
                <c:pt idx="3">
                  <c:v>0</c:v>
                </c:pt>
                <c:pt idx="4">
                  <c:v>0</c:v>
                </c:pt>
              </c:numCache>
            </c:numRef>
          </c:val>
        </c:ser>
        <c:ser>
          <c:idx val="1"/>
          <c:order val="1"/>
          <c:tx>
            <c:strRef>
              <c:f>Sheet1!$C$1</c:f>
              <c:strCache>
                <c:ptCount val="1"/>
                <c:pt idx="0">
                  <c:v>2023年年初预算数</c:v>
                </c:pt>
              </c:strCache>
            </c:strRef>
          </c:tx>
          <c:spPr>
            <a:solidFill>
              <a:schemeClr val="accent2"/>
            </a:solidFill>
            <a:ln>
              <a:noFill/>
            </a:ln>
            <a:effectLst/>
          </c:spPr>
          <c:invertIfNegative val="0"/>
          <c:dLbls>
            <c:delete val="1"/>
          </c:dLbls>
          <c:cat>
            <c:strRef>
              <c:f>Sheet1!$A$2:$A$6</c:f>
              <c:strCache>
                <c:ptCount val="5"/>
                <c:pt idx="0">
                  <c:v>社会保障和就业支出</c:v>
                </c:pt>
                <c:pt idx="1">
                  <c:v>卫生健康支出</c:v>
                </c:pt>
                <c:pt idx="2">
                  <c:v>城乡社区支出</c:v>
                </c:pt>
                <c:pt idx="3">
                  <c:v>住房保障支出</c:v>
                </c:pt>
              </c:strCache>
            </c:strRef>
          </c:cat>
          <c:val>
            <c:numRef>
              <c:f>Sheet1!$C$2:$C$6</c:f>
              <c:numCache>
                <c:formatCode>General</c:formatCode>
                <c:ptCount val="5"/>
                <c:pt idx="0">
                  <c:v>10.7</c:v>
                </c:pt>
                <c:pt idx="1">
                  <c:v>4.46</c:v>
                </c:pt>
                <c:pt idx="2">
                  <c:v>121.39</c:v>
                </c:pt>
                <c:pt idx="3">
                  <c:v>5.35</c:v>
                </c:pt>
              </c:numCache>
            </c:numRef>
          </c:val>
        </c:ser>
        <c:dLbls>
          <c:showLegendKey val="0"/>
          <c:showVal val="0"/>
          <c:showCatName val="0"/>
          <c:showSerName val="0"/>
          <c:showPercent val="0"/>
          <c:showBubbleSize val="0"/>
        </c:dLbls>
        <c:gapWidth val="219"/>
        <c:overlap val="-27"/>
        <c:axId val="52949760"/>
        <c:axId val="52951296"/>
      </c:barChart>
      <c:lineChart>
        <c:grouping val="standard"/>
        <c:varyColors val="0"/>
        <c:ser>
          <c:idx val="2"/>
          <c:order val="2"/>
          <c:tx>
            <c:strRef>
              <c:f>Sheet1!$D$1</c:f>
              <c:strCache>
                <c:ptCount val="1"/>
                <c:pt idx="0">
                  <c:v>增幅</c:v>
                </c:pt>
              </c:strCache>
            </c:strRef>
          </c:tx>
          <c:spPr>
            <a:ln w="28575" cap="rnd" cmpd="sng" algn="ctr">
              <a:solidFill>
                <a:schemeClr val="accent3"/>
              </a:solidFill>
              <a:prstDash val="solid"/>
              <a:round/>
            </a:ln>
            <a:effectLst/>
          </c:spPr>
          <c:marker>
            <c:symbol val="none"/>
          </c:marker>
          <c:dLbls>
            <c:delete val="1"/>
          </c:dLbls>
          <c:cat>
            <c:strRef>
              <c:f>Sheet1!$A$2:$A$6</c:f>
              <c:strCache>
                <c:ptCount val="5"/>
                <c:pt idx="0">
                  <c:v>社会保障和就业支出</c:v>
                </c:pt>
                <c:pt idx="1">
                  <c:v>卫生健康支出</c:v>
                </c:pt>
                <c:pt idx="2">
                  <c:v>城乡社区支出</c:v>
                </c:pt>
                <c:pt idx="3">
                  <c:v>住房保障支出</c:v>
                </c:pt>
              </c:strCache>
            </c:strRef>
          </c:cat>
          <c:val>
            <c:numRef>
              <c:f>Sheet1!$D$2:$D$6</c:f>
              <c:numCache>
                <c:formatCode>0.00%</c:formatCode>
                <c:ptCount val="5"/>
                <c:pt idx="0">
                  <c:v>1</c:v>
                </c:pt>
                <c:pt idx="1">
                  <c:v>1</c:v>
                </c:pt>
                <c:pt idx="2">
                  <c:v>1</c:v>
                </c:pt>
                <c:pt idx="3">
                  <c:v>1</c:v>
                </c:pt>
              </c:numCache>
            </c:numRef>
          </c:val>
          <c:smooth val="0"/>
        </c:ser>
        <c:dLbls>
          <c:showLegendKey val="0"/>
          <c:showVal val="0"/>
          <c:showCatName val="0"/>
          <c:showSerName val="0"/>
          <c:showPercent val="0"/>
          <c:showBubbleSize val="0"/>
        </c:dLbls>
        <c:marker val="0"/>
        <c:smooth val="0"/>
        <c:axId val="53575680"/>
        <c:axId val="53577216"/>
      </c:lineChart>
      <c:catAx>
        <c:axId val="529497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951296"/>
        <c:crosses val="autoZero"/>
        <c:auto val="1"/>
        <c:lblAlgn val="ctr"/>
        <c:lblOffset val="100"/>
        <c:noMultiLvlLbl val="0"/>
      </c:catAx>
      <c:valAx>
        <c:axId val="529512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949760"/>
        <c:crosses val="autoZero"/>
        <c:crossBetween val="between"/>
      </c:valAx>
      <c:catAx>
        <c:axId val="53575680"/>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577216"/>
        <c:crosses val="autoZero"/>
        <c:auto val="1"/>
        <c:lblAlgn val="ctr"/>
        <c:lblOffset val="100"/>
        <c:noMultiLvlLbl val="0"/>
      </c:catAx>
      <c:valAx>
        <c:axId val="53577216"/>
        <c:scaling>
          <c:orientation val="minMax"/>
        </c:scaling>
        <c:delete val="0"/>
        <c:axPos val="r"/>
        <c:numFmt formatCode="0.00%" sourceLinked="1"/>
        <c:majorTickMark val="out"/>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575680"/>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30c3433-840b-48e6-bf81-fc436a2c8da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5233</Words>
  <Characters>5773</Characters>
  <Lines>86</Lines>
  <Paragraphs>24</Paragraphs>
  <TotalTime>1</TotalTime>
  <ScaleCrop>false</ScaleCrop>
  <LinksUpToDate>false</LinksUpToDate>
  <CharactersWithSpaces>5943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2024-09-30T04:02:00Z</dcterms:created>
  <dc:creator>Administrator</dc:creator>
  <cp:lastModifiedBy>silence</cp:lastModifiedBy>
  <dcterms:modified xsi:type="dcterms:W3CDTF">2024-11-14T08:36:24Z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