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233E3">
      <w:pPr>
        <w:pStyle w:val="4"/>
        <w:ind w:firstLine="0" w:firstLineChars="0"/>
        <w:rPr>
          <w:kern w:val="44"/>
          <w:szCs w:val="44"/>
        </w:rPr>
      </w:pPr>
      <w:bookmarkStart w:id="0" w:name="_Toc66397031"/>
      <w:r>
        <w:rPr>
          <w:kern w:val="44"/>
          <w:szCs w:val="44"/>
        </w:rPr>
        <w:t xml:space="preserve">附件3  </w:t>
      </w:r>
      <w:r>
        <w:t>突发公共事件分级标准（公共卫生类）</w:t>
      </w:r>
      <w:bookmarkEnd w:id="0"/>
    </w:p>
    <w:p w14:paraId="5A29E773">
      <w:pPr>
        <w:ind w:firstLine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本章节引用自《重庆市人民政府突发公共事件总体应急预案》9.4章。</w:t>
      </w:r>
    </w:p>
    <w:p w14:paraId="5248291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下述分级标准有关数量的表述中，“以上”含本数，“以下”不含本数。</w:t>
      </w:r>
    </w:p>
    <w:p w14:paraId="569E511F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（一）公共卫生事件</w:t>
      </w:r>
    </w:p>
    <w:p w14:paraId="35402B5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特别重大公共卫生事件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Ⅰ级）包括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78BF098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 肺鼠疫、肺炭疽在我市发生并有扩散趋势，或肺鼠疫、肺炭疽疫情波及我市及我市以外的省（区、市），并有进一步扩散趋势；</w:t>
      </w:r>
    </w:p>
    <w:p w14:paraId="33B264A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 发生传染性非典型肺炎、人感染高致病性禽流感病例，并有扩散趋势；</w:t>
      </w:r>
    </w:p>
    <w:p w14:paraId="4AAA047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 涉及包括我市的多个省（区、市）的群体性不明原因疾病，并有扩散趋势；</w:t>
      </w:r>
    </w:p>
    <w:p w14:paraId="05B8DC7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 在我市发生新传染病或我国尚未发现的传染病发生或传入我市，并有扩散趋势，或发现我国已消灭的传染病重新在我市流行；</w:t>
      </w:r>
    </w:p>
    <w:p w14:paraId="56FBEE0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5. 发生烈性病菌株、毒株、致病因子等丢失事件；</w:t>
      </w:r>
    </w:p>
    <w:p w14:paraId="53B571E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6. 对包括我市的2个以上省（区、市）造成严重威胁，并有进一步扩散趋势的特别重大食品安全事故；</w:t>
      </w:r>
    </w:p>
    <w:p w14:paraId="6D7A95F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7. 周边以及与我市通航地区发生特大传染病疫情，并出现输入性病例，严重危及我市公共卫生安全的事件；</w:t>
      </w:r>
    </w:p>
    <w:p w14:paraId="459E4D0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8. 在我市发生跨地区的食品安全事故，造成特别严重社会影响的；</w:t>
      </w:r>
    </w:p>
    <w:p w14:paraId="5DCC007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9. 国务院卫生行政部门认定的其他特别重大突发公共卫生事件。</w:t>
      </w:r>
    </w:p>
    <w:p w14:paraId="48B91A1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重大公共卫生事件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Ⅱ级）包括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21EF6D1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 在1个区县（自治县）范围内，1个平均潜伏期内发生5例以上的肺鼠疫、肺炭疽病例，或相关联的疫情波及2个以上的区县（自治县）；</w:t>
      </w:r>
    </w:p>
    <w:p w14:paraId="4AC76FE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 腺鼠疫发生流行，在1个区县（自治县）范围内，1个平均潜伏期内多点连续发病20例以上，或流行范围波及2个以上区县（自治县）；</w:t>
      </w:r>
    </w:p>
    <w:p w14:paraId="3A7FEE4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 发生传染性非典型肺炎、人感染高致病性禽流感疑似病例；</w:t>
      </w:r>
    </w:p>
    <w:p w14:paraId="5E0A94E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 霍乱在1个区县（自治县）范围内流行，1周内发病30例以上；或疫情波及2个以上区县（自治县），有扩散趋势；</w:t>
      </w:r>
    </w:p>
    <w:p w14:paraId="27D07CB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5. 乙类、丙类传染病疫情波及2个以上区县（自治县），1周内发病水平超过前5年同期平均发病水平2倍以上；</w:t>
      </w:r>
    </w:p>
    <w:p w14:paraId="1DE90B3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6. 我国尚未发现的传染病发生或传入我市，尚未造成扩散；</w:t>
      </w:r>
    </w:p>
    <w:p w14:paraId="58D7B05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7. 发生群体性不明原因疾病，扩散到区县（自治县）以外的地区；</w:t>
      </w:r>
    </w:p>
    <w:p w14:paraId="36BE591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8. 发生重大医源性感染事件；</w:t>
      </w:r>
    </w:p>
    <w:p w14:paraId="46F92E0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9. 预防接种或群体预防性用药出现人员死亡事件；</w:t>
      </w:r>
    </w:p>
    <w:p w14:paraId="7D08335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10. 对我市内2个以上区县（自治县）造成危害的重大食品安全事故；</w:t>
      </w:r>
    </w:p>
    <w:p w14:paraId="476537F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11. 一次食物中毒人数超过100人并出现死亡病例，或出现10例以上死亡病例；</w:t>
      </w:r>
    </w:p>
    <w:p w14:paraId="13B838B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12. 一次发生急性职业中毒50人以上，或死亡5人以上的事件；</w:t>
      </w:r>
    </w:p>
    <w:p w14:paraId="1EE0125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13. 我市内隐匿运输、邮寄烈性生物病原体、生物毒素造成人员感染或死亡的；</w:t>
      </w:r>
    </w:p>
    <w:p w14:paraId="6F3A532F">
      <w:pPr>
        <w:spacing w:line="570" w:lineRule="exact"/>
        <w:ind w:left="638" w:leftChars="304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14. 市卫生行政部门认定的其他重大突发公共卫生事件。</w:t>
      </w:r>
    </w:p>
    <w:p w14:paraId="294E085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较大公共卫生事件（Ⅲ级）包括：</w:t>
      </w:r>
    </w:p>
    <w:p w14:paraId="1A230D3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1. 发生肺鼠疫、肺炭疽病例，一个平均潜伏期内病例数未超过5例，流行范围在1个区县（自治县）内；</w:t>
      </w:r>
    </w:p>
    <w:p w14:paraId="40EDC6D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2. 腺鼠疫发生流行，在1个区县（自治县）域内，一个平均潜伏期内连续发病10例以上，或流行范围波及2个以上县（自治县）；</w:t>
      </w:r>
    </w:p>
    <w:p w14:paraId="5A1874E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3. 霍乱在1个区县（自治县）域内发生，1周内发病10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30例；疫情波及2个以上区县（自治县），或区县（自治县）级以上的城区首次发生；</w:t>
      </w:r>
    </w:p>
    <w:p w14:paraId="4E982FE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4. 一周内在1个区县（自治县）域内，乙、丙类传染病发病水平超过前5年同期平均发病水平1倍以上；</w:t>
      </w:r>
    </w:p>
    <w:p w14:paraId="6D26888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5. 在1个区县（自治县）域内发现群体性不明原因疾病；</w:t>
      </w:r>
    </w:p>
    <w:p w14:paraId="0DCAF7A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6. 事故影响范围涉及2个区县（自治县），给人民群众饮食安全带来严重危害的；</w:t>
      </w:r>
    </w:p>
    <w:p w14:paraId="62B13ED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7. 一次食物中毒人数100人以下，或出现死亡病例；</w:t>
      </w:r>
    </w:p>
    <w:p w14:paraId="1B4041B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8. 预防接种或群体预防性服药出现群体心因性反应或不良反应；</w:t>
      </w:r>
    </w:p>
    <w:p w14:paraId="29EE5346">
      <w:pPr>
        <w:spacing w:line="570" w:lineRule="exact"/>
        <w:ind w:left="319" w:leftChars="152" w:firstLine="320" w:firstLineChars="1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9. 一次发生急性职业中毒10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49人，或死亡5人以下；</w:t>
      </w:r>
    </w:p>
    <w:p w14:paraId="18BB59A6">
      <w:pPr>
        <w:spacing w:line="570" w:lineRule="exact"/>
        <w:ind w:left="319" w:leftChars="152" w:firstLine="320" w:firstLineChars="1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10. 区县（自治县）级以上卫生行政部门认定的其他较大突发公共卫生事件。</w:t>
      </w:r>
    </w:p>
    <w:p w14:paraId="56E2778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一般公共卫生事件（Ⅳ级）包括：</w:t>
      </w:r>
    </w:p>
    <w:p w14:paraId="324F250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1. 腺鼠疫在1个区县（自治县）域内发生，一个平均潜伏期内病例数未超过10例；</w:t>
      </w:r>
    </w:p>
    <w:p w14:paraId="30B687B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2. 霍乱在1个区县（自治县）域内发生，一周内发病10例以下；</w:t>
      </w:r>
    </w:p>
    <w:p w14:paraId="2214D08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3. 一次食物中毒人数30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99人，未出现死亡病例；</w:t>
      </w:r>
    </w:p>
    <w:p w14:paraId="717EBAE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4. 事故影响范围涉及2个以上乡（镇），给消费者饮食安全带来严重危害的；</w:t>
      </w:r>
    </w:p>
    <w:p w14:paraId="2CB9EEA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5. 一次发生急性职业中毒1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9人，未出现死亡病例；</w:t>
      </w:r>
    </w:p>
    <w:p w14:paraId="2A378F5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6. 区县（自治县）级以上卫生行政部门认定的其他一般突发公共卫生事件。</w:t>
      </w:r>
    </w:p>
    <w:p w14:paraId="59CC454A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b/>
          <w:bCs/>
          <w:sz w:val="32"/>
        </w:rPr>
        <w:t>（二）动物疫情</w:t>
      </w:r>
    </w:p>
    <w:p w14:paraId="4DA35F3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特别重大动物疫情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Ⅰ级）包括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793C5AF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 高致病性禽流感在21日内，相邻省份有10个以上县（市）发生疫情；或在我市内有20个以上区县（自治县）发生或10个以上区县（自治县）连片发生疫情；</w:t>
      </w:r>
    </w:p>
    <w:p w14:paraId="5930B82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 口蹄疫在14日内，5个以上区县（自治县）发生严重疫情，且疫区连片；</w:t>
      </w:r>
    </w:p>
    <w:p w14:paraId="3979638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 动物暴发疯牛病等人畜共患病感染到人，并继续大面积扩散蔓延。</w:t>
      </w:r>
    </w:p>
    <w:p w14:paraId="63B175E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 农业部认定的其他特别重大突发动物疫情。</w:t>
      </w:r>
    </w:p>
    <w:p w14:paraId="71ACCD1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重大动物疫情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Ⅱ级）包括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3841748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 高致病性禽流感在21日内，在我市内有2个以上区县（自治县）发生疫情，或在我市有20个以上疫点或5个以上、10个以下区县（自治县）连片发生疫情；</w:t>
      </w:r>
    </w:p>
    <w:p w14:paraId="7B13722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 口蹄疫在14日内，在我市内有2个以上相邻区县（自治县）或5个以上区县（自治县）发生疫情，或有新的口蹄疫亚型出现并发生疫情；</w:t>
      </w:r>
    </w:p>
    <w:p w14:paraId="71FC99A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 在1个平均潜伏期内，20个以上区县（自治县）发生猪瘟、新城疫疫情，或疫点数达到30个以上；</w:t>
      </w:r>
    </w:p>
    <w:p w14:paraId="4A4070C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 在我国已消灭的牛瘟、牛肺疫等又在我市发生，或我国尚未发生的疯牛病、非洲猪瘟、非洲马瘟等疫病传入或发生于我市；</w:t>
      </w:r>
    </w:p>
    <w:p w14:paraId="7A2CB43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5. 在1个平均潜伏期内，布鲁氏菌病、结核病、狂犬病、炭疽等二类动物疫病呈暴发流行，波及我市内3个以上区县（自治县），或其中的人畜共患病发生感染人的病例，并有继续扩散趋势。</w:t>
      </w:r>
    </w:p>
    <w:p w14:paraId="5E2654A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</w:pPr>
      <w:r>
        <w:rPr>
          <w:rFonts w:ascii="Times New Roman" w:hAnsi="Times New Roman" w:eastAsia="方正仿宋_GBK" w:cs="Times New Roman"/>
          <w:kern w:val="32"/>
          <w:sz w:val="32"/>
          <w:szCs w:val="20"/>
          <w:lang w:val="zh-CN"/>
        </w:rPr>
        <w:t>较大动物疫情（Ⅲ级）包括：</w:t>
      </w:r>
    </w:p>
    <w:p w14:paraId="47415D8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1. 高致病性禽流感在21日内，有1个区县（自治县）发生疫情，或疫点数达到2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</w:rPr>
        <w:t>19个；</w:t>
      </w:r>
    </w:p>
    <w:p w14:paraId="58367BA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2. 口蹄疫在14日内，有1</w:t>
      </w:r>
      <w:r>
        <w:rPr>
          <w:rFonts w:ascii="Times New Roman" w:hAnsi="Times New Roman" w:eastAsia="方正仿宋_GBK" w:cs="Times New Roman"/>
          <w:sz w:val="32"/>
          <w:szCs w:val="32"/>
        </w:rPr>
        <w:t>－4</w:t>
      </w:r>
      <w:r>
        <w:rPr>
          <w:rFonts w:ascii="Times New Roman" w:hAnsi="Times New Roman" w:eastAsia="方正仿宋_GBK" w:cs="Times New Roman"/>
          <w:kern w:val="32"/>
          <w:sz w:val="32"/>
        </w:rPr>
        <w:t>个区县（自治县）发生疫情，或疫点数达到3个以上；</w:t>
      </w:r>
    </w:p>
    <w:p w14:paraId="18692EE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3. 在1个平均潜伏期内，有2</w:t>
      </w:r>
      <w:r>
        <w:rPr>
          <w:rFonts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kern w:val="32"/>
          <w:sz w:val="32"/>
        </w:rPr>
        <w:t>19个区县（自治县）发生猪瘟、新城疫疫情，或疫点数达到5个以上；</w:t>
      </w:r>
    </w:p>
    <w:p w14:paraId="031A861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4. 在1个平均潜伏期内，有5个区县（自治县）发生布鲁氏细菌病、结核病、狂犬病、炭疽等二类动物疫病呈暴发流行；</w:t>
      </w:r>
    </w:p>
    <w:p w14:paraId="7D28C56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5. 高致病性禽流感、口蹄疫、炭疽等高致病性病原微生物菌种、毒种发生丢失；</w:t>
      </w:r>
    </w:p>
    <w:p w14:paraId="7FAAE38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6. 市兽医行政管理部门认定的其他较大突发动物疫情。</w:t>
      </w:r>
    </w:p>
    <w:p w14:paraId="2F919C5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一般动物疫情（Ⅳ级）包括：</w:t>
      </w:r>
    </w:p>
    <w:p w14:paraId="2DC4200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1. 猪瘟、新城疫在1个区县（自治县）行政区域内发生。</w:t>
      </w:r>
    </w:p>
    <w:p w14:paraId="52D4B81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32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2. 二、三类动物疫病在1个区县（自治县）行政区域内呈暴发流行。</w:t>
      </w:r>
    </w:p>
    <w:p w14:paraId="5B615FD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kern w:val="32"/>
          <w:sz w:val="32"/>
        </w:rPr>
        <w:t>3. 市、区县（自治县）兽医行政管理部门认定的其他一般突发动物疫情。</w:t>
      </w:r>
    </w:p>
    <w:p w14:paraId="443F4A9A"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B8DE28"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74E260"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F4E0C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WZmZjdiY2QyZTg3Y2I1NDhiYzE3NmRhNmVhMGYifQ=="/>
  </w:docVars>
  <w:rsids>
    <w:rsidRoot w:val="206504F1"/>
    <w:rsid w:val="206504F1"/>
    <w:rsid w:val="269B11C0"/>
    <w:rsid w:val="732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方正楷体_GBK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Times New Roman" w:hAnsi="Times New Roman" w:eastAsia="方正楷体_GBK" w:cs="Times New Roman"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 w:line="432" w:lineRule="auto"/>
      <w:ind w:left="0" w:firstLine="420" w:firstLineChars="100"/>
      <w:jc w:val="both"/>
    </w:pPr>
    <w:rPr>
      <w:rFonts w:ascii="仿宋_GB2312" w:hAnsi="Times New Roman" w:eastAsia="仿宋_GB2312"/>
      <w:kern w:val="2"/>
      <w:lang w:eastAsia="zh-CN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125"/>
      <w:szCs w:val="125"/>
      <w:lang w:val="zh-CN" w:bidi="zh-CN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2024-08-14T06:29:00Z</dcterms:created>
  <dc:creator>廖布斯</dc:creator>
  <cp:lastModifiedBy>廖布斯</cp:lastModifiedBy>
  <dcterms:modified xsi:type="dcterms:W3CDTF">2024-08-14T06:30:23Z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C078DCBA3A844DC49E5EDED6EA9B60AC_11</vt:lpwstr>
  </property>
</Properties>
</file>