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60" w:lineRule="exact"/>
        <w:ind w:firstLine="0" w:firstLineChars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>
      <w:pPr>
        <w:spacing w:before="240" w:after="60" w:line="312" w:lineRule="auto"/>
        <w:ind w:firstLine="880"/>
        <w:jc w:val="center"/>
        <w:outlineLvl w:val="1"/>
        <w:rPr>
          <w:rFonts w:eastAsia="方正小标宋_GBK"/>
          <w:kern w:val="28"/>
          <w:sz w:val="44"/>
          <w:szCs w:val="44"/>
        </w:rPr>
      </w:pPr>
      <w:r>
        <w:rPr>
          <w:rFonts w:eastAsia="方正小标宋_GBK"/>
          <w:kern w:val="28"/>
          <w:sz w:val="44"/>
          <w:szCs w:val="44"/>
        </w:rPr>
        <w:t>重庆高新区“安全生产月”活动情况统计表</w:t>
      </w:r>
    </w:p>
    <w:p>
      <w:pPr>
        <w:adjustRightInd/>
        <w:snapToGrid/>
        <w:spacing w:line="240" w:lineRule="auto"/>
        <w:ind w:firstLine="0" w:firstLineChars="0"/>
        <w:rPr>
          <w:rFonts w:eastAsia="仿宋_GB2312"/>
          <w:sz w:val="32"/>
          <w:szCs w:val="24"/>
        </w:rPr>
      </w:pPr>
    </w:p>
    <w:p>
      <w:pPr>
        <w:tabs>
          <w:tab w:val="left" w:pos="5781"/>
          <w:tab w:val="left" w:pos="7989"/>
          <w:tab w:val="left" w:pos="10863"/>
          <w:tab w:val="left" w:pos="13263"/>
        </w:tabs>
        <w:adjustRightInd/>
        <w:snapToGrid/>
        <w:spacing w:before="62" w:line="240" w:lineRule="auto"/>
        <w:ind w:left="524" w:firstLine="0" w:firstLineChars="0"/>
        <w:jc w:val="left"/>
        <w:rPr>
          <w:rFonts w:eastAsia="方正仿宋_GBK"/>
          <w:szCs w:val="24"/>
        </w:rPr>
      </w:pPr>
      <w:r>
        <w:rPr>
          <w:rFonts w:eastAsia="方正仿宋_GBK"/>
          <w:spacing w:val="-5"/>
          <w:szCs w:val="24"/>
        </w:rPr>
        <w:t>填报单位（盖章</w:t>
      </w:r>
      <w:r>
        <w:rPr>
          <w:rFonts w:eastAsia="方正仿宋_GBK"/>
          <w:spacing w:val="-7"/>
          <w:szCs w:val="24"/>
        </w:rPr>
        <w:t>）：</w:t>
      </w:r>
      <w:r>
        <w:rPr>
          <w:rFonts w:eastAsia="方正仿宋_GBK"/>
          <w:spacing w:val="-7"/>
          <w:szCs w:val="24"/>
          <w:u w:val="single"/>
        </w:rPr>
        <w:t xml:space="preserve"> </w:t>
      </w:r>
      <w:r>
        <w:rPr>
          <w:rFonts w:eastAsia="方正仿宋_GBK"/>
          <w:spacing w:val="-7"/>
          <w:szCs w:val="24"/>
          <w:u w:val="single"/>
        </w:rPr>
        <w:tab/>
      </w:r>
      <w:r>
        <w:rPr>
          <w:rFonts w:eastAsia="方正仿宋_GBK"/>
          <w:spacing w:val="-5"/>
          <w:szCs w:val="24"/>
        </w:rPr>
        <w:t>联系人</w:t>
      </w:r>
      <w:r>
        <w:rPr>
          <w:rFonts w:eastAsia="方正仿宋_GBK"/>
          <w:spacing w:val="-9"/>
          <w:szCs w:val="24"/>
        </w:rPr>
        <w:t>：</w:t>
      </w:r>
      <w:r>
        <w:rPr>
          <w:rFonts w:eastAsia="方正仿宋_GBK"/>
          <w:spacing w:val="-9"/>
          <w:szCs w:val="24"/>
          <w:u w:val="single"/>
        </w:rPr>
        <w:t xml:space="preserve"> </w:t>
      </w:r>
      <w:r>
        <w:rPr>
          <w:rFonts w:eastAsia="方正仿宋_GBK"/>
          <w:spacing w:val="-9"/>
          <w:szCs w:val="24"/>
          <w:u w:val="single"/>
        </w:rPr>
        <w:tab/>
      </w:r>
      <w:r>
        <w:rPr>
          <w:rFonts w:eastAsia="方正仿宋_GBK"/>
          <w:spacing w:val="-5"/>
          <w:szCs w:val="24"/>
        </w:rPr>
        <w:t>电话：</w:t>
      </w:r>
      <w:r>
        <w:rPr>
          <w:rFonts w:eastAsia="方正仿宋_GBK"/>
          <w:spacing w:val="-5"/>
          <w:szCs w:val="24"/>
          <w:u w:val="single"/>
        </w:rPr>
        <w:t xml:space="preserve">    </w:t>
      </w:r>
      <w:r>
        <w:rPr>
          <w:rFonts w:eastAsia="方正仿宋_GBK"/>
          <w:spacing w:val="-5"/>
          <w:szCs w:val="24"/>
          <w:u w:val="single"/>
        </w:rPr>
        <w:tab/>
      </w:r>
      <w:r>
        <w:rPr>
          <w:rFonts w:eastAsia="方正仿宋_GBK"/>
          <w:spacing w:val="-5"/>
          <w:szCs w:val="24"/>
        </w:rPr>
        <w:t>填报日期</w:t>
      </w:r>
      <w:r>
        <w:rPr>
          <w:rFonts w:eastAsia="方正仿宋_GBK"/>
          <w:spacing w:val="-8"/>
          <w:szCs w:val="24"/>
        </w:rPr>
        <w:t>：</w:t>
      </w:r>
      <w:r>
        <w:rPr>
          <w:rFonts w:eastAsia="方正仿宋_GBK"/>
          <w:szCs w:val="24"/>
          <w:u w:val="single"/>
        </w:rPr>
        <w:t xml:space="preserve"> </w:t>
      </w:r>
      <w:r>
        <w:rPr>
          <w:rFonts w:eastAsia="方正仿宋_GBK"/>
          <w:szCs w:val="24"/>
          <w:u w:val="single"/>
        </w:rPr>
        <w:tab/>
      </w:r>
    </w:p>
    <w:p>
      <w:pPr>
        <w:adjustRightInd/>
        <w:snapToGrid/>
        <w:spacing w:before="6" w:after="140" w:line="276" w:lineRule="auto"/>
        <w:ind w:firstLine="0" w:firstLineChars="0"/>
        <w:rPr>
          <w:rFonts w:eastAsia="仿宋"/>
          <w:sz w:val="9"/>
          <w:szCs w:val="24"/>
        </w:rPr>
      </w:pPr>
    </w:p>
    <w:tbl>
      <w:tblPr>
        <w:tblStyle w:val="7"/>
        <w:tblW w:w="13152" w:type="dxa"/>
        <w:tblInd w:w="3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5397"/>
        <w:gridCol w:w="4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90" w:type="dxa"/>
          </w:tcPr>
          <w:p>
            <w:pPr>
              <w:adjustRightInd/>
              <w:snapToGrid/>
              <w:spacing w:before="86" w:line="240" w:lineRule="auto"/>
              <w:ind w:left="718" w:firstLine="0" w:firstLineChars="0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活动项目</w:t>
            </w:r>
          </w:p>
        </w:tc>
        <w:tc>
          <w:tcPr>
            <w:tcW w:w="5397" w:type="dxa"/>
          </w:tcPr>
          <w:p>
            <w:pPr>
              <w:adjustRightInd/>
              <w:snapToGrid/>
              <w:spacing w:before="86" w:line="240" w:lineRule="auto"/>
              <w:ind w:left="1997" w:right="2069" w:firstLine="0" w:firstLineChars="0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内容要求</w:t>
            </w:r>
          </w:p>
        </w:tc>
        <w:tc>
          <w:tcPr>
            <w:tcW w:w="4965" w:type="dxa"/>
          </w:tcPr>
          <w:p>
            <w:pPr>
              <w:adjustRightInd/>
              <w:snapToGrid/>
              <w:spacing w:before="86" w:line="240" w:lineRule="auto"/>
              <w:ind w:left="1784" w:right="1858" w:firstLine="0" w:firstLineChars="0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进展情况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79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pacing w:val="-3"/>
                <w:sz w:val="21"/>
                <w:szCs w:val="24"/>
                <w:lang w:val="zh-CN" w:bidi="zh-CN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  <w:t>学习习近平总书记关于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  <w:t>安全生产重要论述</w:t>
            </w:r>
          </w:p>
        </w:tc>
        <w:tc>
          <w:tcPr>
            <w:tcW w:w="5397" w:type="dxa"/>
            <w:vAlign w:val="center"/>
          </w:tcPr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</w:p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仿宋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理论学习中心组开展深入学习，专题学习电视专题片； 各级领导干部和企业负责人开展安全生产“大讲堂”“大家谈”“公开课”“微课堂”和在线访谈、基层宣讲等。</w:t>
            </w:r>
          </w:p>
        </w:tc>
        <w:tc>
          <w:tcPr>
            <w:tcW w:w="4965" w:type="dxa"/>
          </w:tcPr>
          <w:p>
            <w:pPr>
              <w:tabs>
                <w:tab w:val="left" w:pos="2777"/>
                <w:tab w:val="left" w:pos="4161"/>
              </w:tabs>
              <w:adjustRightInd/>
              <w:snapToGrid/>
              <w:spacing w:line="213" w:lineRule="auto"/>
              <w:ind w:right="-15" w:firstLine="408"/>
              <w:jc w:val="left"/>
              <w:rPr>
                <w:rFonts w:eastAsia="方正仿宋_GBK"/>
                <w:spacing w:val="-11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理论</w:t>
            </w:r>
            <w:r>
              <w:rPr>
                <w:rFonts w:eastAsia="方正仿宋_GBK"/>
                <w:spacing w:val="-5"/>
                <w:sz w:val="21"/>
                <w:szCs w:val="24"/>
                <w:lang w:val="zh-CN" w:bidi="zh-CN"/>
              </w:rPr>
              <w:t>学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习中心</w:t>
            </w:r>
            <w:r>
              <w:rPr>
                <w:rFonts w:eastAsia="方正仿宋_GBK"/>
                <w:spacing w:val="-5"/>
                <w:sz w:val="21"/>
                <w:szCs w:val="24"/>
                <w:lang w:val="zh-CN" w:bidi="zh-CN"/>
              </w:rPr>
              <w:t>组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学</w:t>
            </w:r>
            <w:r>
              <w:rPr>
                <w:rFonts w:eastAsia="方正仿宋_GBK"/>
                <w:spacing w:val="-22"/>
                <w:sz w:val="21"/>
                <w:szCs w:val="24"/>
                <w:lang w:val="zh-CN" w:bidi="zh-CN"/>
              </w:rPr>
              <w:t>习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（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ab/>
            </w:r>
            <w:r>
              <w:rPr>
                <w:rFonts w:eastAsia="方正仿宋_GBK"/>
                <w:spacing w:val="-22"/>
                <w:sz w:val="21"/>
                <w:szCs w:val="24"/>
                <w:lang w:val="zh-CN" w:bidi="zh-CN"/>
              </w:rPr>
              <w:t>）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次</w:t>
            </w:r>
            <w:r>
              <w:rPr>
                <w:rFonts w:eastAsia="方正仿宋_GBK"/>
                <w:spacing w:val="-25"/>
                <w:sz w:val="21"/>
                <w:szCs w:val="24"/>
                <w:lang w:val="zh-CN" w:bidi="zh-CN"/>
              </w:rPr>
              <w:t>，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参</w:t>
            </w:r>
            <w:r>
              <w:rPr>
                <w:rFonts w:eastAsia="方正仿宋_GBK"/>
                <w:spacing w:val="-20"/>
                <w:sz w:val="21"/>
                <w:szCs w:val="24"/>
                <w:lang w:val="zh-CN" w:bidi="zh-CN"/>
              </w:rPr>
              <w:t>与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（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ab/>
            </w:r>
            <w:r>
              <w:rPr>
                <w:rFonts w:eastAsia="方正仿宋_GBK"/>
                <w:spacing w:val="-22"/>
                <w:sz w:val="21"/>
                <w:szCs w:val="24"/>
                <w:lang w:val="zh-CN" w:bidi="zh-CN"/>
              </w:rPr>
              <w:t>）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人次</w:t>
            </w:r>
            <w:r>
              <w:rPr>
                <w:rFonts w:eastAsia="方正仿宋_GBK"/>
                <w:spacing w:val="-11"/>
                <w:sz w:val="21"/>
                <w:szCs w:val="24"/>
                <w:lang w:val="zh-CN" w:bidi="zh-CN"/>
              </w:rPr>
              <w:t>；</w:t>
            </w:r>
          </w:p>
          <w:p>
            <w:pPr>
              <w:tabs>
                <w:tab w:val="left" w:pos="2777"/>
                <w:tab w:val="left" w:pos="4161"/>
              </w:tabs>
              <w:adjustRightInd/>
              <w:snapToGrid/>
              <w:spacing w:line="213" w:lineRule="auto"/>
              <w:ind w:right="-15" w:firstLine="408"/>
              <w:jc w:val="left"/>
              <w:rPr>
                <w:rFonts w:eastAsia="方正仿宋_GBK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专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题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学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习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《生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命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重于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泰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山——学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习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习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近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平总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书记</w:t>
            </w:r>
          </w:p>
          <w:p>
            <w:pPr>
              <w:tabs>
                <w:tab w:val="left" w:pos="2777"/>
                <w:tab w:val="left" w:pos="4161"/>
              </w:tabs>
              <w:adjustRightInd/>
              <w:snapToGrid/>
              <w:spacing w:line="213" w:lineRule="auto"/>
              <w:ind w:right="-15" w:firstLine="0" w:firstLineChars="0"/>
              <w:jc w:val="left"/>
              <w:rPr>
                <w:rFonts w:eastAsia="方正仿宋_GBK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关于安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全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生产重要论述</w:t>
            </w:r>
            <w:r>
              <w:rPr>
                <w:rFonts w:eastAsia="方正仿宋_GBK"/>
                <w:spacing w:val="-44"/>
                <w:sz w:val="21"/>
                <w:szCs w:val="24"/>
                <w:lang w:val="zh-CN" w:bidi="zh-CN"/>
              </w:rPr>
              <w:t>》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电视专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题片</w:t>
            </w:r>
            <w:r>
              <w:rPr>
                <w:rFonts w:eastAsia="方正仿宋_GBK"/>
                <w:spacing w:val="-29"/>
                <w:sz w:val="21"/>
                <w:szCs w:val="24"/>
                <w:lang w:val="zh-CN" w:bidi="zh-CN"/>
              </w:rPr>
              <w:t xml:space="preserve"> 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□是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□</w:t>
            </w:r>
            <w:r>
              <w:rPr>
                <w:rFonts w:eastAsia="方正仿宋_GBK"/>
                <w:spacing w:val="-5"/>
                <w:sz w:val="21"/>
                <w:szCs w:val="24"/>
                <w:lang w:val="zh-CN" w:bidi="zh-CN"/>
              </w:rPr>
              <w:t>否</w:t>
            </w:r>
            <w:r>
              <w:rPr>
                <w:rFonts w:eastAsia="方正仿宋_GBK"/>
                <w:spacing w:val="-41"/>
                <w:sz w:val="21"/>
                <w:szCs w:val="24"/>
                <w:lang w:val="zh-CN" w:bidi="zh-CN"/>
              </w:rPr>
              <w:t>；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组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织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集中</w:t>
            </w:r>
            <w:r>
              <w:rPr>
                <w:rFonts w:eastAsia="方正仿宋_GBK"/>
                <w:spacing w:val="-5"/>
                <w:sz w:val="21"/>
                <w:szCs w:val="24"/>
                <w:lang w:val="zh-CN" w:bidi="zh-CN"/>
              </w:rPr>
              <w:t>学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习观看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 xml:space="preserve">（    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）场</w:t>
            </w:r>
            <w:r>
              <w:rPr>
                <w:rFonts w:eastAsia="方正仿宋_GBK"/>
                <w:spacing w:val="-5"/>
                <w:sz w:val="21"/>
                <w:szCs w:val="24"/>
                <w:lang w:val="zh-CN" w:bidi="zh-CN"/>
              </w:rPr>
              <w:t>，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参与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 xml:space="preserve">（    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）人</w:t>
            </w:r>
            <w:r>
              <w:rPr>
                <w:rFonts w:eastAsia="方正仿宋_GBK"/>
                <w:spacing w:val="-5"/>
                <w:sz w:val="21"/>
                <w:szCs w:val="24"/>
                <w:lang w:val="zh-CN" w:bidi="zh-CN"/>
              </w:rPr>
              <w:t>次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；</w:t>
            </w:r>
          </w:p>
          <w:p>
            <w:pPr>
              <w:tabs>
                <w:tab w:val="left" w:pos="3533"/>
                <w:tab w:val="left" w:pos="4785"/>
              </w:tabs>
              <w:adjustRightInd/>
              <w:snapToGrid/>
              <w:spacing w:before="1" w:line="213" w:lineRule="auto"/>
              <w:ind w:right="-44" w:firstLine="408"/>
              <w:jc w:val="left"/>
              <w:rPr>
                <w:rFonts w:eastAsia="仿宋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开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展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安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全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生产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“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大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讲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堂”“大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家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谈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”“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公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开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课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”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“微课堂</w:t>
            </w:r>
            <w:r>
              <w:rPr>
                <w:rFonts w:eastAsia="方正仿宋_GBK"/>
                <w:spacing w:val="-49"/>
                <w:sz w:val="21"/>
                <w:szCs w:val="24"/>
                <w:lang w:val="zh-CN" w:bidi="zh-CN"/>
              </w:rPr>
              <w:t>”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和在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线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访谈</w:t>
            </w:r>
            <w:r>
              <w:rPr>
                <w:rFonts w:eastAsia="方正仿宋_GBK"/>
                <w:spacing w:val="-49"/>
                <w:sz w:val="21"/>
                <w:szCs w:val="24"/>
                <w:lang w:val="zh-CN" w:bidi="zh-CN"/>
              </w:rPr>
              <w:t>、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基层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宣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讲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(      )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场</w:t>
            </w:r>
            <w:r>
              <w:rPr>
                <w:rFonts w:eastAsia="方正仿宋_GBK"/>
                <w:spacing w:val="-49"/>
                <w:sz w:val="21"/>
                <w:szCs w:val="24"/>
                <w:lang w:val="zh-CN" w:bidi="zh-CN"/>
              </w:rPr>
              <w:t>，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参</w:t>
            </w:r>
            <w:r>
              <w:rPr>
                <w:rFonts w:eastAsia="方正仿宋_GBK"/>
                <w:spacing w:val="-46"/>
                <w:sz w:val="21"/>
                <w:szCs w:val="24"/>
                <w:lang w:val="zh-CN" w:bidi="zh-CN"/>
              </w:rPr>
              <w:t>与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 xml:space="preserve">（     ） 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人次</w:t>
            </w:r>
            <w:r>
              <w:rPr>
                <w:rFonts w:eastAsia="方正仿宋_GBK"/>
                <w:sz w:val="21"/>
                <w:szCs w:val="24"/>
                <w:lang w:val="zh-CN" w:bidi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279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  <w:t>“专项整治集中攻坚战”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  <w:t>专题宣传活动</w:t>
            </w:r>
          </w:p>
        </w:tc>
        <w:tc>
          <w:tcPr>
            <w:tcW w:w="5397" w:type="dxa"/>
            <w:vAlign w:val="center"/>
          </w:tcPr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组织各类媒体报道集中攻坚重点任务进展情况、工作成效；宣传推广安全生产责任落实和安全诚信、安全承诺、专家服务、精准执法、举报奖励等经验做法；广泛发动企业职工开展“安全红袖章”“事故隐患大扫除”“争做安全吹哨人”等活动。</w:t>
            </w:r>
          </w:p>
        </w:tc>
        <w:tc>
          <w:tcPr>
            <w:tcW w:w="4965" w:type="dxa"/>
          </w:tcPr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</w:p>
          <w:p>
            <w:pPr>
              <w:tabs>
                <w:tab w:val="left" w:pos="1135"/>
                <w:tab w:val="left" w:pos="3504"/>
              </w:tabs>
              <w:adjustRightInd/>
              <w:snapToGrid/>
              <w:spacing w:line="213" w:lineRule="auto"/>
              <w:ind w:right="74"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组织媒体报道集中攻坚重点任务进展情况、工作成效等（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ab/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）次，刊发新闻报道（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ab/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）篇；</w:t>
            </w:r>
          </w:p>
          <w:p>
            <w:pPr>
              <w:tabs>
                <w:tab w:val="left" w:pos="2573"/>
                <w:tab w:val="left" w:pos="4781"/>
              </w:tabs>
              <w:adjustRightInd/>
              <w:snapToGrid/>
              <w:spacing w:line="233" w:lineRule="exact"/>
              <w:ind w:right="-29"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宣传推广经验做法（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ab/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）个，刊发新闻报道（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ab/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）</w:t>
            </w:r>
          </w:p>
          <w:p>
            <w:pPr>
              <w:adjustRightInd/>
              <w:snapToGrid/>
              <w:spacing w:line="240" w:lineRule="exact"/>
              <w:ind w:firstLine="0" w:firstLineChars="0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篇；</w:t>
            </w:r>
          </w:p>
          <w:p>
            <w:pPr>
              <w:tabs>
                <w:tab w:val="left" w:pos="2654"/>
                <w:tab w:val="left" w:pos="4157"/>
              </w:tabs>
              <w:adjustRightInd/>
              <w:snapToGrid/>
              <w:spacing w:line="213" w:lineRule="auto"/>
              <w:ind w:right="-15"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企业开展“安全红袖章”“事故隐患大扫除”“争做安全吹哨人”等活动（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ab/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）场，参与（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ab/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）人次。</w:t>
            </w:r>
          </w:p>
        </w:tc>
      </w:tr>
    </w:tbl>
    <w:p>
      <w:pPr>
        <w:spacing w:line="213" w:lineRule="auto"/>
        <w:ind w:firstLine="420"/>
        <w:rPr>
          <w:rFonts w:eastAsia="仿宋"/>
          <w:sz w:val="21"/>
        </w:rPr>
        <w:sectPr>
          <w:pgSz w:w="16840" w:h="11910" w:orient="landscape"/>
          <w:pgMar w:top="1440" w:right="1080" w:bottom="1440" w:left="1080" w:header="720" w:footer="720" w:gutter="0"/>
          <w:cols w:space="720" w:num="1"/>
        </w:sectPr>
      </w:pPr>
    </w:p>
    <w:p>
      <w:pPr>
        <w:adjustRightInd/>
        <w:snapToGrid/>
        <w:spacing w:after="140" w:line="276" w:lineRule="auto"/>
        <w:ind w:firstLine="0" w:firstLineChars="0"/>
        <w:rPr>
          <w:rFonts w:eastAsia="仿宋"/>
          <w:sz w:val="20"/>
          <w:szCs w:val="24"/>
        </w:rPr>
      </w:pPr>
    </w:p>
    <w:p>
      <w:pPr>
        <w:adjustRightInd/>
        <w:snapToGrid/>
        <w:spacing w:before="10" w:after="140" w:line="276" w:lineRule="auto"/>
        <w:ind w:firstLine="0" w:firstLineChars="0"/>
        <w:rPr>
          <w:rFonts w:eastAsia="仿宋"/>
          <w:sz w:val="21"/>
          <w:szCs w:val="24"/>
        </w:rPr>
      </w:pPr>
    </w:p>
    <w:tbl>
      <w:tblPr>
        <w:tblStyle w:val="7"/>
        <w:tblW w:w="130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5386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</w:trPr>
        <w:tc>
          <w:tcPr>
            <w:tcW w:w="2694" w:type="dxa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</w:pPr>
          </w:p>
          <w:p>
            <w:pPr>
              <w:adjustRightInd/>
              <w:snapToGrid/>
              <w:spacing w:after="140" w:line="276" w:lineRule="auto"/>
              <w:ind w:firstLine="0" w:firstLineChars="0"/>
              <w:rPr>
                <w:sz w:val="21"/>
                <w:szCs w:val="24"/>
                <w:lang w:val="zh-CN" w:bidi="zh-CN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sz w:val="21"/>
                <w:szCs w:val="24"/>
                <w:lang w:val="zh-CN" w:bidi="zh-CN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  <w:t>“安全生产高新行”活动</w:t>
            </w:r>
          </w:p>
        </w:tc>
        <w:tc>
          <w:tcPr>
            <w:tcW w:w="5386" w:type="dxa"/>
            <w:vAlign w:val="center"/>
          </w:tcPr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各单位采取多种形式组织开展好专题行、区域行、网上行等活动，加强问题隐患和反面典型曝光；发挥“12350”举报电话作用，鼓励广大群众特别是企业员工举报重大隐患和违法违规行为；采取观看典型事故警示教育片、参观事故警示教育展览等方式，以案说法引导各类企业和广大职工深刻吸取事故教训。</w:t>
            </w:r>
          </w:p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</w:p>
        </w:tc>
        <w:tc>
          <w:tcPr>
            <w:tcW w:w="4961" w:type="dxa"/>
          </w:tcPr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</w:p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曝光问题隐患（ ）条，主流媒体曝光典型案例（ ）个，媒体转发报道（  ）篇；</w:t>
            </w:r>
          </w:p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组织观看典型事故警示教育片（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ab/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 xml:space="preserve"> ）场，参与（   ）人次；组织参观警示教育展览（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ab/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 xml:space="preserve">  ）场，参与（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ab/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 xml:space="preserve"> ）人次；社区居民、企业员工举报重大隐患和违法违规行为 (  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ab/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)条次；</w:t>
            </w:r>
          </w:p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开展“专题行”(   )次、“区域行”(  )次、“网上行”(   )次。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2694" w:type="dxa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  <w:t>“6·16 安全宣传咨询日”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  <w:t xml:space="preserve"> 活动</w:t>
            </w:r>
          </w:p>
        </w:tc>
        <w:tc>
          <w:tcPr>
            <w:tcW w:w="5386" w:type="dxa"/>
            <w:vAlign w:val="center"/>
          </w:tcPr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各单位广泛开展安全宣传咨询活动。创造性开展“公众开放日”活动。</w:t>
            </w:r>
          </w:p>
        </w:tc>
        <w:tc>
          <w:tcPr>
            <w:tcW w:w="4961" w:type="dxa"/>
            <w:vAlign w:val="center"/>
          </w:tcPr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</w:p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开展安全宣传咨询活动（ ）场，参与（ ） 人次；</w:t>
            </w:r>
          </w:p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 xml:space="preserve">创新开展线上活动（ ）场，参与（ ）人次。 </w:t>
            </w:r>
          </w:p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</w:trPr>
        <w:tc>
          <w:tcPr>
            <w:tcW w:w="2694" w:type="dxa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黑体_GBK"/>
                <w:spacing w:val="-3"/>
                <w:sz w:val="21"/>
                <w:szCs w:val="24"/>
                <w:lang w:val="zh-CN" w:bidi="zh-CN"/>
              </w:rPr>
              <w:t>推进安全宣传“五进”活动</w:t>
            </w:r>
          </w:p>
        </w:tc>
        <w:tc>
          <w:tcPr>
            <w:tcW w:w="5386" w:type="dxa"/>
            <w:vAlign w:val="center"/>
          </w:tcPr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用好“全国安全宣教和应急科普平台”和市应急局公众信息网“应急科普”专栏，针对不同行业和受众开发制作科普知识读本、微课堂、微视频、小游戏等寓教于乐的安全宣传产品，有针对性地组织居民小区、学校医院等开展灾害避险逃生演练；分类推动应急科普宣传教育和安全体验基地规范化、科学化建设。</w:t>
            </w:r>
          </w:p>
        </w:tc>
        <w:tc>
          <w:tcPr>
            <w:tcW w:w="4961" w:type="dxa"/>
            <w:vAlign w:val="center"/>
          </w:tcPr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</w:p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制作各类安全宣传产品（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ab/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）部，开展灾害避险逃生、自救互救演练（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ab/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）场，参与（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ab/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）人次；</w:t>
            </w:r>
          </w:p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应急科普宣传教育和安全体验基地建设情况，新建（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ab/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）个，改扩建（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ab/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）个，计划（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ab/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）个，其他（</w:t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ab/>
            </w: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） 个；</w:t>
            </w:r>
          </w:p>
          <w:p>
            <w:pPr>
              <w:adjustRightInd/>
              <w:snapToGrid/>
              <w:spacing w:line="240" w:lineRule="auto"/>
              <w:ind w:firstLine="408"/>
              <w:jc w:val="left"/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</w:pPr>
            <w:r>
              <w:rPr>
                <w:rFonts w:eastAsia="方正仿宋_GBK"/>
                <w:spacing w:val="-3"/>
                <w:sz w:val="21"/>
                <w:szCs w:val="24"/>
                <w:lang w:val="zh-CN" w:bidi="zh-CN"/>
              </w:rPr>
              <w:t>使用全国安全宣教和应急科普平台 □是 □否</w:t>
            </w:r>
          </w:p>
        </w:tc>
      </w:tr>
    </w:tbl>
    <w:p>
      <w:pPr>
        <w:spacing w:line="560" w:lineRule="exact"/>
        <w:ind w:firstLine="420"/>
        <w:rPr>
          <w:rFonts w:eastAsia="仿宋"/>
          <w:sz w:val="21"/>
        </w:rPr>
        <w:sectPr>
          <w:footerReference r:id="rId5" w:type="default"/>
          <w:pgSz w:w="16840" w:h="11910" w:orient="landscape"/>
          <w:pgMar w:top="1100" w:right="1780" w:bottom="280" w:left="1460" w:header="850" w:footer="1531" w:gutter="0"/>
          <w:cols w:space="720" w:num="1"/>
          <w:docGrid w:linePitch="435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14" w:lineRule="auto"/>
      <w:ind w:firstLine="40"/>
      <w:jc w:val="left"/>
      <w:rPr>
        <w:rFonts w:ascii="方正小标宋_GBK" w:hAnsi="方正小标宋_GBK" w:eastAsia="方正小标宋_GBK" w:cs="方正小标宋_GBK"/>
        <w:kern w:val="0"/>
        <w:sz w:val="2"/>
        <w:szCs w:val="125"/>
        <w:lang w:val="zh-CN" w:bidi="zh-CN"/>
      </w:rPr>
    </w:pPr>
  </w:p>
  <w:p>
    <w:pPr>
      <w:adjustRightInd/>
      <w:snapToGrid/>
      <w:spacing w:line="240" w:lineRule="auto"/>
      <w:ind w:firstLine="0" w:firstLineChars="0"/>
      <w:rPr>
        <w:rFonts w:eastAsia="仿宋_GB2312"/>
        <w:sz w:val="2"/>
        <w:szCs w:val="24"/>
      </w:rPr>
    </w:pPr>
  </w:p>
  <w:p>
    <w:pPr>
      <w:adjustRightInd/>
      <w:snapToGrid/>
      <w:spacing w:line="240" w:lineRule="auto"/>
      <w:ind w:firstLine="0" w:firstLineChars="0"/>
      <w:rPr>
        <w:rFonts w:eastAsia="仿宋_GB2312"/>
        <w:sz w:val="2"/>
        <w:szCs w:val="24"/>
      </w:rPr>
    </w:pPr>
  </w:p>
  <w:p>
    <w:pPr>
      <w:adjustRightInd/>
      <w:snapToGrid/>
      <w:spacing w:line="240" w:lineRule="auto"/>
      <w:ind w:firstLine="0" w:firstLineChars="0"/>
      <w:rPr>
        <w:rFonts w:eastAsia="仿宋_GB2312"/>
        <w:sz w:val="2"/>
        <w:szCs w:val="24"/>
      </w:rPr>
    </w:pPr>
  </w:p>
  <w:p>
    <w:pPr>
      <w:adjustRightInd/>
      <w:snapToGrid/>
      <w:spacing w:line="240" w:lineRule="auto"/>
      <w:ind w:firstLine="0" w:firstLineChars="0"/>
      <w:rPr>
        <w:rFonts w:eastAsia="仿宋_GB2312"/>
        <w:sz w:val="2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3CE4"/>
    <w:rsid w:val="327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2021-11-25T14:22:00Z</dcterms:created>
  <dc:creator>silence</dc:creator>
  <cp:lastModifiedBy>silence</cp:lastModifiedBy>
  <dcterms:modified xsi:type="dcterms:W3CDTF">2021-11-25T14:23:17Z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321C1C894BA64C72924DCD33998F85A8</vt:lpwstr>
  </property>
</Properties>
</file>