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2C392">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石板镇产业发展服务中心202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年预算</w:t>
      </w:r>
      <w:r>
        <w:rPr>
          <w:rFonts w:hint="eastAsia" w:ascii="方正小标宋_GBK" w:hAnsi="华文中宋" w:eastAsia="方正小标宋_GBK" w:cs="华文中宋"/>
          <w:sz w:val="44"/>
          <w:szCs w:val="44"/>
          <w:lang w:eastAsia="zh-CN"/>
        </w:rPr>
        <w:t>公开</w:t>
      </w:r>
      <w:r>
        <w:rPr>
          <w:rFonts w:hint="eastAsia" w:ascii="方正小标宋_GBK" w:hAnsi="华文中宋" w:eastAsia="方正小标宋_GBK" w:cs="华文中宋"/>
          <w:sz w:val="44"/>
          <w:szCs w:val="44"/>
        </w:rPr>
        <w:t>情况说明</w:t>
      </w:r>
    </w:p>
    <w:p w14:paraId="3D95FB05">
      <w:pPr>
        <w:spacing w:line="600" w:lineRule="exact"/>
        <w:ind w:firstLine="880" w:firstLineChars="200"/>
        <w:jc w:val="center"/>
        <w:rPr>
          <w:rFonts w:ascii="华文中宋" w:hAnsi="华文中宋" w:eastAsia="华文中宋" w:cs="华文中宋"/>
          <w:sz w:val="44"/>
          <w:szCs w:val="44"/>
        </w:rPr>
      </w:pPr>
    </w:p>
    <w:p w14:paraId="0A346D91">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一、单位基本情况</w:t>
      </w:r>
    </w:p>
    <w:p w14:paraId="0D12A0E6">
      <w:pPr>
        <w:spacing w:line="600" w:lineRule="exact"/>
        <w:ind w:firstLine="640" w:firstLineChars="200"/>
        <w:rPr>
          <w:rFonts w:ascii="方正仿宋_GBK" w:hAnsi="仿宋_GB2312" w:cs="仿宋_GB2312"/>
        </w:rPr>
      </w:pPr>
      <w:r>
        <w:rPr>
          <w:rFonts w:hint="eastAsia" w:ascii="方正仿宋_GBK" w:hAnsi="仿宋_GB2312" w:cs="仿宋_GB2312"/>
        </w:rPr>
        <w:t>（一）职能职责</w:t>
      </w:r>
    </w:p>
    <w:p w14:paraId="5D3750A8">
      <w:pPr>
        <w:spacing w:line="600" w:lineRule="exact"/>
        <w:ind w:firstLine="640" w:firstLineChars="200"/>
        <w:rPr>
          <w:rFonts w:hint="eastAsia" w:ascii="方正仿宋_GBK" w:hAnsi="仿宋_GB2312" w:cs="仿宋_GB2312"/>
        </w:rPr>
      </w:pPr>
      <w:r>
        <w:rPr>
          <w:rFonts w:hint="default" w:ascii="Times New Roman" w:hAnsi="Times New Roman" w:eastAsia="方正仿宋_GBK" w:cs="Times New Roman"/>
          <w:sz w:val="32"/>
          <w:szCs w:val="32"/>
          <w:highlight w:val="none"/>
          <w:u w:val="none"/>
        </w:rPr>
        <w:t>负责产业规划，产业的招引、培育、落地、技术支持等产业发展全链条服务</w:t>
      </w:r>
      <w:bookmarkStart w:id="0" w:name="_GoBack"/>
      <w:bookmarkEnd w:id="0"/>
      <w:r>
        <w:rPr>
          <w:rFonts w:hint="default" w:ascii="Times New Roman" w:hAnsi="Times New Roman" w:eastAsia="方正仿宋_GBK" w:cs="Times New Roman"/>
          <w:sz w:val="32"/>
          <w:szCs w:val="32"/>
          <w:highlight w:val="none"/>
          <w:u w:val="none"/>
        </w:rPr>
        <w:t>性工作，协助推进重大项目建设等工作</w:t>
      </w:r>
      <w:r>
        <w:rPr>
          <w:rFonts w:hint="eastAsia" w:ascii="方正仿宋_GBK" w:hAnsi="仿宋_GB2312" w:cs="仿宋_GB2312"/>
        </w:rPr>
        <w:t>。</w:t>
      </w:r>
    </w:p>
    <w:p w14:paraId="5AAF6E92">
      <w:pPr>
        <w:pStyle w:val="5"/>
        <w:tabs>
          <w:tab w:val="center" w:pos="4153"/>
          <w:tab w:val="left" w:pos="7275"/>
        </w:tabs>
        <w:spacing w:line="600" w:lineRule="exact"/>
        <w:ind w:left="640" w:firstLine="0" w:firstLineChars="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14:paraId="590A15E7">
      <w:pPr>
        <w:spacing w:line="600" w:lineRule="exact"/>
        <w:ind w:firstLine="640" w:firstLineChars="200"/>
        <w:rPr>
          <w:rFonts w:ascii="方正仿宋_GBK" w:hAnsi="仿宋_GB2312" w:cs="仿宋_GB2312"/>
        </w:rPr>
      </w:pPr>
      <w:r>
        <w:rPr>
          <w:rFonts w:hint="eastAsia" w:ascii="方正仿宋_GBK" w:hAnsi="仿宋_GB2312" w:cs="仿宋_GB2312"/>
        </w:rPr>
        <w:t>本单位未设置内部机构。</w:t>
      </w:r>
    </w:p>
    <w:p w14:paraId="2E6D51EE">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二、单位收支总体情况</w:t>
      </w:r>
    </w:p>
    <w:p w14:paraId="73521394">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（一）收入预算：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182.77</w:t>
      </w:r>
      <w:r>
        <w:rPr>
          <w:rFonts w:hint="eastAsia" w:ascii="方正仿宋_GBK" w:hAnsi="仿宋_GB2312" w:cs="仿宋_GB2312"/>
          <w:color w:val="000000" w:themeColor="text1"/>
        </w:rPr>
        <w:t>万元，其中：一般公共预算拨款</w:t>
      </w:r>
      <w:r>
        <w:rPr>
          <w:rFonts w:hint="eastAsia" w:ascii="方正仿宋_GBK" w:hAnsi="仿宋_GB2312" w:cs="仿宋_GB2312"/>
          <w:color w:val="000000" w:themeColor="text1"/>
          <w:lang w:val="en-US" w:eastAsia="zh-CN"/>
        </w:rPr>
        <w:t>182.77</w:t>
      </w:r>
      <w:r>
        <w:rPr>
          <w:rFonts w:hint="eastAsia" w:ascii="方正仿宋_GBK" w:hAnsi="仿宋_GB2312" w:cs="仿宋_GB2312"/>
          <w:color w:val="000000" w:themeColor="text1"/>
        </w:rPr>
        <w:t>万元，政府性基金预算拨款0万元，国有资本经营预算收入0万元，事业收入0万元，事业单位经营收入0万元，其他收入0万元。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highlight w:val="none"/>
        </w:rPr>
        <w:t>。</w:t>
      </w:r>
    </w:p>
    <w:p w14:paraId="247BA8BB">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（二）支出预算：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182.77</w:t>
      </w:r>
      <w:r>
        <w:rPr>
          <w:rFonts w:hint="eastAsia" w:ascii="方正仿宋_GBK" w:hAnsi="仿宋_GB2312" w:cs="仿宋_GB2312"/>
          <w:color w:val="000000" w:themeColor="text1"/>
        </w:rPr>
        <w:t>万元，其中：</w:t>
      </w:r>
      <w:r>
        <w:rPr>
          <w:rFonts w:hint="eastAsia" w:ascii="方正仿宋_GBK" w:hAnsi="仿宋_GB2312" w:cs="仿宋_GB2312"/>
          <w:color w:val="000000" w:themeColor="text1"/>
          <w:lang w:eastAsia="zh-CN"/>
        </w:rPr>
        <w:t>一般公共服务支出预算</w:t>
      </w:r>
      <w:r>
        <w:rPr>
          <w:rFonts w:hint="eastAsia" w:ascii="方正仿宋_GBK" w:hAnsi="仿宋_GB2312" w:cs="仿宋_GB2312"/>
          <w:color w:val="000000" w:themeColor="text1"/>
          <w:lang w:val="en-US" w:eastAsia="zh-CN"/>
        </w:rPr>
        <w:t>77.25万元</w:t>
      </w:r>
      <w:r>
        <w:rPr>
          <w:rFonts w:hint="eastAsia" w:ascii="方正仿宋_GBK" w:hAnsi="仿宋_GB2312" w:cs="仿宋_GB2312"/>
          <w:color w:val="000000" w:themeColor="text1"/>
        </w:rPr>
        <w:t>，教育支出预算0万元，社会保障和就业支出预算24.36万元，卫生健康支出预算</w:t>
      </w:r>
      <w:r>
        <w:rPr>
          <w:rFonts w:hint="eastAsia" w:ascii="方正仿宋_GBK" w:hAnsi="仿宋_GB2312" w:cs="仿宋_GB2312"/>
          <w:color w:val="000000" w:themeColor="text1"/>
          <w:lang w:val="en-US" w:eastAsia="zh-CN"/>
        </w:rPr>
        <w:t>4.94</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农林水支出71.78万元，</w:t>
      </w:r>
      <w:r>
        <w:rPr>
          <w:rFonts w:hint="eastAsia" w:ascii="方正仿宋_GBK" w:hAnsi="仿宋_GB2312" w:cs="仿宋_GB2312"/>
          <w:color w:val="000000" w:themeColor="text1"/>
        </w:rPr>
        <w:t>城乡社区支出预算</w:t>
      </w:r>
      <w:r>
        <w:rPr>
          <w:rFonts w:hint="eastAsia" w:ascii="方正仿宋_GBK" w:hAnsi="仿宋_GB2312" w:cs="仿宋_GB2312"/>
          <w:color w:val="000000" w:themeColor="text1"/>
          <w:lang w:val="en-US" w:eastAsia="zh-CN"/>
        </w:rPr>
        <w:t>0</w:t>
      </w:r>
      <w:r>
        <w:rPr>
          <w:rFonts w:hint="eastAsia" w:ascii="方正仿宋_GBK" w:hAnsi="仿宋_GB2312" w:cs="仿宋_GB2312"/>
          <w:color w:val="000000" w:themeColor="text1"/>
        </w:rPr>
        <w:t>万元，住房保障支出预算</w:t>
      </w:r>
      <w:r>
        <w:rPr>
          <w:rFonts w:hint="eastAsia" w:ascii="方正仿宋_GBK" w:hAnsi="仿宋_GB2312" w:cs="仿宋_GB2312"/>
          <w:color w:val="000000" w:themeColor="text1"/>
          <w:lang w:val="en-US" w:eastAsia="zh-CN"/>
        </w:rPr>
        <w:t>4.44</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highlight w:val="none"/>
        </w:rPr>
        <w:t>。</w:t>
      </w:r>
    </w:p>
    <w:p w14:paraId="0F76605F">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三</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单位预算情况说明</w:t>
      </w:r>
    </w:p>
    <w:p w14:paraId="24BF49E5">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年一般公共预算财政拨款收入</w:t>
      </w:r>
      <w:r>
        <w:rPr>
          <w:rFonts w:hint="eastAsia" w:ascii="方正仿宋_GBK" w:hAnsi="仿宋_GB2312" w:cs="仿宋_GB2312"/>
          <w:color w:val="000000" w:themeColor="text1"/>
          <w:lang w:val="en-US" w:eastAsia="zh-CN"/>
        </w:rPr>
        <w:t>182.77</w:t>
      </w:r>
      <w:r>
        <w:rPr>
          <w:rFonts w:hint="eastAsia" w:ascii="方正仿宋_GBK" w:hAnsi="仿宋_GB2312" w:cs="仿宋_GB2312"/>
          <w:color w:val="000000" w:themeColor="text1"/>
        </w:rPr>
        <w:t>万元，一般公共预算财政拨款支出</w:t>
      </w:r>
      <w:r>
        <w:rPr>
          <w:rFonts w:hint="eastAsia" w:ascii="方正仿宋_GBK" w:hAnsi="仿宋_GB2312" w:cs="仿宋_GB2312"/>
          <w:color w:val="000000" w:themeColor="text1"/>
          <w:lang w:val="en-US" w:eastAsia="zh-CN"/>
        </w:rPr>
        <w:t>182.77</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rPr>
        <w:t>。其中：基本支出</w:t>
      </w:r>
      <w:r>
        <w:rPr>
          <w:rFonts w:hint="eastAsia" w:ascii="方正仿宋_GBK" w:hAnsi="仿宋_GB2312" w:cs="仿宋_GB2312"/>
          <w:color w:val="000000" w:themeColor="text1"/>
          <w:lang w:val="en-US" w:eastAsia="zh-CN"/>
        </w:rPr>
        <w:t>110.99</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highlight w:val="none"/>
          <w:lang w:eastAsia="zh-CN"/>
        </w:rPr>
        <w:t>，</w:t>
      </w:r>
      <w:r>
        <w:rPr>
          <w:rFonts w:hint="eastAsia" w:ascii="方正仿宋_GBK" w:hAnsi="仿宋_GB2312" w:cs="仿宋_GB2312"/>
          <w:color w:val="000000" w:themeColor="text1"/>
        </w:rPr>
        <w:t>主要用于保障在职人员工资福利及社会保险缴费，保障单位正常运转的各项商品服务支出；项目支出71.78万元，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cs="仿宋_GB2312"/>
          <w:color w:val="000000" w:themeColor="text1"/>
        </w:rPr>
        <w:t>主要用于</w:t>
      </w:r>
      <w:r>
        <w:rPr>
          <w:rFonts w:hint="eastAsia" w:ascii="方正仿宋_GBK" w:hAnsi="仿宋_GB2312" w:cs="仿宋_GB2312"/>
          <w:color w:val="000000" w:themeColor="text1"/>
          <w:lang w:eastAsia="zh-CN"/>
        </w:rPr>
        <w:t>农林水发展与提升、饮用水源</w:t>
      </w:r>
      <w:r>
        <w:rPr>
          <w:rFonts w:hint="eastAsia" w:ascii="方正仿宋_GBK" w:hAnsi="仿宋_GB2312" w:cs="仿宋_GB2312"/>
          <w:color w:val="000000" w:themeColor="text1"/>
        </w:rPr>
        <w:t>等</w:t>
      </w:r>
      <w:r>
        <w:rPr>
          <w:rFonts w:ascii="方正仿宋_GBK" w:hAnsi="仿宋_GB2312" w:cs="仿宋_GB2312"/>
          <w:color w:val="000000" w:themeColor="text1"/>
        </w:rPr>
        <w:t>支出。</w:t>
      </w:r>
    </w:p>
    <w:p w14:paraId="6C153F49">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产业发展服务中心202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年无使用政府性基金预算拨款安排的支出。</w:t>
      </w:r>
    </w:p>
    <w:p w14:paraId="7D892D93">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四</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“三公”经费情况说明</w:t>
      </w:r>
    </w:p>
    <w:p w14:paraId="1FA3A1C4">
      <w:pPr>
        <w:spacing w:line="600" w:lineRule="exact"/>
        <w:ind w:firstLine="600"/>
        <w:rPr>
          <w:rFonts w:hint="eastAsia" w:ascii="方正仿宋_GBK" w:hAnsi="仿宋_GB2312" w:cs="仿宋_GB2312"/>
          <w:color w:val="000000" w:themeColor="text1"/>
        </w:rPr>
      </w:pPr>
      <w:r>
        <w:rPr>
          <w:rFonts w:hint="eastAsia" w:ascii="方正仿宋_GBK" w:hAnsi="仿宋_GB2312" w:eastAsia="方正仿宋_GBK" w:cs="仿宋_GB2312"/>
          <w:color w:val="000000" w:themeColor="text1"/>
          <w:sz w:val="32"/>
          <w:szCs w:val="20"/>
        </w:rPr>
        <w:t>202</w:t>
      </w:r>
      <w:r>
        <w:rPr>
          <w:rFonts w:hint="eastAsia" w:ascii="方正仿宋_GBK" w:hAnsi="仿宋_GB2312" w:cs="仿宋_GB2312"/>
          <w:color w:val="000000" w:themeColor="text1"/>
          <w:sz w:val="32"/>
          <w:szCs w:val="20"/>
          <w:lang w:val="en-US" w:eastAsia="zh-CN"/>
        </w:rPr>
        <w:t>5</w:t>
      </w:r>
      <w:r>
        <w:rPr>
          <w:rFonts w:hint="eastAsia" w:ascii="方正仿宋_GBK" w:hAnsi="仿宋_GB2312" w:eastAsia="方正仿宋_GBK" w:cs="仿宋_GB2312"/>
          <w:color w:val="000000" w:themeColor="text1"/>
          <w:sz w:val="32"/>
          <w:szCs w:val="20"/>
        </w:rPr>
        <w:t>年“三公”经费预算</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。其中：因公出国（境）费用</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公务接待费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公务用车运行维护费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；公务用车购置费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w:t>
      </w:r>
    </w:p>
    <w:p w14:paraId="56BFF836">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五、其他重要事项的情况说明</w:t>
      </w:r>
    </w:p>
    <w:p w14:paraId="6153E7E5">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1.我单位不在机关运行经费统计范围之内。</w:t>
      </w:r>
    </w:p>
    <w:p w14:paraId="06DA027B">
      <w:pPr>
        <w:ind w:firstLine="640" w:firstLineChars="200"/>
        <w:rPr>
          <w:rFonts w:hint="eastAsia" w:ascii="方正仿宋_GBK" w:hAnsi="仿宋_GB2312" w:cs="仿宋_GB2312"/>
          <w:color w:val="000000" w:themeColor="text1"/>
        </w:rPr>
      </w:pPr>
      <w:r>
        <w:rPr>
          <w:rFonts w:hint="eastAsia" w:ascii="方正仿宋_GBK" w:hAnsi="仿宋_GB2312" w:cs="仿宋_GB2312"/>
          <w:color w:val="000000" w:themeColor="text1"/>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53BD6CB4">
      <w:pPr>
        <w:ind w:firstLine="640" w:firstLineChars="200"/>
        <w:rPr>
          <w:rFonts w:ascii="方正仿宋_GBK" w:hAnsi="仿宋_GB2312" w:cs="仿宋_GB2312"/>
          <w:color w:val="000000" w:themeColor="text1"/>
        </w:rPr>
      </w:pPr>
      <w:r>
        <w:rPr>
          <w:rFonts w:hint="eastAsia" w:ascii="方正仿宋_GBK" w:hAnsi="仿宋_GB2312" w:cs="仿宋_GB2312"/>
          <w:bCs/>
          <w:color w:val="000000" w:themeColor="text1"/>
        </w:rPr>
        <w:t>3.绩效目标设置情况</w:t>
      </w:r>
      <w:r>
        <w:rPr>
          <w:rFonts w:hint="eastAsia" w:ascii="方正仿宋_GBK" w:hAnsi="仿宋_GB2312" w:cs="仿宋_GB2312"/>
          <w:color w:val="000000" w:themeColor="text1"/>
        </w:rPr>
        <w:t>。</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年项目支出均实行了绩效目标管理，涉及一般公共预算当年财政拨款71.78万元。</w:t>
      </w:r>
    </w:p>
    <w:p w14:paraId="55115C8F">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4.国有资产占有使用情况。</w:t>
      </w:r>
      <w:r>
        <w:rPr>
          <w:rFonts w:hint="eastAsia" w:ascii="方正仿宋_GBK" w:hAnsi="仿宋_GB2312" w:cs="仿宋_GB2312"/>
          <w:color w:val="000000" w:themeColor="text1"/>
          <w:lang w:eastAsia="zh-CN"/>
        </w:rPr>
        <w:t>截至</w:t>
      </w:r>
      <w:r>
        <w:rPr>
          <w:rFonts w:hint="eastAsia" w:ascii="方正仿宋_GBK" w:hAnsi="仿宋_GB2312" w:cs="仿宋_GB2312"/>
          <w:color w:val="000000" w:themeColor="text1"/>
        </w:rPr>
        <w:t>202</w:t>
      </w:r>
      <w:r>
        <w:rPr>
          <w:rFonts w:hint="eastAsia" w:ascii="方正仿宋_GBK" w:hAnsi="仿宋_GB2312" w:cs="仿宋_GB2312"/>
          <w:color w:val="000000" w:themeColor="text1"/>
          <w:lang w:val="en-US" w:eastAsia="zh-CN"/>
        </w:rPr>
        <w:t>4</w:t>
      </w:r>
      <w:r>
        <w:rPr>
          <w:rFonts w:hint="eastAsia" w:ascii="方正仿宋_GBK" w:hAnsi="仿宋_GB2312" w:cs="仿宋_GB2312"/>
          <w:color w:val="000000" w:themeColor="text1"/>
        </w:rPr>
        <w:t>年12月，本单位共有车辆0辆，其中一般公务用车0辆、执勤执法用车0辆。</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年一般公共预算安排购置车辆0辆，其中一般公务用车0辆、执勤执法用车0辆。</w:t>
      </w:r>
    </w:p>
    <w:p w14:paraId="1FB822DA">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六</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专业性名词解释</w:t>
      </w:r>
    </w:p>
    <w:p w14:paraId="69FB79AB">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（一）财政拨款收入：指本年度从本级财政部门取得的财政拨款，包括一般公共预算财政拨款和政府性基金预算财政拨款。</w:t>
      </w:r>
    </w:p>
    <w:p w14:paraId="4A377BE4">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（二）其他收入：指单位取得的除“财政拨款收入”、“事业收入”、“经营收入”等以外的收入。</w:t>
      </w:r>
    </w:p>
    <w:p w14:paraId="333CC45C">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（三）基本支出：指为保障机构正常运转、完成日常工作任务而发生的人员经费和公用经费。</w:t>
      </w:r>
    </w:p>
    <w:p w14:paraId="34B683EB">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（四）项目支出：指在基本支出之外为完成特定行政任务和事业发展目标所发生的支出。</w:t>
      </w:r>
    </w:p>
    <w:p w14:paraId="648BD4BD">
      <w:pPr>
        <w:ind w:firstLine="640" w:firstLineChars="200"/>
        <w:rPr>
          <w:rFonts w:ascii="方正仿宋_GBK" w:hAnsi="仿宋_GB2312" w:cs="仿宋_GB2312"/>
          <w:color w:val="000000" w:themeColor="text1"/>
        </w:rPr>
      </w:pPr>
      <w:r>
        <w:rPr>
          <w:rFonts w:hint="eastAsia" w:ascii="方正仿宋_GBK"/>
          <w:color w:val="000000" w:themeColor="text1"/>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456CA7">
      <w:pPr>
        <w:ind w:firstLine="640" w:firstLineChars="200"/>
        <w:rPr>
          <w:rFonts w:ascii="方正仿宋_GBK" w:hAnsi="仿宋_GB2312" w:cs="仿宋_GB2312"/>
          <w:color w:val="000000" w:themeColor="text1"/>
        </w:rPr>
      </w:pPr>
    </w:p>
    <w:p w14:paraId="5B7457B0">
      <w:pPr>
        <w:ind w:firstLine="640" w:firstLineChars="200"/>
        <w:rPr>
          <w:rFonts w:ascii="方正仿宋_GBK" w:hAnsi="仿宋_GB2312" w:cs="仿宋_GB2312"/>
          <w:color w:val="000000" w:themeColor="text1"/>
        </w:rPr>
      </w:pPr>
    </w:p>
    <w:p w14:paraId="287C2C7D">
      <w:pPr>
        <w:ind w:firstLine="640" w:firstLineChars="200"/>
        <w:rPr>
          <w:rFonts w:ascii="方正仿宋_GBK" w:hAnsi="仿宋_GB2312" w:cs="仿宋_GB2312"/>
          <w:color w:val="000000" w:themeColor="text1"/>
        </w:rPr>
      </w:pPr>
    </w:p>
    <w:p w14:paraId="03B83214">
      <w:pPr>
        <w:rPr>
          <w:rFonts w:ascii="方正仿宋_GBK"/>
          <w:szCs w:val="32"/>
        </w:rPr>
      </w:pPr>
      <w:r>
        <w:rPr>
          <w:rFonts w:hint="eastAsia" w:ascii="方正仿宋_GBK"/>
          <w:szCs w:val="32"/>
        </w:rPr>
        <w:t>部门预算公开联系人：戚茂娇  联系方式：023-65765797</w:t>
      </w:r>
    </w:p>
    <w:p w14:paraId="55B5D8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9CD77D-58F0-444C-8E8E-6CA7618AD2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5D4228-EDC6-407E-9CDC-1B4458821C3F}"/>
  </w:font>
  <w:font w:name="方正仿宋_GBK">
    <w:panose1 w:val="03000509000000000000"/>
    <w:charset w:val="86"/>
    <w:family w:val="script"/>
    <w:pitch w:val="default"/>
    <w:sig w:usb0="00000001" w:usb1="080E0000" w:usb2="00000000" w:usb3="00000000" w:csb0="00040000" w:csb1="00000000"/>
    <w:embedRegular r:id="rId3" w:fontKey="{9E444AF7-F0FB-44E7-AAD3-EC27999154E3}"/>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4C7169AD-5F87-4275-A114-CB647604EB7B}"/>
  </w:font>
  <w:font w:name="华文中宋">
    <w:altName w:val="宋体"/>
    <w:panose1 w:val="02010600040101010101"/>
    <w:charset w:val="86"/>
    <w:family w:val="auto"/>
    <w:pitch w:val="default"/>
    <w:sig w:usb0="00000000" w:usb1="00000000" w:usb2="00000000" w:usb3="00000000" w:csb0="0004009F" w:csb1="DFD70000"/>
    <w:embedRegular r:id="rId5" w:fontKey="{1081D760-C82E-4B6A-A996-608EAFE8F74D}"/>
  </w:font>
  <w:font w:name="方正黑体_GBK">
    <w:panose1 w:val="02010600010101010101"/>
    <w:charset w:val="86"/>
    <w:family w:val="script"/>
    <w:pitch w:val="default"/>
    <w:sig w:usb0="00000001" w:usb1="080E0000" w:usb2="00000000" w:usb3="00000000" w:csb0="00040000" w:csb1="00000000"/>
    <w:embedRegular r:id="rId6" w:fontKey="{58AF9C22-02F2-4BFB-B30C-2C861D12C35D}"/>
  </w:font>
  <w:font w:name="仿宋_GB2312">
    <w:altName w:val="仿宋"/>
    <w:panose1 w:val="00000000000000000000"/>
    <w:charset w:val="86"/>
    <w:family w:val="modern"/>
    <w:pitch w:val="default"/>
    <w:sig w:usb0="00000000" w:usb1="00000000" w:usb2="00000010" w:usb3="00000000" w:csb0="00040000" w:csb1="00000000"/>
    <w:embedRegular r:id="rId7" w:fontKey="{F90E070D-94E1-4AC1-B48C-F03DF08CEA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1A2"/>
    <w:rsid w:val="00312421"/>
    <w:rsid w:val="005B6F56"/>
    <w:rsid w:val="00702FA3"/>
    <w:rsid w:val="009D2257"/>
    <w:rsid w:val="009D47E5"/>
    <w:rsid w:val="00AA7B8E"/>
    <w:rsid w:val="00AB370D"/>
    <w:rsid w:val="00F471A2"/>
    <w:rsid w:val="01DC6F3A"/>
    <w:rsid w:val="04667978"/>
    <w:rsid w:val="0707209E"/>
    <w:rsid w:val="096F621C"/>
    <w:rsid w:val="09EE7810"/>
    <w:rsid w:val="0A761798"/>
    <w:rsid w:val="0D4170AE"/>
    <w:rsid w:val="15D4A23F"/>
    <w:rsid w:val="17D940CB"/>
    <w:rsid w:val="19831E6C"/>
    <w:rsid w:val="19B9111F"/>
    <w:rsid w:val="1ADF0CC8"/>
    <w:rsid w:val="1B4B785C"/>
    <w:rsid w:val="21257BE1"/>
    <w:rsid w:val="241C6E07"/>
    <w:rsid w:val="2B59AB0B"/>
    <w:rsid w:val="2D0578E5"/>
    <w:rsid w:val="344E7C6B"/>
    <w:rsid w:val="39750D3E"/>
    <w:rsid w:val="3F3B3618"/>
    <w:rsid w:val="42860DA7"/>
    <w:rsid w:val="4F7D6304"/>
    <w:rsid w:val="500A7D66"/>
    <w:rsid w:val="51AC1FA9"/>
    <w:rsid w:val="586B6A4E"/>
    <w:rsid w:val="6BFF778B"/>
    <w:rsid w:val="6E886FF6"/>
    <w:rsid w:val="7B5E5DE9"/>
    <w:rsid w:val="7FF600BA"/>
    <w:rsid w:val="A77F2D4D"/>
    <w:rsid w:val="BDE8B9D1"/>
    <w:rsid w:val="BEB5B71D"/>
    <w:rsid w:val="DFE70B47"/>
    <w:rsid w:val="E7F2FF03"/>
    <w:rsid w:val="EE67EE9B"/>
    <w:rsid w:val="EEFF8F3D"/>
    <w:rsid w:val="EFC745CF"/>
    <w:rsid w:val="FBDF1D0E"/>
    <w:rsid w:val="FFE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1488</Words>
  <Characters>1617</Characters>
  <Lines>9</Lines>
  <Paragraphs>2</Paragraphs>
  <TotalTime>0</TotalTime>
  <ScaleCrop>false</ScaleCrop>
  <LinksUpToDate>false</LinksUpToDate>
  <CharactersWithSpaces>1619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2022-04-22T15:33:00Z</dcterms:created>
  <dc:creator>Administrator</dc:creator>
  <cp:lastModifiedBy>silence</cp:lastModifiedBy>
  <cp:lastPrinted>2023-04-21T11:42:00Z</cp:lastPrinted>
  <dcterms:modified xsi:type="dcterms:W3CDTF">2025-05-07T03:10:57Z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E280C5447EE24D77947733642780972E</vt:lpwstr>
  </property>
  <property fmtid="{D5CDD505-2E9C-101B-9397-08002B2CF9AE}" pid="4" name="KSOTemplateDocerSaveRecord">
    <vt:lpwstr>eyJoZGlkIjoiZjRmYWUxOWJhMWE5OGFmZGQyNzA0NjBkZTNhOGRjMDEiLCJ1c2VySWQiOiIyNDg4ODMzNzUifQ==</vt:lpwstr>
  </property>
</Properties>
</file>